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72EC5" w14:textId="77777777" w:rsidR="00AC0504" w:rsidRPr="00AC0504" w:rsidRDefault="00AC0504" w:rsidP="00AC05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056A0D18" w14:textId="77777777" w:rsidR="007A73D2" w:rsidRDefault="007A73D2" w:rsidP="007A73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AC0504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BACINO IMBRIFERO MONTANO DEL LIVENZA – PORDENONE </w:t>
      </w:r>
    </w:p>
    <w:p w14:paraId="5084F6CF" w14:textId="77777777" w:rsidR="007A73D2" w:rsidRPr="00AC0504" w:rsidRDefault="007A73D2" w:rsidP="007A73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SEDE DI MANIAGO</w:t>
      </w:r>
    </w:p>
    <w:p w14:paraId="17FD39AB" w14:textId="77777777" w:rsidR="00AC0504" w:rsidRPr="00AC0504" w:rsidRDefault="00AC0504" w:rsidP="00AC050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89A201F" w14:textId="77777777" w:rsidR="00AC0504" w:rsidRPr="00AC0504" w:rsidRDefault="00AC0504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BCF3EA4" w14:textId="77777777" w:rsidR="00AC0504" w:rsidRPr="00AC0504" w:rsidRDefault="00AC0504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AC0504">
        <w:rPr>
          <w:rFonts w:ascii="Times New Roman" w:eastAsia="Times New Roman" w:hAnsi="Times New Roman" w:cs="Times New Roman"/>
          <w:snapToGrid w:val="0"/>
          <w:sz w:val="24"/>
          <w:szCs w:val="20"/>
        </w:rPr>
        <w:t>------------------------------------------------------------------------------------------------------------------------</w:t>
      </w:r>
    </w:p>
    <w:p w14:paraId="58A323AB" w14:textId="73ADCA4C" w:rsidR="00AC0504" w:rsidRPr="00AC0504" w:rsidRDefault="008C59A2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Copia </w:t>
      </w:r>
      <w:r w:rsidR="00AC0504" w:rsidRPr="00AC0504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del VERBALE DEL CONSIGLIO DIRETTIVO   -     </w:t>
      </w:r>
      <w:r w:rsidR="00772603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    </w:t>
      </w:r>
      <w:r w:rsidR="00AC0504" w:rsidRPr="00AC0504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registro deliberazioni n   </w:t>
      </w:r>
      <w:r w:rsidR="008870DD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       </w:t>
      </w:r>
      <w:r w:rsidR="00FC6C5B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</w:rPr>
        <w:t>3/22</w:t>
      </w:r>
    </w:p>
    <w:p w14:paraId="059C4E56" w14:textId="77777777" w:rsidR="00AC0504" w:rsidRPr="00AC0504" w:rsidRDefault="00AC0504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AC0504">
        <w:rPr>
          <w:rFonts w:ascii="Times New Roman" w:eastAsia="Times New Roman" w:hAnsi="Times New Roman" w:cs="Times New Roman"/>
          <w:snapToGrid w:val="0"/>
          <w:sz w:val="24"/>
          <w:szCs w:val="20"/>
        </w:rPr>
        <w:t>-----------------------------------------------------------------------------------------------------------------------</w:t>
      </w:r>
    </w:p>
    <w:p w14:paraId="5875EC58" w14:textId="6C320D7F" w:rsidR="00AC0504" w:rsidRDefault="00AC0504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AC0504">
        <w:rPr>
          <w:rFonts w:ascii="Times New Roman" w:eastAsia="Times New Roman" w:hAnsi="Times New Roman" w:cs="Times New Roman"/>
          <w:snapToGrid w:val="0"/>
          <w:sz w:val="24"/>
          <w:szCs w:val="20"/>
        </w:rPr>
        <w:t>Oggetto</w:t>
      </w:r>
      <w:r w:rsidRPr="00AC0504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:    </w:t>
      </w:r>
      <w:r w:rsidR="008870DD">
        <w:rPr>
          <w:snapToGrid w:val="0"/>
          <w:sz w:val="24"/>
        </w:rPr>
        <w:t xml:space="preserve">:    </w:t>
      </w:r>
      <w:r w:rsidR="00E62326" w:rsidRPr="009E656D">
        <w:rPr>
          <w:rFonts w:ascii="Times New Roman" w:hAnsi="Times New Roman" w:cs="Times New Roman"/>
          <w:bCs/>
          <w:color w:val="000000"/>
          <w:sz w:val="23"/>
          <w:szCs w:val="23"/>
        </w:rPr>
        <w:t>Ricogn</w:t>
      </w:r>
      <w:r w:rsidR="00FC6C5B">
        <w:rPr>
          <w:rFonts w:ascii="Times New Roman" w:hAnsi="Times New Roman" w:cs="Times New Roman"/>
          <w:bCs/>
          <w:color w:val="000000"/>
          <w:sz w:val="23"/>
          <w:szCs w:val="23"/>
        </w:rPr>
        <w:t>izione dei residui al 31.12.2021</w:t>
      </w:r>
      <w:r w:rsidR="00E62326" w:rsidRPr="009E656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916FE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e riaccertamento annuale dei residui attivi e passivi </w:t>
      </w:r>
      <w:r w:rsidR="006C086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nonché ricognizione dei crediti e debiti. </w:t>
      </w:r>
    </w:p>
    <w:p w14:paraId="731EF34F" w14:textId="77777777" w:rsidR="00FC6C5B" w:rsidRPr="004C6F85" w:rsidRDefault="00FC6C5B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32BAD8C2" w14:textId="77777777" w:rsidR="00F85D57" w:rsidRPr="00F85D57" w:rsidRDefault="00F85D57" w:rsidP="00A1491F">
      <w:pPr>
        <w:keepNext/>
        <w:widowControl w:val="0"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</w:pPr>
      <w:r w:rsidRPr="00F85D57">
        <w:rPr>
          <w:rFonts w:ascii="Times New Roman" w:eastAsia="Times New Roman" w:hAnsi="Times New Roman" w:cs="Times New Roman"/>
          <w:snapToGrid w:val="0"/>
          <w:sz w:val="24"/>
          <w:szCs w:val="24"/>
          <w:lang w:eastAsia="en-US"/>
        </w:rPr>
        <w:t xml:space="preserve">L'anno 2022, il giorno 31 del mese di gennaio a seguito di convocazione, disposta  tramite posta elettronica certificata,  prefissata per le ore 20,00. in video conferenza tramite piattaforma Zoom,  si è riunito alle ore 20,20  il </w:t>
      </w:r>
    </w:p>
    <w:p w14:paraId="451A5807" w14:textId="77777777" w:rsidR="00F85D57" w:rsidRPr="00F85D57" w:rsidRDefault="00F85D57" w:rsidP="00A1491F">
      <w:pPr>
        <w:keepNext/>
        <w:widowControl w:val="0"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  <w:lang w:eastAsia="en-US"/>
        </w:rPr>
      </w:pPr>
      <w:r w:rsidRPr="00F85D57">
        <w:rPr>
          <w:rFonts w:ascii="Times New Roman" w:eastAsia="Times New Roman" w:hAnsi="Times New Roman" w:cs="Times New Roman"/>
          <w:snapToGrid w:val="0"/>
          <w:sz w:val="20"/>
          <w:szCs w:val="20"/>
          <w:lang w:eastAsia="en-US"/>
        </w:rPr>
        <w:t xml:space="preserve"> </w:t>
      </w:r>
    </w:p>
    <w:p w14:paraId="1EAFDE4F" w14:textId="77777777" w:rsidR="00F85D57" w:rsidRPr="00F85D57" w:rsidRDefault="00F85D57" w:rsidP="00A1491F">
      <w:pPr>
        <w:keepNext/>
        <w:widowControl w:val="0"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napToGrid w:val="0"/>
          <w:sz w:val="20"/>
          <w:szCs w:val="20"/>
          <w:lang w:eastAsia="en-US"/>
        </w:rPr>
      </w:pPr>
      <w:r w:rsidRPr="00F85D57">
        <w:rPr>
          <w:rFonts w:ascii="Times New Roman" w:eastAsia="Times New Roman" w:hAnsi="Times New Roman" w:cs="Times New Roman"/>
          <w:snapToGrid w:val="0"/>
          <w:sz w:val="20"/>
          <w:szCs w:val="20"/>
          <w:lang w:eastAsia="en-US"/>
        </w:rPr>
        <w:t xml:space="preserve"> </w:t>
      </w:r>
      <w:r w:rsidRPr="00F85D5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CONSIGLIO DIRETTIVO DELBIM LIVENZA- PN</w:t>
      </w:r>
    </w:p>
    <w:p w14:paraId="5BF04767" w14:textId="77777777" w:rsidR="00F85D57" w:rsidRPr="00F85D57" w:rsidRDefault="00F85D57" w:rsidP="00A1491F">
      <w:pPr>
        <w:keepNext/>
        <w:widowControl w:val="0"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"/>
        <w:gridCol w:w="2367"/>
        <w:gridCol w:w="2366"/>
        <w:gridCol w:w="363"/>
        <w:gridCol w:w="3043"/>
        <w:gridCol w:w="1027"/>
      </w:tblGrid>
      <w:tr w:rsidR="00F85D57" w:rsidRPr="00F85D57" w14:paraId="35849FAA" w14:textId="77777777" w:rsidTr="00CF2466">
        <w:trPr>
          <w:trHeight w:val="250"/>
        </w:trPr>
        <w:tc>
          <w:tcPr>
            <w:tcW w:w="2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17EE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8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ZONA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2D350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8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RAPPRESENTANZA </w:t>
            </w:r>
          </w:p>
        </w:tc>
        <w:tc>
          <w:tcPr>
            <w:tcW w:w="3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017357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85D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PRESENTI 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28AD4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85D57" w:rsidRPr="00F85D57" w14:paraId="51B7576F" w14:textId="77777777" w:rsidTr="00CF2466">
        <w:trPr>
          <w:trHeight w:val="25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FC86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6A43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24E0E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Presidente 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2E06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78C32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BUCCO DONATELLA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A4934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PRESIDENTE</w:t>
            </w:r>
          </w:p>
        </w:tc>
      </w:tr>
      <w:tr w:rsidR="00F85D57" w:rsidRPr="00F85D57" w14:paraId="21AB52C8" w14:textId="77777777" w:rsidTr="00CF2466">
        <w:trPr>
          <w:trHeight w:val="25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22DCC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390E0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MONTANA DEL MEDUNA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9A9D4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MEDUNO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281E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0FBB6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Marina </w:t>
            </w:r>
            <w:proofErr w:type="spellStart"/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Crovatto</w:t>
            </w:r>
            <w:proofErr w:type="spellEnd"/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555DA" w14:textId="77777777" w:rsidR="00F85D57" w:rsidRPr="00F85D57" w:rsidRDefault="00F85D57" w:rsidP="00A149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Sindaco</w:t>
            </w:r>
          </w:p>
        </w:tc>
      </w:tr>
      <w:tr w:rsidR="00F85D57" w:rsidRPr="00F85D57" w14:paraId="1C3FB9E9" w14:textId="77777777" w:rsidTr="00CF2466">
        <w:trPr>
          <w:trHeight w:val="25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37A2E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010A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PIANURA DEL MEDUNA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BBDAB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CAVASSO NUOVO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0538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CDC61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Silvano </w:t>
            </w:r>
            <w:proofErr w:type="spellStart"/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Romanin</w:t>
            </w:r>
            <w:proofErr w:type="spellEnd"/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F676E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Sindaco</w:t>
            </w:r>
          </w:p>
        </w:tc>
      </w:tr>
      <w:tr w:rsidR="00F85D57" w:rsidRPr="00F85D57" w14:paraId="19881C4D" w14:textId="77777777" w:rsidTr="00CF2466">
        <w:trPr>
          <w:trHeight w:val="25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BD60B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F38E4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MONTANA DEL CELLINA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654F4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BARCIS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B1D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DF365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Claudio Traina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F5E0F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Sindaco</w:t>
            </w:r>
          </w:p>
        </w:tc>
      </w:tr>
      <w:tr w:rsidR="00F85D57" w:rsidRPr="00F85D57" w14:paraId="12591198" w14:textId="77777777" w:rsidTr="00CF2466">
        <w:trPr>
          <w:trHeight w:val="25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267F4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AB508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PIANURA DEL CELLINA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FF95A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MONTEREALE  VALLCELLINA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DEDE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BB713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Igor </w:t>
            </w:r>
            <w:proofErr w:type="spellStart"/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Alzetta</w:t>
            </w:r>
            <w:proofErr w:type="spellEnd"/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B383C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Sindaco</w:t>
            </w:r>
          </w:p>
        </w:tc>
      </w:tr>
      <w:tr w:rsidR="00F85D57" w:rsidRPr="00F85D57" w14:paraId="39E6849D" w14:textId="77777777" w:rsidTr="00CF2466">
        <w:trPr>
          <w:trHeight w:val="25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4A5BE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76CB4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DEL LIVENZA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1E07A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POLCENIGO 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6CCE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3F56D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Mario Della </w:t>
            </w:r>
            <w:proofErr w:type="spellStart"/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Toffola</w:t>
            </w:r>
            <w:proofErr w:type="spellEnd"/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B213A" w14:textId="77777777" w:rsidR="00F85D57" w:rsidRPr="00F85D57" w:rsidRDefault="00F85D57" w:rsidP="00A14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85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Presente</w:t>
            </w:r>
          </w:p>
        </w:tc>
      </w:tr>
    </w:tbl>
    <w:p w14:paraId="5B7A4D01" w14:textId="77777777" w:rsidR="00F85D57" w:rsidRPr="00F85D57" w:rsidRDefault="00F85D57" w:rsidP="00A1491F">
      <w:pPr>
        <w:widowControl w:val="0"/>
        <w:spacing w:after="0" w:line="240" w:lineRule="auto"/>
        <w:ind w:left="142"/>
        <w:jc w:val="both"/>
        <w:rPr>
          <w:rFonts w:ascii="Arial" w:eastAsia="Times New Roman" w:hAnsi="Arial" w:cs="Arial"/>
          <w:b/>
          <w:sz w:val="16"/>
          <w:szCs w:val="16"/>
        </w:rPr>
      </w:pPr>
      <w:r w:rsidRPr="00F85D57">
        <w:rPr>
          <w:rFonts w:ascii="Arial" w:eastAsia="Times New Roman" w:hAnsi="Arial" w:cs="Arial"/>
          <w:sz w:val="16"/>
          <w:szCs w:val="16"/>
        </w:rPr>
        <w:tab/>
      </w:r>
      <w:r w:rsidRPr="00F85D57">
        <w:rPr>
          <w:rFonts w:ascii="Arial" w:eastAsia="Times New Roman" w:hAnsi="Arial" w:cs="Arial"/>
          <w:sz w:val="16"/>
          <w:szCs w:val="16"/>
        </w:rPr>
        <w:tab/>
      </w:r>
      <w:r w:rsidRPr="00F85D57">
        <w:rPr>
          <w:rFonts w:ascii="Arial" w:eastAsia="Times New Roman" w:hAnsi="Arial" w:cs="Arial"/>
          <w:sz w:val="16"/>
          <w:szCs w:val="16"/>
        </w:rPr>
        <w:tab/>
      </w:r>
    </w:p>
    <w:p w14:paraId="7DE9149F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1C9223A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85D57">
        <w:rPr>
          <w:rFonts w:ascii="Times New Roman" w:eastAsia="Times New Roman" w:hAnsi="Times New Roman" w:cs="Times New Roman"/>
          <w:snapToGrid w:val="0"/>
          <w:sz w:val="24"/>
          <w:szCs w:val="20"/>
        </w:rPr>
        <w:t>Presiede la riunione  la rag. BUCCO DONATELLA nella sua funzione di Presidente del Consorzio</w:t>
      </w:r>
    </w:p>
    <w:p w14:paraId="4C32FEAF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85D57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Partecipa il revisore del conto dott. DI BON MIRIAM </w:t>
      </w:r>
    </w:p>
    <w:p w14:paraId="5B6163E7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85D57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Assiste il rag. Zammattio Gianni che partecipa nella sola funzione di verbalizzatore  </w:t>
      </w:r>
    </w:p>
    <w:p w14:paraId="42427713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ADEEBCC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508A70F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85D57">
        <w:rPr>
          <w:rFonts w:ascii="Times New Roman" w:eastAsia="Times New Roman" w:hAnsi="Times New Roman" w:cs="Times New Roman"/>
          <w:snapToGrid w:val="0"/>
          <w:sz w:val="24"/>
          <w:szCs w:val="20"/>
        </w:rPr>
        <w:t>Pertanto, visto l'ordine del giorno, il CONSIGLIO DIRETTIVO DEL BIM LIVENZA</w:t>
      </w:r>
    </w:p>
    <w:p w14:paraId="57FDBBE5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F85D57">
        <w:rPr>
          <w:rFonts w:ascii="Times New Roman" w:eastAsia="Times New Roman" w:hAnsi="Times New Roman" w:cs="Times New Roman"/>
          <w:snapToGrid w:val="0"/>
          <w:sz w:val="24"/>
          <w:szCs w:val="20"/>
        </w:rPr>
        <w:t>assume  la seguente DELIBERAZIONE</w:t>
      </w:r>
    </w:p>
    <w:p w14:paraId="3C1E2B0A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C65F938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F16CA57" w14:textId="77777777" w:rsidR="00F85D57" w:rsidRP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DCEA2BF" w14:textId="77777777" w:rsidR="00FC6C5B" w:rsidRPr="00FC6C5B" w:rsidRDefault="00FC6C5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1167BB9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6953C34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633621E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C4800D3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1547605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0406FB7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30A876A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5F9AF5F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6C99C63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F8169BE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5691B82" w14:textId="77777777" w:rsidR="00FC6C5B" w:rsidRDefault="00FC6C5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C50FCCE" w14:textId="77777777" w:rsidR="00FC6C5B" w:rsidRDefault="00FC6C5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85D1BC9" w14:textId="77777777" w:rsid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6FFBFFE" w14:textId="77777777" w:rsid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C75422D" w14:textId="77777777" w:rsidR="00F85D57" w:rsidRDefault="00F85D57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BA93C56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5D9D750" w14:textId="77777777" w:rsidR="00880748" w:rsidRDefault="00880748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125FC18" w14:textId="033A02EF" w:rsidR="00916FE6" w:rsidRDefault="00FC6C5B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CD 3/22</w:t>
      </w:r>
      <w:r w:rsidR="00E6232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  <w:r w:rsidR="00916FE6">
        <w:rPr>
          <w:snapToGrid w:val="0"/>
          <w:sz w:val="24"/>
        </w:rPr>
        <w:t xml:space="preserve">:    </w:t>
      </w:r>
      <w:r w:rsidR="00916FE6" w:rsidRPr="009E656D">
        <w:rPr>
          <w:rFonts w:ascii="Times New Roman" w:hAnsi="Times New Roman" w:cs="Times New Roman"/>
          <w:bCs/>
          <w:color w:val="000000"/>
          <w:sz w:val="23"/>
          <w:szCs w:val="23"/>
        </w:rPr>
        <w:t>Ricogn</w:t>
      </w:r>
      <w:r w:rsidR="00916FE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izione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dei residui al 31.12.2021</w:t>
      </w:r>
      <w:r w:rsidR="00916FE6" w:rsidRPr="009E656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916FE6">
        <w:rPr>
          <w:rFonts w:ascii="Times New Roman" w:hAnsi="Times New Roman" w:cs="Times New Roman"/>
          <w:bCs/>
          <w:color w:val="000000"/>
          <w:sz w:val="23"/>
          <w:szCs w:val="23"/>
        </w:rPr>
        <w:t>e riaccertamento annuale dei residui attivi e passivi</w:t>
      </w:r>
      <w:r w:rsidR="004C6F8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6C0869">
        <w:rPr>
          <w:rFonts w:ascii="Times New Roman" w:hAnsi="Times New Roman" w:cs="Times New Roman"/>
          <w:bCs/>
          <w:color w:val="000000"/>
          <w:sz w:val="23"/>
          <w:szCs w:val="23"/>
        </w:rPr>
        <w:t>nonché ricognizione dei crediti e debiti</w:t>
      </w:r>
    </w:p>
    <w:p w14:paraId="6944EB13" w14:textId="77777777" w:rsidR="00916FE6" w:rsidRDefault="00916FE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13FB2740" w14:textId="77777777" w:rsidR="00916FE6" w:rsidRDefault="00916FE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1D7295" w14:textId="77777777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Considerato: </w:t>
      </w:r>
    </w:p>
    <w:p w14:paraId="75C177AC" w14:textId="77777777" w:rsidR="00E62326" w:rsidRPr="00685370" w:rsidRDefault="00E62326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- che l’articolo 3 comma 4 del decreto legislativo n. 118/2011 prevede che, al fine di dare attuazione al principio contabile generale della competenza finanziaria, gli enti locali provvedono annualmente al riaccertamento dei residui attivi e passivi, verificando, ai fini del rendiconto, le ragioni del loro mantenimento; </w:t>
      </w:r>
    </w:p>
    <w:p w14:paraId="1A18EE82" w14:textId="77777777" w:rsidR="001847BD" w:rsidRPr="00685370" w:rsidRDefault="00E62326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370">
        <w:rPr>
          <w:rFonts w:ascii="Times New Roman" w:hAnsi="Times New Roman" w:cs="Times New Roman"/>
          <w:color w:val="000000"/>
          <w:sz w:val="23"/>
          <w:szCs w:val="23"/>
        </w:rPr>
        <w:t>- che il prosieguo del citato comma 4 stabilisce che possono essere conservati tra i residui attivi le entrate accertate esigibili nell'esercizio d</w:t>
      </w:r>
      <w:r w:rsidR="001847BD"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i riferimento, ma non incassate; </w:t>
      </w:r>
    </w:p>
    <w:p w14:paraId="4982AFCB" w14:textId="77777777" w:rsidR="001847BD" w:rsidRDefault="001847BD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E62326"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 che possono essere conservate tra i residui passivi</w:t>
      </w:r>
      <w:r w:rsidRPr="0068537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62326"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62326" w:rsidRPr="00685370">
        <w:rPr>
          <w:rFonts w:ascii="Times New Roman" w:hAnsi="Times New Roman" w:cs="Times New Roman"/>
          <w:color w:val="000000"/>
          <w:sz w:val="23"/>
          <w:szCs w:val="23"/>
        </w:rPr>
        <w:t>le spese impegnate, liquidate o liquidabili nel</w:t>
      </w:r>
      <w:r w:rsidR="00E62326">
        <w:rPr>
          <w:rFonts w:ascii="Times New Roman" w:hAnsi="Times New Roman" w:cs="Times New Roman"/>
          <w:color w:val="000000"/>
          <w:sz w:val="23"/>
          <w:szCs w:val="23"/>
        </w:rPr>
        <w:t xml:space="preserve"> corso dell'esercizio, 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 non pagate; </w:t>
      </w:r>
    </w:p>
    <w:p w14:paraId="359ECBEC" w14:textId="1EE0EA99" w:rsidR="00E62326" w:rsidRDefault="00513D68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1847BD">
        <w:rPr>
          <w:rFonts w:ascii="Times New Roman" w:hAnsi="Times New Roman" w:cs="Times New Roman"/>
          <w:color w:val="000000"/>
          <w:sz w:val="23"/>
          <w:szCs w:val="23"/>
        </w:rPr>
        <w:t xml:space="preserve">che le entrate e </w:t>
      </w:r>
      <w:r w:rsidR="00E62326">
        <w:rPr>
          <w:rFonts w:ascii="Times New Roman" w:hAnsi="Times New Roman" w:cs="Times New Roman"/>
          <w:color w:val="000000"/>
          <w:sz w:val="23"/>
          <w:szCs w:val="23"/>
        </w:rPr>
        <w:t xml:space="preserve"> le spese accertate e impegnate non esigibili nell'esercizio considerato sono immediatamente re-imputate all'esercizio in cui sono esigibili; </w:t>
      </w:r>
    </w:p>
    <w:p w14:paraId="2801FA06" w14:textId="77777777" w:rsidR="00E62326" w:rsidRPr="00685370" w:rsidRDefault="00E62326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che la re-imputazione degli impegni è effettuata incrementando, di pari importo, il fondo pluriennale di spesa, al fine di consentire, nell'entrata degli esercizi successivi, l'iscrizione del fondo pluriennale </w:t>
      </w:r>
      <w:r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vincolato a copertura delle spese re-imputate; </w:t>
      </w:r>
    </w:p>
    <w:p w14:paraId="6EE1711F" w14:textId="77777777" w:rsidR="00E62326" w:rsidRDefault="00E62326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che le variazioni agli stanziamenti del fondo pluriennale vincolato e agli stanziamenti correlati, dell'esercizio in corso e dell'esercizio precedente, necessarie alla re- imputazione delle entrate e delle spese riaccertate, sono effettuate con provvedimento amministrativo entro i termini previsti per l'approvazione del rendiconto dell'esercizio precedente; </w:t>
      </w:r>
    </w:p>
    <w:p w14:paraId="59BDB443" w14:textId="3FDF7D79" w:rsidR="00916FE6" w:rsidRDefault="00E62326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370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che, infine, al termine delle procedure di riaccertamento </w:t>
      </w:r>
      <w:r w:rsidR="00CF2659">
        <w:rPr>
          <w:rFonts w:ascii="Times New Roman" w:hAnsi="Times New Roman" w:cs="Times New Roman"/>
          <w:color w:val="000000"/>
          <w:sz w:val="23"/>
          <w:szCs w:val="23"/>
        </w:rPr>
        <w:t>sono state ritenute  sussistenti le motivazioni della loro conservazione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14:paraId="5DB94DDF" w14:textId="77777777" w:rsidR="00963529" w:rsidRDefault="00963529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8ED548E" w14:textId="77777777" w:rsidR="00963529" w:rsidRDefault="00963529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63529">
        <w:rPr>
          <w:rFonts w:ascii="Times New Roman" w:hAnsi="Times New Roman" w:cs="Times New Roman"/>
          <w:b/>
          <w:color w:val="000000"/>
          <w:sz w:val="23"/>
          <w:szCs w:val="23"/>
        </w:rPr>
        <w:t>Considerato</w:t>
      </w:r>
      <w:r w:rsidRPr="0096352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3D19EAF" w14:textId="77777777" w:rsidR="00963529" w:rsidRPr="00963529" w:rsidRDefault="0091455A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che l</w:t>
      </w:r>
      <w:r w:rsidR="00963529" w:rsidRPr="00963529">
        <w:rPr>
          <w:rFonts w:ascii="Times New Roman" w:hAnsi="Times New Roman" w:cs="Times New Roman"/>
          <w:color w:val="000000"/>
          <w:sz w:val="23"/>
          <w:szCs w:val="23"/>
        </w:rPr>
        <w:t>a ricognizione annuale dei residui attivi e passivi consente di individuare formalmente:</w:t>
      </w:r>
    </w:p>
    <w:p w14:paraId="0BC163EA" w14:textId="77777777" w:rsidR="00963529" w:rsidRPr="00963529" w:rsidRDefault="00963529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63529">
        <w:rPr>
          <w:rFonts w:ascii="Times New Roman" w:hAnsi="Times New Roman" w:cs="Times New Roman"/>
          <w:color w:val="000000"/>
          <w:sz w:val="23"/>
          <w:szCs w:val="23"/>
        </w:rPr>
        <w:t>a) i crediti di dubbia e difficile esazione;</w:t>
      </w:r>
    </w:p>
    <w:p w14:paraId="1522AE4D" w14:textId="77777777" w:rsidR="00963529" w:rsidRPr="00963529" w:rsidRDefault="00963529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63529">
        <w:rPr>
          <w:rFonts w:ascii="Times New Roman" w:hAnsi="Times New Roman" w:cs="Times New Roman"/>
          <w:color w:val="000000"/>
          <w:sz w:val="23"/>
          <w:szCs w:val="23"/>
        </w:rPr>
        <w:t>b) i crediti riconosciuti assolutamente inesigibili;</w:t>
      </w:r>
    </w:p>
    <w:p w14:paraId="6E856C7A" w14:textId="77777777" w:rsidR="00963529" w:rsidRPr="00963529" w:rsidRDefault="00963529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63529">
        <w:rPr>
          <w:rFonts w:ascii="Times New Roman" w:hAnsi="Times New Roman" w:cs="Times New Roman"/>
          <w:color w:val="000000"/>
          <w:sz w:val="23"/>
          <w:szCs w:val="23"/>
        </w:rPr>
        <w:t>c) i crediti riconosciuti insussistenti, per l’avvenuta legale estinzione o per indebito o erroneo accertamento del credito;</w:t>
      </w:r>
    </w:p>
    <w:p w14:paraId="0F9F807B" w14:textId="77777777" w:rsidR="00963529" w:rsidRPr="00963529" w:rsidRDefault="00963529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63529">
        <w:rPr>
          <w:rFonts w:ascii="Times New Roman" w:hAnsi="Times New Roman" w:cs="Times New Roman"/>
          <w:color w:val="000000"/>
          <w:sz w:val="23"/>
          <w:szCs w:val="23"/>
        </w:rPr>
        <w:t>d) i debiti insussistenti o prescritti;</w:t>
      </w:r>
    </w:p>
    <w:p w14:paraId="7510A168" w14:textId="77777777" w:rsidR="00963529" w:rsidRPr="00963529" w:rsidRDefault="00963529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63529">
        <w:rPr>
          <w:rFonts w:ascii="Times New Roman" w:hAnsi="Times New Roman" w:cs="Times New Roman"/>
          <w:color w:val="000000"/>
          <w:sz w:val="23"/>
          <w:szCs w:val="23"/>
        </w:rPr>
        <w:t>e) i crediti e i debiti non imputati correttamente in bilancio a seguito di errori materiali o di revisione della classificazione del bilancio, per i quali è necessario procedere ad una loro riclassificazione;</w:t>
      </w:r>
    </w:p>
    <w:p w14:paraId="1A0D11DD" w14:textId="77777777" w:rsidR="00963529" w:rsidRPr="00963529" w:rsidRDefault="00963529" w:rsidP="00A1491F">
      <w:pPr>
        <w:autoSpaceDE w:val="0"/>
        <w:autoSpaceDN w:val="0"/>
        <w:adjustRightInd w:val="0"/>
        <w:spacing w:after="15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63529">
        <w:rPr>
          <w:rFonts w:ascii="Times New Roman" w:hAnsi="Times New Roman" w:cs="Times New Roman"/>
          <w:color w:val="000000"/>
          <w:sz w:val="23"/>
          <w:szCs w:val="23"/>
        </w:rPr>
        <w:t>f) i crediti ed i debiti imputati all’esercizio di riferimento che non risultano di competenza finanziaria di tale esercizio, per i quali è necessario procedere alla reimputazione contabile all’esercizio in cui il credito o il debito è esigibile.</w:t>
      </w:r>
    </w:p>
    <w:p w14:paraId="0273012A" w14:textId="77777777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1004C60" w14:textId="42065F2F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Dato atto </w:t>
      </w:r>
      <w:r>
        <w:rPr>
          <w:rFonts w:ascii="Times New Roman" w:hAnsi="Times New Roman" w:cs="Times New Roman"/>
          <w:color w:val="000000"/>
          <w:sz w:val="23"/>
          <w:szCs w:val="23"/>
        </w:rPr>
        <w:t>che si è provveduto</w:t>
      </w:r>
      <w:r w:rsidR="00916FE6">
        <w:rPr>
          <w:rFonts w:ascii="Times New Roman" w:hAnsi="Times New Roman" w:cs="Times New Roman"/>
          <w:color w:val="000000"/>
          <w:sz w:val="23"/>
          <w:szCs w:val="23"/>
        </w:rPr>
        <w:t xml:space="preserve"> ad effettuare una ricognizione puntuale ed  accurata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di </w:t>
      </w:r>
      <w:proofErr w:type="spellStart"/>
      <w:r w:rsidR="00916FE6">
        <w:rPr>
          <w:rFonts w:ascii="Times New Roman" w:hAnsi="Times New Roman" w:cs="Times New Roman"/>
          <w:color w:val="000000"/>
          <w:sz w:val="23"/>
          <w:szCs w:val="23"/>
        </w:rPr>
        <w:t>di</w:t>
      </w:r>
      <w:proofErr w:type="spellEnd"/>
      <w:r w:rsidR="00916FE6">
        <w:rPr>
          <w:rFonts w:ascii="Times New Roman" w:hAnsi="Times New Roman" w:cs="Times New Roman"/>
          <w:color w:val="000000"/>
          <w:sz w:val="23"/>
          <w:szCs w:val="23"/>
        </w:rPr>
        <w:t xml:space="preserve"> tutte le somme attive e passive</w:t>
      </w:r>
      <w:r w:rsidR="00365E82">
        <w:rPr>
          <w:rFonts w:ascii="Times New Roman" w:hAnsi="Times New Roman" w:cs="Times New Roman"/>
          <w:color w:val="000000"/>
          <w:sz w:val="23"/>
          <w:szCs w:val="23"/>
        </w:rPr>
        <w:t xml:space="preserve"> che </w:t>
      </w:r>
      <w:r w:rsidR="00916FE6">
        <w:rPr>
          <w:rFonts w:ascii="Times New Roman" w:hAnsi="Times New Roman" w:cs="Times New Roman"/>
          <w:color w:val="000000"/>
          <w:sz w:val="23"/>
          <w:szCs w:val="23"/>
        </w:rPr>
        <w:t xml:space="preserve">  sarebbero state </w:t>
      </w:r>
      <w:r w:rsidR="00365E82">
        <w:rPr>
          <w:rFonts w:ascii="Times New Roman" w:hAnsi="Times New Roman" w:cs="Times New Roman"/>
          <w:color w:val="000000"/>
          <w:sz w:val="23"/>
          <w:szCs w:val="23"/>
        </w:rPr>
        <w:t xml:space="preserve"> incassate o pagate  nell’esercizio successivo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 xml:space="preserve"> (2022</w:t>
      </w:r>
      <w:r w:rsidR="001847BD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365E82">
        <w:rPr>
          <w:rFonts w:ascii="Times New Roman" w:hAnsi="Times New Roman" w:cs="Times New Roman"/>
          <w:color w:val="000000"/>
          <w:sz w:val="23"/>
          <w:szCs w:val="23"/>
        </w:rPr>
        <w:t xml:space="preserve"> o negli esercizi successivi  </w:t>
      </w:r>
      <w:r>
        <w:rPr>
          <w:rFonts w:ascii="Times New Roman" w:hAnsi="Times New Roman" w:cs="Times New Roman"/>
          <w:color w:val="000000"/>
          <w:sz w:val="23"/>
          <w:szCs w:val="23"/>
        </w:rPr>
        <w:t>al fine di indivi</w:t>
      </w:r>
      <w:r w:rsidR="00735B97">
        <w:rPr>
          <w:rFonts w:ascii="Times New Roman" w:hAnsi="Times New Roman" w:cs="Times New Roman"/>
          <w:color w:val="000000"/>
          <w:sz w:val="23"/>
          <w:szCs w:val="23"/>
        </w:rPr>
        <w:t xml:space="preserve">duare  analiticamente  la </w:t>
      </w:r>
      <w:r>
        <w:rPr>
          <w:rFonts w:ascii="Times New Roman" w:hAnsi="Times New Roman" w:cs="Times New Roman"/>
          <w:color w:val="000000"/>
          <w:sz w:val="23"/>
          <w:szCs w:val="23"/>
        </w:rPr>
        <w:t>consistenza</w:t>
      </w:r>
      <w:r w:rsidR="006C6359">
        <w:rPr>
          <w:rFonts w:ascii="Times New Roman" w:hAnsi="Times New Roman" w:cs="Times New Roman"/>
          <w:color w:val="000000"/>
          <w:sz w:val="23"/>
          <w:szCs w:val="23"/>
        </w:rPr>
        <w:t xml:space="preserve"> di esse</w:t>
      </w:r>
      <w:r w:rsidR="00365E82">
        <w:rPr>
          <w:rFonts w:ascii="Times New Roman" w:hAnsi="Times New Roman" w:cs="Times New Roman"/>
          <w:color w:val="000000"/>
          <w:sz w:val="23"/>
          <w:szCs w:val="23"/>
        </w:rPr>
        <w:t xml:space="preserve"> nonché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le cause che </w:t>
      </w:r>
      <w:r w:rsidR="00365E82">
        <w:rPr>
          <w:rFonts w:ascii="Times New Roman" w:hAnsi="Times New Roman" w:cs="Times New Roman"/>
          <w:color w:val="000000"/>
          <w:sz w:val="23"/>
          <w:szCs w:val="23"/>
        </w:rPr>
        <w:t>ne determinano  la persiste</w:t>
      </w:r>
      <w:r w:rsidR="0091455A">
        <w:rPr>
          <w:rFonts w:ascii="Times New Roman" w:hAnsi="Times New Roman" w:cs="Times New Roman"/>
          <w:color w:val="000000"/>
          <w:sz w:val="23"/>
          <w:szCs w:val="23"/>
        </w:rPr>
        <w:t>nza</w:t>
      </w:r>
      <w:r w:rsidR="0094511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1455A">
        <w:rPr>
          <w:rFonts w:ascii="Times New Roman" w:hAnsi="Times New Roman" w:cs="Times New Roman"/>
          <w:color w:val="000000"/>
          <w:sz w:val="23"/>
          <w:szCs w:val="23"/>
        </w:rPr>
        <w:t xml:space="preserve"> così da  rispettare  i</w:t>
      </w:r>
      <w:r w:rsidR="00365E82">
        <w:rPr>
          <w:rFonts w:ascii="Times New Roman" w:hAnsi="Times New Roman" w:cs="Times New Roman"/>
          <w:color w:val="000000"/>
          <w:sz w:val="23"/>
          <w:szCs w:val="23"/>
        </w:rPr>
        <w:t xml:space="preserve"> principi contabili rilevando quindi  sia le voci da eliminare definitivamente in quanto non corrispondenti a obbligazioni giuridiche perfezionate, sia  le </w:t>
      </w:r>
      <w:r w:rsidR="00365E82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voci da eliminare 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 xml:space="preserve">e re-imputare all’esercizio 2022 </w:t>
      </w:r>
      <w:r w:rsidR="00365E82">
        <w:rPr>
          <w:rFonts w:ascii="Times New Roman" w:hAnsi="Times New Roman" w:cs="Times New Roman"/>
          <w:color w:val="000000"/>
          <w:sz w:val="23"/>
          <w:szCs w:val="23"/>
        </w:rPr>
        <w:t xml:space="preserve"> e seguenti  nei  quali l’esigibilità o la liquidazione  avrà  possibile realizzazione;</w:t>
      </w:r>
    </w:p>
    <w:p w14:paraId="537EC77B" w14:textId="77777777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1B7AAE7" w14:textId="097E66B8" w:rsidR="00D31C37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A01F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Verificato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che a conclusione del processo di riaccertamento ordinario 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>al 31.12.2021</w:t>
      </w:r>
      <w:r w:rsidR="00A362A0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>dei residui attivi e passivi  da conservare</w:t>
      </w:r>
      <w:r w:rsidR="0068367C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emergono le consistenze creditorie e deb</w:t>
      </w:r>
      <w:r w:rsidR="00D31C37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itorie </w:t>
      </w:r>
      <w:r w:rsidR="006C6359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70FD0">
        <w:rPr>
          <w:rFonts w:ascii="Times New Roman" w:hAnsi="Times New Roman" w:cs="Times New Roman"/>
          <w:color w:val="000000"/>
          <w:sz w:val="23"/>
          <w:szCs w:val="23"/>
        </w:rPr>
        <w:t xml:space="preserve">nelle voci proprie dei residui </w:t>
      </w:r>
      <w:r w:rsidR="004853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C11CD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per </w:t>
      </w:r>
      <w:r w:rsidR="00432386">
        <w:rPr>
          <w:rFonts w:ascii="Times New Roman" w:hAnsi="Times New Roman" w:cs="Times New Roman"/>
          <w:color w:val="000000"/>
          <w:sz w:val="23"/>
          <w:szCs w:val="23"/>
        </w:rPr>
        <w:t xml:space="preserve">104.269,59 </w:t>
      </w:r>
      <w:r w:rsidR="00B945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13D6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C11CD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nelle entrate </w:t>
      </w:r>
      <w:r w:rsidR="00432386">
        <w:rPr>
          <w:rFonts w:ascii="Times New Roman" w:hAnsi="Times New Roman" w:cs="Times New Roman"/>
          <w:color w:val="000000"/>
          <w:sz w:val="23"/>
          <w:szCs w:val="23"/>
        </w:rPr>
        <w:t xml:space="preserve"> e 73</w:t>
      </w:r>
      <w:r w:rsidR="00945115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432386">
        <w:rPr>
          <w:rFonts w:ascii="Times New Roman" w:hAnsi="Times New Roman" w:cs="Times New Roman"/>
          <w:color w:val="000000"/>
          <w:sz w:val="23"/>
          <w:szCs w:val="23"/>
        </w:rPr>
        <w:t>709,54</w:t>
      </w:r>
      <w:r w:rsidR="008C11CD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nelle spese</w:t>
      </w:r>
      <w:r w:rsidR="00383079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come meglio elencati nei prospetti di dettaglio.</w:t>
      </w:r>
    </w:p>
    <w:p w14:paraId="02E8B584" w14:textId="77777777" w:rsidR="009E58E2" w:rsidRDefault="009E58E2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14:paraId="2FDE10F2" w14:textId="53DD4076" w:rsidR="009E58E2" w:rsidRDefault="009E58E2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82BCA">
        <w:rPr>
          <w:rFonts w:ascii="Times New Roman" w:hAnsi="Times New Roman" w:cs="Times New Roman"/>
          <w:b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videnziata </w:t>
      </w:r>
      <w:r>
        <w:rPr>
          <w:rFonts w:ascii="Times New Roman" w:hAnsi="Times New Roman" w:cs="Times New Roman"/>
          <w:color w:val="000000"/>
          <w:sz w:val="23"/>
          <w:szCs w:val="23"/>
        </w:rPr>
        <w:t>negli allegati  pro</w:t>
      </w:r>
      <w:r w:rsidR="00432386">
        <w:rPr>
          <w:rFonts w:ascii="Times New Roman" w:hAnsi="Times New Roman" w:cs="Times New Roman"/>
          <w:color w:val="000000"/>
          <w:sz w:val="23"/>
          <w:szCs w:val="23"/>
        </w:rPr>
        <w:t xml:space="preserve">spetti “A” e “B” il dettaglio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dei residui da riportare.</w:t>
      </w:r>
    </w:p>
    <w:p w14:paraId="485FEB18" w14:textId="753CD938" w:rsidR="009E58E2" w:rsidRDefault="009E58E2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9F08504" w14:textId="77777777" w:rsidR="00A01F07" w:rsidRPr="00A01F07" w:rsidRDefault="00A01F07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14:paraId="3481D0D0" w14:textId="04F84DBD" w:rsidR="009E58E2" w:rsidRDefault="004C6F85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1F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Evidenziata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altresì 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="00A01F07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>eliminazione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>per re</w:t>
      </w:r>
      <w:r w:rsidR="00C30ACE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imputazione agli esercizi successivi 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degli impegni 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>non di compete</w:t>
      </w:r>
      <w:r w:rsidR="00513D68">
        <w:rPr>
          <w:rFonts w:ascii="Times New Roman" w:hAnsi="Times New Roman" w:cs="Times New Roman"/>
          <w:color w:val="000000"/>
          <w:sz w:val="23"/>
          <w:szCs w:val="23"/>
        </w:rPr>
        <w:t xml:space="preserve">nza </w:t>
      </w:r>
      <w:r w:rsidR="00C30ACE">
        <w:rPr>
          <w:rFonts w:ascii="Times New Roman" w:hAnsi="Times New Roman" w:cs="Times New Roman"/>
          <w:color w:val="000000"/>
          <w:sz w:val="23"/>
          <w:szCs w:val="23"/>
        </w:rPr>
        <w:t xml:space="preserve">concreta dell’esercizio 2021 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che an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>dranno a formare il FPV del 2022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32386">
        <w:rPr>
          <w:rFonts w:ascii="Times New Roman" w:hAnsi="Times New Roman" w:cs="Times New Roman"/>
          <w:color w:val="000000"/>
          <w:sz w:val="23"/>
          <w:szCs w:val="23"/>
        </w:rPr>
        <w:t>per 41.752,83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 come risulta nell’ allegato  prospetto “C” ove sono  dettagliati i valori a scadenza futura  eliminati prima della determinazione dei residui da riportare</w:t>
      </w:r>
      <w:r w:rsidR="00C30AC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 tutti  per spese correnti </w:t>
      </w:r>
      <w:r w:rsidR="009E58E2" w:rsidRPr="008B1F8A">
        <w:rPr>
          <w:rFonts w:ascii="Times New Roman" w:hAnsi="Times New Roman" w:cs="Times New Roman"/>
          <w:color w:val="000000"/>
          <w:sz w:val="23"/>
          <w:szCs w:val="23"/>
        </w:rPr>
        <w:t>da iscriversi tra le entrate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 del bilancio di previsione 2022 </w:t>
      </w:r>
      <w:r w:rsidR="009E58E2" w:rsidRPr="008B1F8A">
        <w:rPr>
          <w:rFonts w:ascii="Times New Roman" w:hAnsi="Times New Roman" w:cs="Times New Roman"/>
          <w:color w:val="000000"/>
          <w:sz w:val="23"/>
          <w:szCs w:val="23"/>
        </w:rPr>
        <w:t xml:space="preserve"> finanziat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>o per il medesimo importo dalla</w:t>
      </w:r>
      <w:r w:rsidR="009E58E2" w:rsidRPr="008B1F8A">
        <w:rPr>
          <w:rFonts w:ascii="Times New Roman" w:hAnsi="Times New Roman" w:cs="Times New Roman"/>
          <w:color w:val="000000"/>
          <w:sz w:val="23"/>
          <w:szCs w:val="23"/>
        </w:rPr>
        <w:t xml:space="preserve"> quota 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attiva </w:t>
      </w:r>
      <w:r w:rsidR="009E58E2" w:rsidRPr="008B1F8A">
        <w:rPr>
          <w:rFonts w:ascii="Times New Roman" w:hAnsi="Times New Roman" w:cs="Times New Roman"/>
          <w:color w:val="000000"/>
          <w:sz w:val="23"/>
          <w:szCs w:val="23"/>
        </w:rPr>
        <w:t>di avanzo di amminis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trazione emergente al </w:t>
      </w:r>
      <w:r w:rsidR="00C30ACE">
        <w:rPr>
          <w:rFonts w:ascii="Times New Roman" w:hAnsi="Times New Roman" w:cs="Times New Roman"/>
          <w:color w:val="000000"/>
          <w:sz w:val="23"/>
          <w:szCs w:val="23"/>
        </w:rPr>
        <w:t>31.12.2021</w:t>
      </w:r>
      <w:r w:rsidR="009E58E2" w:rsidRPr="008B1F8A">
        <w:rPr>
          <w:rFonts w:ascii="Times New Roman" w:hAnsi="Times New Roman" w:cs="Times New Roman"/>
          <w:color w:val="000000"/>
          <w:sz w:val="23"/>
          <w:szCs w:val="23"/>
        </w:rPr>
        <w:t xml:space="preserve">  che viene 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necessariamente </w:t>
      </w:r>
      <w:r w:rsidR="009E58E2" w:rsidRPr="008B1F8A">
        <w:rPr>
          <w:rFonts w:ascii="Times New Roman" w:hAnsi="Times New Roman" w:cs="Times New Roman"/>
          <w:color w:val="000000"/>
          <w:sz w:val="23"/>
          <w:szCs w:val="23"/>
        </w:rPr>
        <w:t xml:space="preserve">vincolato 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ad esso prima di ogni altra destinazione . </w:t>
      </w:r>
    </w:p>
    <w:p w14:paraId="7ED4605D" w14:textId="77777777" w:rsidR="009E58E2" w:rsidRPr="00A01F07" w:rsidRDefault="009E58E2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8051837" w14:textId="77777777" w:rsidR="00A01F07" w:rsidRDefault="00A01F07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2E1625D" w14:textId="0C853BC6" w:rsidR="00A81C49" w:rsidRDefault="004C6F85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1F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Ricordato</w:t>
      </w:r>
      <w:r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che 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 xml:space="preserve">è stata eseguita la ricognizione </w:t>
      </w:r>
      <w:r w:rsidR="00FE1CBD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dei crediti </w:t>
      </w:r>
      <w:r w:rsidR="00C12F70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 xml:space="preserve">che  </w:t>
      </w:r>
      <w:r w:rsidR="00A81C49">
        <w:rPr>
          <w:rFonts w:ascii="Times New Roman" w:hAnsi="Times New Roman" w:cs="Times New Roman"/>
          <w:color w:val="000000"/>
          <w:sz w:val="23"/>
          <w:szCs w:val="23"/>
        </w:rPr>
        <w:t>nel</w:t>
      </w:r>
      <w:r w:rsidR="006C0869">
        <w:rPr>
          <w:rFonts w:ascii="Times New Roman" w:hAnsi="Times New Roman" w:cs="Times New Roman"/>
          <w:color w:val="000000"/>
          <w:sz w:val="23"/>
          <w:szCs w:val="23"/>
        </w:rPr>
        <w:t>l’anno precedente erano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 xml:space="preserve"> stati presi in esame </w:t>
      </w:r>
      <w:r w:rsidR="00A81C49">
        <w:rPr>
          <w:rFonts w:ascii="Times New Roman" w:hAnsi="Times New Roman" w:cs="Times New Roman"/>
          <w:color w:val="000000"/>
          <w:sz w:val="23"/>
          <w:szCs w:val="23"/>
        </w:rPr>
        <w:t xml:space="preserve">per inserirli poi 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 xml:space="preserve"> nei crediti di difficile esazione (FCDE) a titolo cautelativo</w:t>
      </w:r>
      <w:r w:rsidR="00A81C4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31185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14:paraId="3D548FE0" w14:textId="77777777" w:rsidR="00A81C49" w:rsidRDefault="00A81C49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6138C93" w14:textId="4BFDCDEB" w:rsidR="00370FD0" w:rsidRDefault="00A81C49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 w:rsidRPr="00A81C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cordato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che da detta ricognizione si è riscontrato la loro realizzazione portando quindi all’azzeramento di questa tipologia.</w:t>
      </w:r>
    </w:p>
    <w:p w14:paraId="532C706C" w14:textId="77777777" w:rsidR="00513D4E" w:rsidRDefault="00513D4E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E778C7A" w14:textId="3D2F582B" w:rsidR="00C32EE5" w:rsidRDefault="00A81C49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81C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Precisato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è stata analizzata </w:t>
      </w:r>
      <w:r w:rsidR="00E047DD" w:rsidRPr="00A01F07">
        <w:rPr>
          <w:rFonts w:ascii="Times New Roman" w:hAnsi="Times New Roman" w:cs="Times New Roman"/>
          <w:color w:val="000000"/>
          <w:sz w:val="23"/>
          <w:szCs w:val="23"/>
        </w:rPr>
        <w:t>la situazione</w:t>
      </w:r>
      <w:r w:rsidR="008A31F4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creditoria  molto complessa  della EDISON</w:t>
      </w:r>
      <w:r w:rsidR="00513D6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13D4E">
        <w:rPr>
          <w:rFonts w:ascii="Times New Roman" w:hAnsi="Times New Roman" w:cs="Times New Roman"/>
          <w:color w:val="000000"/>
          <w:sz w:val="23"/>
          <w:szCs w:val="23"/>
        </w:rPr>
        <w:t xml:space="preserve">e della controllata </w:t>
      </w:r>
      <w:r w:rsidR="0079217F">
        <w:rPr>
          <w:rFonts w:ascii="Times New Roman" w:hAnsi="Times New Roman" w:cs="Times New Roman"/>
          <w:color w:val="000000"/>
          <w:sz w:val="23"/>
          <w:szCs w:val="23"/>
        </w:rPr>
        <w:t xml:space="preserve">CELLINA ENERGY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classificandola </w:t>
      </w:r>
      <w:r w:rsidR="00CF1CF6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indefinibile</w:t>
      </w:r>
      <w:r w:rsidR="00EA1523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al momento attuale </w:t>
      </w:r>
      <w:r w:rsidR="00CF1CF6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sia sotto l’aspetto  </w:t>
      </w:r>
      <w:proofErr w:type="spellStart"/>
      <w:r w:rsidR="00CF1CF6" w:rsidRPr="00A01F07">
        <w:rPr>
          <w:rFonts w:ascii="Times New Roman" w:hAnsi="Times New Roman" w:cs="Times New Roman"/>
          <w:color w:val="000000"/>
          <w:sz w:val="23"/>
          <w:szCs w:val="23"/>
        </w:rPr>
        <w:t>dell’an</w:t>
      </w:r>
      <w:proofErr w:type="spellEnd"/>
      <w:r w:rsidR="00CF1CF6" w:rsidRPr="00A01F07">
        <w:rPr>
          <w:rFonts w:ascii="Times New Roman" w:hAnsi="Times New Roman" w:cs="Times New Roman"/>
          <w:color w:val="000000"/>
          <w:sz w:val="23"/>
          <w:szCs w:val="23"/>
        </w:rPr>
        <w:t>”</w:t>
      </w:r>
      <w:r w:rsidR="00E047DD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F1CF6" w:rsidRPr="00A01F07">
        <w:rPr>
          <w:rFonts w:ascii="Times New Roman" w:hAnsi="Times New Roman" w:cs="Times New Roman"/>
          <w:color w:val="000000"/>
          <w:sz w:val="23"/>
          <w:szCs w:val="23"/>
        </w:rPr>
        <w:t>e del “</w:t>
      </w:r>
      <w:r w:rsidR="00DA3BDA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concreto </w:t>
      </w:r>
      <w:r w:rsidR="00044839" w:rsidRPr="00A01F07">
        <w:rPr>
          <w:rFonts w:ascii="Times New Roman" w:hAnsi="Times New Roman" w:cs="Times New Roman"/>
          <w:color w:val="000000"/>
          <w:sz w:val="23"/>
          <w:szCs w:val="23"/>
        </w:rPr>
        <w:t>quantum</w:t>
      </w:r>
      <w:r w:rsidR="00CF1CF6" w:rsidRPr="00A01F07">
        <w:rPr>
          <w:rFonts w:ascii="Times New Roman" w:hAnsi="Times New Roman" w:cs="Times New Roman"/>
          <w:color w:val="000000"/>
          <w:sz w:val="23"/>
          <w:szCs w:val="23"/>
        </w:rPr>
        <w:t>” sia sotto l’as</w:t>
      </w:r>
      <w:r w:rsidR="00C32EE5" w:rsidRPr="00A01F07">
        <w:rPr>
          <w:rFonts w:ascii="Times New Roman" w:hAnsi="Times New Roman" w:cs="Times New Roman"/>
          <w:color w:val="000000"/>
          <w:sz w:val="23"/>
          <w:szCs w:val="23"/>
        </w:rPr>
        <w:t>petto  dei periodi</w:t>
      </w:r>
      <w:r w:rsidR="005B133C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temporali di definizione </w:t>
      </w:r>
      <w:r w:rsidR="00CF1CF6" w:rsidRPr="00A01F07">
        <w:rPr>
          <w:rFonts w:ascii="Times New Roman" w:hAnsi="Times New Roman" w:cs="Times New Roman"/>
          <w:color w:val="000000"/>
          <w:sz w:val="23"/>
          <w:szCs w:val="23"/>
        </w:rPr>
        <w:t xml:space="preserve"> data la procedura in corso presso il tribunale regionale delle acque. </w:t>
      </w:r>
    </w:p>
    <w:p w14:paraId="110760A4" w14:textId="3E01972E" w:rsidR="008D6A27" w:rsidRDefault="008D6A27" w:rsidP="00A1491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Risultando </w:t>
      </w:r>
      <w:r w:rsidR="00296A60">
        <w:rPr>
          <w:rFonts w:ascii="Times New Roman" w:hAnsi="Times New Roman" w:cs="Times New Roman"/>
          <w:color w:val="000000"/>
          <w:sz w:val="23"/>
          <w:szCs w:val="23"/>
        </w:rPr>
        <w:t xml:space="preserve">perciò impossibile valutare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96A60">
        <w:rPr>
          <w:rFonts w:ascii="Times New Roman" w:hAnsi="Times New Roman" w:cs="Times New Roman"/>
          <w:color w:val="000000"/>
          <w:sz w:val="23"/>
          <w:szCs w:val="23"/>
        </w:rPr>
        <w:t>concretamente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questi crediti si è ritenuto di non evidenziarli contabilmente  rimandando  l’iscrizione a bilancio allorquando  i risultati d</w:t>
      </w:r>
      <w:r w:rsidR="00094217">
        <w:rPr>
          <w:rFonts w:ascii="Times New Roman" w:hAnsi="Times New Roman" w:cs="Times New Roman"/>
          <w:color w:val="000000"/>
          <w:sz w:val="23"/>
          <w:szCs w:val="23"/>
        </w:rPr>
        <w:t>el c</w:t>
      </w:r>
      <w:r w:rsidR="005E118B">
        <w:rPr>
          <w:rFonts w:ascii="Times New Roman" w:hAnsi="Times New Roman" w:cs="Times New Roman"/>
          <w:color w:val="000000"/>
          <w:sz w:val="23"/>
          <w:szCs w:val="23"/>
        </w:rPr>
        <w:t xml:space="preserve">ontenzioso </w:t>
      </w:r>
      <w:r w:rsidR="00094217">
        <w:rPr>
          <w:rFonts w:ascii="Times New Roman" w:hAnsi="Times New Roman" w:cs="Times New Roman"/>
          <w:color w:val="000000"/>
          <w:sz w:val="23"/>
          <w:szCs w:val="23"/>
        </w:rPr>
        <w:t xml:space="preserve">risulteranno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definitivi.</w:t>
      </w:r>
    </w:p>
    <w:p w14:paraId="2E6ACA4A" w14:textId="6FBDCD6F" w:rsidR="00D70D01" w:rsidRDefault="00296A60" w:rsidP="00A1491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Pr="00296A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recisato </w:t>
      </w:r>
      <w:r>
        <w:rPr>
          <w:rFonts w:ascii="Times New Roman" w:hAnsi="Times New Roman" w:cs="Times New Roman"/>
          <w:color w:val="000000"/>
          <w:sz w:val="23"/>
          <w:szCs w:val="23"/>
        </w:rPr>
        <w:t>che si è analizzato</w:t>
      </w:r>
      <w:r w:rsidR="007A5920">
        <w:rPr>
          <w:rFonts w:ascii="Times New Roman" w:hAnsi="Times New Roman" w:cs="Times New Roman"/>
          <w:color w:val="000000"/>
          <w:sz w:val="23"/>
          <w:szCs w:val="23"/>
        </w:rPr>
        <w:t xml:space="preserve">  a puro titolo prudenziale </w:t>
      </w:r>
      <w:r w:rsidR="008D6A27">
        <w:rPr>
          <w:rFonts w:ascii="Times New Roman" w:hAnsi="Times New Roman" w:cs="Times New Roman"/>
          <w:color w:val="000000"/>
          <w:sz w:val="23"/>
          <w:szCs w:val="23"/>
        </w:rPr>
        <w:t xml:space="preserve">anche </w:t>
      </w:r>
      <w:r w:rsidR="00BE26E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367C" w:rsidRPr="0068367C"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r w:rsidR="004C6F85" w:rsidRPr="0068367C">
        <w:rPr>
          <w:rFonts w:ascii="Times New Roman" w:hAnsi="Times New Roman" w:cs="Times New Roman"/>
          <w:color w:val="000000"/>
          <w:sz w:val="23"/>
          <w:szCs w:val="23"/>
        </w:rPr>
        <w:t>virtuale</w:t>
      </w:r>
      <w:r w:rsidR="00071CE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E1C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367C" w:rsidRPr="0068367C">
        <w:rPr>
          <w:rFonts w:ascii="Times New Roman" w:hAnsi="Times New Roman" w:cs="Times New Roman"/>
          <w:color w:val="000000"/>
          <w:sz w:val="23"/>
          <w:szCs w:val="23"/>
        </w:rPr>
        <w:t xml:space="preserve"> situazione debitoria </w:t>
      </w:r>
      <w:r w:rsidR="00FE1CBD">
        <w:rPr>
          <w:rFonts w:ascii="Times New Roman" w:hAnsi="Times New Roman" w:cs="Times New Roman"/>
          <w:color w:val="000000"/>
          <w:sz w:val="23"/>
          <w:szCs w:val="23"/>
        </w:rPr>
        <w:t xml:space="preserve"> riguardante   </w:t>
      </w:r>
      <w:r w:rsidR="005E118B">
        <w:rPr>
          <w:rFonts w:ascii="Times New Roman" w:hAnsi="Times New Roman" w:cs="Times New Roman"/>
          <w:color w:val="000000"/>
          <w:sz w:val="23"/>
          <w:szCs w:val="23"/>
        </w:rPr>
        <w:t xml:space="preserve">la contesa </w:t>
      </w:r>
      <w:r w:rsidR="00BE26E0">
        <w:rPr>
          <w:rFonts w:ascii="Times New Roman" w:hAnsi="Times New Roman" w:cs="Times New Roman"/>
          <w:color w:val="000000"/>
          <w:sz w:val="23"/>
          <w:szCs w:val="23"/>
        </w:rPr>
        <w:t xml:space="preserve"> sulle </w:t>
      </w:r>
      <w:r w:rsidR="00EA1523">
        <w:rPr>
          <w:rFonts w:ascii="Times New Roman" w:hAnsi="Times New Roman" w:cs="Times New Roman"/>
          <w:color w:val="000000"/>
          <w:sz w:val="23"/>
          <w:szCs w:val="23"/>
        </w:rPr>
        <w:t xml:space="preserve"> percentuali di </w:t>
      </w:r>
      <w:r w:rsidR="00BE26E0">
        <w:rPr>
          <w:rFonts w:ascii="Times New Roman" w:hAnsi="Times New Roman" w:cs="Times New Roman"/>
          <w:color w:val="000000"/>
          <w:sz w:val="23"/>
          <w:szCs w:val="23"/>
        </w:rPr>
        <w:t xml:space="preserve">riparto dei </w:t>
      </w:r>
      <w:r w:rsidR="00EA1523">
        <w:rPr>
          <w:rFonts w:ascii="Times New Roman" w:hAnsi="Times New Roman" w:cs="Times New Roman"/>
          <w:color w:val="000000"/>
          <w:sz w:val="23"/>
          <w:szCs w:val="23"/>
        </w:rPr>
        <w:t>sovracanoni ai sotto-bim di Treviso e Belluno</w:t>
      </w:r>
      <w:r w:rsidR="00FE1CBD">
        <w:rPr>
          <w:rFonts w:ascii="Times New Roman" w:hAnsi="Times New Roman" w:cs="Times New Roman"/>
          <w:color w:val="000000"/>
          <w:sz w:val="23"/>
          <w:szCs w:val="23"/>
        </w:rPr>
        <w:t xml:space="preserve"> a decorrere dall’anno 2018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E1C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E118B">
        <w:rPr>
          <w:rFonts w:ascii="Times New Roman" w:hAnsi="Times New Roman" w:cs="Times New Roman"/>
          <w:color w:val="000000"/>
          <w:sz w:val="23"/>
          <w:szCs w:val="23"/>
        </w:rPr>
        <w:t xml:space="preserve">vista però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l’</w:t>
      </w:r>
      <w:r w:rsidR="00071CE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367C" w:rsidRPr="006836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indefinibilità della questione  </w:t>
      </w:r>
      <w:r w:rsidR="0068367C">
        <w:rPr>
          <w:rFonts w:ascii="Times New Roman" w:hAnsi="Times New Roman" w:cs="Times New Roman"/>
          <w:color w:val="000000"/>
          <w:sz w:val="23"/>
          <w:szCs w:val="23"/>
        </w:rPr>
        <w:t xml:space="preserve">sotto l’aspetto  </w:t>
      </w:r>
      <w:proofErr w:type="spellStart"/>
      <w:r w:rsidR="0068367C">
        <w:rPr>
          <w:rFonts w:ascii="Times New Roman" w:hAnsi="Times New Roman" w:cs="Times New Roman"/>
          <w:color w:val="000000"/>
          <w:sz w:val="23"/>
          <w:szCs w:val="23"/>
        </w:rPr>
        <w:t>dell’an</w:t>
      </w:r>
      <w:proofErr w:type="spellEnd"/>
      <w:r w:rsidR="0068367C">
        <w:rPr>
          <w:rFonts w:ascii="Times New Roman" w:hAnsi="Times New Roman" w:cs="Times New Roman"/>
          <w:color w:val="000000"/>
          <w:sz w:val="23"/>
          <w:szCs w:val="23"/>
        </w:rPr>
        <w:t>” e del “</w:t>
      </w:r>
      <w:r w:rsidR="00044839">
        <w:rPr>
          <w:rFonts w:ascii="Times New Roman" w:hAnsi="Times New Roman" w:cs="Times New Roman"/>
          <w:color w:val="000000"/>
          <w:sz w:val="23"/>
          <w:szCs w:val="23"/>
        </w:rPr>
        <w:t>quantum</w:t>
      </w:r>
      <w:r w:rsidR="0068367C">
        <w:rPr>
          <w:rFonts w:ascii="Times New Roman" w:hAnsi="Times New Roman" w:cs="Times New Roman"/>
          <w:color w:val="000000"/>
          <w:sz w:val="23"/>
          <w:szCs w:val="23"/>
        </w:rPr>
        <w:t>”</w:t>
      </w:r>
      <w:r w:rsidR="005E118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A7C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2115D">
        <w:rPr>
          <w:rFonts w:ascii="Times New Roman" w:hAnsi="Times New Roman" w:cs="Times New Roman"/>
          <w:color w:val="000000"/>
          <w:sz w:val="23"/>
          <w:szCs w:val="23"/>
        </w:rPr>
        <w:t xml:space="preserve">persistendo  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le pretese </w:t>
      </w:r>
      <w:r w:rsidR="00A2115D">
        <w:rPr>
          <w:rFonts w:ascii="Times New Roman" w:hAnsi="Times New Roman" w:cs="Times New Roman"/>
          <w:color w:val="000000"/>
          <w:sz w:val="23"/>
          <w:szCs w:val="23"/>
        </w:rPr>
        <w:t>delle parti in causa</w:t>
      </w:r>
      <w:r w:rsidR="005E118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A2115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si è </w:t>
      </w:r>
      <w:r w:rsidR="005A6E2F">
        <w:rPr>
          <w:rFonts w:ascii="Times New Roman" w:hAnsi="Times New Roman" w:cs="Times New Roman"/>
          <w:color w:val="000000"/>
          <w:sz w:val="23"/>
          <w:szCs w:val="23"/>
        </w:rPr>
        <w:t>provvedendo a determinare  un</w:t>
      </w:r>
      <w:r w:rsidR="00A2115D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EF4832">
        <w:rPr>
          <w:rFonts w:ascii="Times New Roman" w:hAnsi="Times New Roman" w:cs="Times New Roman"/>
          <w:color w:val="000000"/>
          <w:sz w:val="23"/>
          <w:szCs w:val="23"/>
        </w:rPr>
        <w:t xml:space="preserve"> necessario </w:t>
      </w:r>
      <w:r w:rsidR="006C6616">
        <w:rPr>
          <w:rFonts w:ascii="Times New Roman" w:hAnsi="Times New Roman" w:cs="Times New Roman"/>
          <w:color w:val="000000"/>
          <w:sz w:val="23"/>
          <w:szCs w:val="23"/>
        </w:rPr>
        <w:t xml:space="preserve"> vincolo </w:t>
      </w:r>
      <w:r w:rsidR="005A6E2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945A2">
        <w:rPr>
          <w:rFonts w:ascii="Times New Roman" w:hAnsi="Times New Roman" w:cs="Times New Roman"/>
          <w:color w:val="000000"/>
          <w:sz w:val="23"/>
          <w:szCs w:val="23"/>
        </w:rPr>
        <w:t>dell’avanzo di amministrazione</w:t>
      </w:r>
      <w:r w:rsidR="00EF4832">
        <w:rPr>
          <w:rFonts w:ascii="Times New Roman" w:hAnsi="Times New Roman" w:cs="Times New Roman"/>
          <w:color w:val="000000"/>
          <w:sz w:val="23"/>
          <w:szCs w:val="23"/>
        </w:rPr>
        <w:t xml:space="preserve"> al 31.12.2021 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F4832"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="006C0869">
        <w:rPr>
          <w:rFonts w:ascii="Times New Roman" w:hAnsi="Times New Roman" w:cs="Times New Roman"/>
          <w:color w:val="000000"/>
          <w:sz w:val="23"/>
          <w:szCs w:val="23"/>
        </w:rPr>
        <w:t>er 253</w:t>
      </w:r>
      <w:r w:rsidR="00EF4832">
        <w:rPr>
          <w:rFonts w:ascii="Times New Roman" w:hAnsi="Times New Roman" w:cs="Times New Roman"/>
          <w:color w:val="000000"/>
          <w:sz w:val="23"/>
          <w:szCs w:val="23"/>
        </w:rPr>
        <w:t xml:space="preserve">.000,00 euro  onde </w:t>
      </w:r>
      <w:r w:rsidR="005A6E2F">
        <w:rPr>
          <w:rFonts w:ascii="Times New Roman" w:hAnsi="Times New Roman" w:cs="Times New Roman"/>
          <w:color w:val="000000"/>
          <w:sz w:val="23"/>
          <w:szCs w:val="23"/>
        </w:rPr>
        <w:t>garantire la st</w:t>
      </w:r>
      <w:r w:rsidR="009E58E2">
        <w:rPr>
          <w:rFonts w:ascii="Times New Roman" w:hAnsi="Times New Roman" w:cs="Times New Roman"/>
          <w:color w:val="000000"/>
          <w:sz w:val="23"/>
          <w:szCs w:val="23"/>
        </w:rPr>
        <w:t>abilità economica d</w:t>
      </w:r>
      <w:r w:rsidR="006C6616">
        <w:rPr>
          <w:rFonts w:ascii="Times New Roman" w:hAnsi="Times New Roman" w:cs="Times New Roman"/>
          <w:color w:val="000000"/>
          <w:sz w:val="23"/>
          <w:szCs w:val="23"/>
        </w:rPr>
        <w:t xml:space="preserve">el Consorzio nel caso si verificasse in seguito  la debenza </w:t>
      </w:r>
      <w:r w:rsidR="005A6E2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1622E66D" w14:textId="77777777" w:rsidR="004B652C" w:rsidRDefault="004B652C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3EEAB61" w14:textId="268A073F" w:rsidR="004B652C" w:rsidRDefault="004B652C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513CA">
        <w:rPr>
          <w:rFonts w:ascii="Times New Roman" w:hAnsi="Times New Roman" w:cs="Times New Roman"/>
          <w:b/>
          <w:color w:val="000000"/>
          <w:sz w:val="23"/>
          <w:szCs w:val="23"/>
        </w:rPr>
        <w:t>Evidenziato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infine che al 31 12.202</w:t>
      </w:r>
      <w:r w:rsidR="005E118B">
        <w:rPr>
          <w:rFonts w:ascii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non risult</w:t>
      </w:r>
      <w:r w:rsidR="006513CA">
        <w:rPr>
          <w:rFonts w:ascii="Times New Roman" w:hAnsi="Times New Roman" w:cs="Times New Roman"/>
          <w:color w:val="000000"/>
          <w:sz w:val="23"/>
          <w:szCs w:val="23"/>
        </w:rPr>
        <w:t xml:space="preserve">ano in carico fatture da pagare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per cui non emergo</w:t>
      </w:r>
      <w:r w:rsidR="006513CA">
        <w:rPr>
          <w:rFonts w:ascii="Times New Roman" w:hAnsi="Times New Roman" w:cs="Times New Roman"/>
          <w:color w:val="000000"/>
          <w:sz w:val="23"/>
          <w:szCs w:val="23"/>
        </w:rPr>
        <w:t xml:space="preserve">no debiti commerciali. </w:t>
      </w:r>
    </w:p>
    <w:p w14:paraId="7D8E05C4" w14:textId="77777777" w:rsidR="00D70D01" w:rsidRDefault="00D70D01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802624" w14:textId="1B6A9BCB" w:rsidR="00896C75" w:rsidRPr="00896C75" w:rsidRDefault="00896C75" w:rsidP="00A1491F">
      <w:pPr>
        <w:tabs>
          <w:tab w:val="left" w:pos="315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96C75">
        <w:rPr>
          <w:rFonts w:ascii="Times New Roman" w:hAnsi="Times New Roman" w:cs="Times New Roman"/>
          <w:color w:val="000000"/>
          <w:sz w:val="23"/>
          <w:szCs w:val="23"/>
        </w:rPr>
        <w:t xml:space="preserve">La Presidente </w:t>
      </w:r>
      <w:r w:rsidR="00DF4183">
        <w:rPr>
          <w:rFonts w:ascii="Times New Roman" w:hAnsi="Times New Roman" w:cs="Times New Roman"/>
          <w:color w:val="000000"/>
          <w:sz w:val="23"/>
          <w:szCs w:val="23"/>
        </w:rPr>
        <w:t xml:space="preserve">cede la parola al sig. Zammattio il quale </w:t>
      </w:r>
      <w:r w:rsidRPr="00896C75">
        <w:rPr>
          <w:rFonts w:ascii="Times New Roman" w:hAnsi="Times New Roman" w:cs="Times New Roman"/>
          <w:color w:val="000000"/>
          <w:sz w:val="23"/>
          <w:szCs w:val="23"/>
        </w:rPr>
        <w:t xml:space="preserve">illustra brevemente il punto all’ordine del giorno </w:t>
      </w:r>
      <w:r w:rsidR="00CA7689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Pr="00896C75">
        <w:rPr>
          <w:rFonts w:ascii="Times New Roman" w:hAnsi="Times New Roman" w:cs="Times New Roman"/>
          <w:color w:val="000000"/>
          <w:sz w:val="23"/>
          <w:szCs w:val="23"/>
        </w:rPr>
        <w:t>procede ad illustrare la propo</w:t>
      </w:r>
      <w:r w:rsidR="00630CA1">
        <w:rPr>
          <w:rFonts w:ascii="Times New Roman" w:hAnsi="Times New Roman" w:cs="Times New Roman"/>
          <w:color w:val="000000"/>
          <w:sz w:val="23"/>
          <w:szCs w:val="23"/>
        </w:rPr>
        <w:t>sta di deliberazione soffermandosi sul</w:t>
      </w:r>
      <w:r w:rsidR="005E118B">
        <w:rPr>
          <w:rFonts w:ascii="Times New Roman" w:hAnsi="Times New Roman" w:cs="Times New Roman"/>
          <w:color w:val="000000"/>
          <w:sz w:val="23"/>
          <w:szCs w:val="23"/>
        </w:rPr>
        <w:t>le principali voci.</w:t>
      </w:r>
    </w:p>
    <w:p w14:paraId="6B440951" w14:textId="77777777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Tutto ciò premesso; </w:t>
      </w:r>
    </w:p>
    <w:p w14:paraId="2C266B41" w14:textId="77777777" w:rsidR="00896C75" w:rsidRDefault="00896C75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8ED55C8" w14:textId="77777777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con voti unanimi espressi nelle forme di legge </w:t>
      </w:r>
    </w:p>
    <w:p w14:paraId="2400CA33" w14:textId="77777777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D59D99F" w14:textId="56011DF5" w:rsidR="00E62326" w:rsidRDefault="00E62326" w:rsidP="00945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DELIBERA</w:t>
      </w:r>
    </w:p>
    <w:p w14:paraId="03E721A4" w14:textId="77777777" w:rsidR="00A01F07" w:rsidRDefault="00A01F07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AFE9377" w14:textId="2883AED9" w:rsidR="00E62326" w:rsidRDefault="00DA3BDA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1) d</w:t>
      </w:r>
      <w:r w:rsidR="00E62326">
        <w:rPr>
          <w:rFonts w:ascii="Times New Roman" w:hAnsi="Times New Roman" w:cs="Times New Roman"/>
          <w:color w:val="000000"/>
          <w:sz w:val="23"/>
          <w:szCs w:val="23"/>
        </w:rPr>
        <w:t xml:space="preserve">i </w:t>
      </w:r>
      <w:r w:rsidR="00BC694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01F07">
        <w:rPr>
          <w:rFonts w:ascii="Times New Roman" w:hAnsi="Times New Roman" w:cs="Times New Roman"/>
          <w:color w:val="000000"/>
          <w:sz w:val="23"/>
          <w:szCs w:val="23"/>
        </w:rPr>
        <w:t xml:space="preserve">RICHIAMARE </w:t>
      </w:r>
      <w:r w:rsidR="00E62326">
        <w:rPr>
          <w:rFonts w:ascii="Times New Roman" w:hAnsi="Times New Roman" w:cs="Times New Roman"/>
          <w:color w:val="000000"/>
          <w:sz w:val="23"/>
          <w:szCs w:val="23"/>
        </w:rPr>
        <w:t>le premesse quale parte integrante e sostanziale del presente atto</w:t>
      </w:r>
      <w:r w:rsidR="00E64EB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636BE284" w14:textId="2D276B0A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2) </w:t>
      </w:r>
      <w:r w:rsidR="00A01F07">
        <w:rPr>
          <w:rFonts w:ascii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APPROVARE, ai sensi dell’articolo 3 comma 4 del decreto legislativo n. 118/2011, le risultanze della revisione ordinaria dei residui attivi e</w:t>
      </w:r>
      <w:r w:rsidR="00F2706E">
        <w:rPr>
          <w:rFonts w:ascii="Times New Roman" w:hAnsi="Times New Roman" w:cs="Times New Roman"/>
          <w:color w:val="000000"/>
          <w:sz w:val="23"/>
          <w:szCs w:val="23"/>
        </w:rPr>
        <w:t xml:space="preserve"> passivi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2706E">
        <w:rPr>
          <w:rFonts w:ascii="Times New Roman" w:hAnsi="Times New Roman" w:cs="Times New Roman"/>
          <w:color w:val="000000"/>
          <w:sz w:val="23"/>
          <w:szCs w:val="23"/>
        </w:rPr>
        <w:t xml:space="preserve"> come ris</w:t>
      </w:r>
      <w:r w:rsidR="00DA3BDA">
        <w:rPr>
          <w:rFonts w:ascii="Times New Roman" w:hAnsi="Times New Roman" w:cs="Times New Roman"/>
          <w:color w:val="000000"/>
          <w:sz w:val="23"/>
          <w:szCs w:val="23"/>
        </w:rPr>
        <w:t>ultanti alla data de</w:t>
      </w:r>
      <w:r w:rsidR="00C30ACE">
        <w:rPr>
          <w:rFonts w:ascii="Times New Roman" w:hAnsi="Times New Roman" w:cs="Times New Roman"/>
          <w:color w:val="000000"/>
          <w:sz w:val="23"/>
          <w:szCs w:val="23"/>
        </w:rPr>
        <w:t>l 31.12.2021</w:t>
      </w:r>
      <w:r>
        <w:rPr>
          <w:rFonts w:ascii="Times New Roman" w:hAnsi="Times New Roman" w:cs="Times New Roman"/>
          <w:color w:val="000000"/>
          <w:sz w:val="23"/>
          <w:szCs w:val="23"/>
        </w:rPr>
        <w:t>, così come indicato negli allegati “A” e “B”</w:t>
      </w:r>
      <w:r w:rsidR="00E64EB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262E963B" w14:textId="40589849" w:rsidR="00F2706E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3) </w:t>
      </w:r>
      <w:r w:rsidR="00A01F07">
        <w:rPr>
          <w:rFonts w:ascii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APPROV</w:t>
      </w:r>
      <w:r w:rsidR="00F2706E">
        <w:rPr>
          <w:rFonts w:ascii="Times New Roman" w:hAnsi="Times New Roman" w:cs="Times New Roman"/>
          <w:color w:val="000000"/>
          <w:sz w:val="23"/>
          <w:szCs w:val="23"/>
        </w:rPr>
        <w:t xml:space="preserve">ARE  la consistenza delle poste passive  eliminate </w:t>
      </w:r>
      <w:r>
        <w:rPr>
          <w:rFonts w:ascii="Times New Roman" w:hAnsi="Times New Roman" w:cs="Times New Roman"/>
          <w:color w:val="000000"/>
          <w:sz w:val="23"/>
          <w:szCs w:val="23"/>
        </w:rPr>
        <w:t>affinché siano re-</w:t>
      </w:r>
      <w:r w:rsidR="00C30ACE">
        <w:rPr>
          <w:rFonts w:ascii="Times New Roman" w:hAnsi="Times New Roman" w:cs="Times New Roman"/>
          <w:color w:val="000000"/>
          <w:sz w:val="23"/>
          <w:szCs w:val="23"/>
        </w:rPr>
        <w:t>imputate nel bilancio 2022</w:t>
      </w:r>
      <w:r w:rsidR="00CA7689">
        <w:rPr>
          <w:rFonts w:ascii="Times New Roman" w:hAnsi="Times New Roman" w:cs="Times New Roman"/>
          <w:color w:val="000000"/>
          <w:sz w:val="23"/>
          <w:szCs w:val="23"/>
        </w:rPr>
        <w:t xml:space="preserve"> come Fondo pluriennale vincolato (FPV)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 quanto obbligazioni passive a scadenza futura</w:t>
      </w:r>
      <w:r w:rsidR="00F2706E">
        <w:rPr>
          <w:rFonts w:ascii="Times New Roman" w:hAnsi="Times New Roman" w:cs="Times New Roman"/>
          <w:color w:val="000000"/>
          <w:sz w:val="23"/>
          <w:szCs w:val="23"/>
        </w:rPr>
        <w:t>, così come indicato nell’allegato “C”</w:t>
      </w:r>
      <w:r w:rsidR="00630CA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628BA">
        <w:rPr>
          <w:rFonts w:ascii="Times New Roman" w:hAnsi="Times New Roman" w:cs="Times New Roman"/>
          <w:color w:val="000000"/>
          <w:sz w:val="23"/>
          <w:szCs w:val="23"/>
        </w:rPr>
        <w:t>con vincolo di pari somma dell’avanzo di amministrazion</w:t>
      </w:r>
      <w:r w:rsidR="00E64EB7">
        <w:rPr>
          <w:rFonts w:ascii="Times New Roman" w:hAnsi="Times New Roman" w:cs="Times New Roman"/>
          <w:color w:val="000000"/>
          <w:sz w:val="23"/>
          <w:szCs w:val="23"/>
        </w:rPr>
        <w:t>e;</w:t>
      </w:r>
    </w:p>
    <w:p w14:paraId="7370C385" w14:textId="10DF4BA1" w:rsidR="005047D0" w:rsidRDefault="00630CA1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DA3BDA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 w:rsidR="00A01F07">
        <w:rPr>
          <w:rFonts w:ascii="Times New Roman" w:hAnsi="Times New Roman" w:cs="Times New Roman"/>
          <w:color w:val="000000"/>
          <w:sz w:val="23"/>
          <w:szCs w:val="23"/>
        </w:rPr>
        <w:t xml:space="preserve">di </w:t>
      </w:r>
      <w:r w:rsidR="0016460B">
        <w:rPr>
          <w:rFonts w:ascii="Times New Roman" w:hAnsi="Times New Roman" w:cs="Times New Roman"/>
          <w:color w:val="000000"/>
          <w:sz w:val="23"/>
          <w:szCs w:val="23"/>
        </w:rPr>
        <w:t xml:space="preserve">APPLICARE un vincolo </w:t>
      </w:r>
      <w:r w:rsidR="00945115">
        <w:rPr>
          <w:rFonts w:ascii="Times New Roman" w:hAnsi="Times New Roman" w:cs="Times New Roman"/>
          <w:color w:val="000000"/>
          <w:sz w:val="23"/>
          <w:szCs w:val="23"/>
        </w:rPr>
        <w:t xml:space="preserve">di </w:t>
      </w:r>
      <w:bookmarkStart w:id="0" w:name="_GoBack"/>
      <w:bookmarkEnd w:id="0"/>
      <w:r w:rsidR="00830F70">
        <w:rPr>
          <w:rFonts w:ascii="Times New Roman" w:hAnsi="Times New Roman" w:cs="Times New Roman"/>
          <w:color w:val="000000"/>
          <w:sz w:val="23"/>
          <w:szCs w:val="23"/>
        </w:rPr>
        <w:t xml:space="preserve">253.000,00 </w:t>
      </w:r>
      <w:r w:rsidR="0016460B">
        <w:rPr>
          <w:rFonts w:ascii="Times New Roman" w:hAnsi="Times New Roman" w:cs="Times New Roman"/>
          <w:color w:val="000000"/>
          <w:sz w:val="23"/>
          <w:szCs w:val="23"/>
        </w:rPr>
        <w:t xml:space="preserve">sul risultato di amministrazione 2021 </w:t>
      </w:r>
      <w:r w:rsidR="00830F70">
        <w:rPr>
          <w:rFonts w:ascii="Times New Roman" w:hAnsi="Times New Roman" w:cs="Times New Roman"/>
          <w:color w:val="000000"/>
          <w:sz w:val="23"/>
          <w:szCs w:val="23"/>
        </w:rPr>
        <w:t xml:space="preserve">per le motivazioni in narrativa e </w:t>
      </w:r>
      <w:r w:rsidR="00BC694C">
        <w:rPr>
          <w:rFonts w:ascii="Times New Roman" w:hAnsi="Times New Roman" w:cs="Times New Roman"/>
          <w:color w:val="000000"/>
          <w:sz w:val="23"/>
          <w:szCs w:val="23"/>
        </w:rPr>
        <w:t xml:space="preserve">di conseguenza </w:t>
      </w:r>
      <w:r w:rsidR="0016460B">
        <w:rPr>
          <w:rFonts w:ascii="Times New Roman" w:hAnsi="Times New Roman" w:cs="Times New Roman"/>
          <w:color w:val="000000"/>
          <w:sz w:val="23"/>
          <w:szCs w:val="23"/>
        </w:rPr>
        <w:t xml:space="preserve">inserire </w:t>
      </w:r>
      <w:r w:rsidR="00C30ACE">
        <w:rPr>
          <w:rFonts w:ascii="Times New Roman" w:hAnsi="Times New Roman" w:cs="Times New Roman"/>
          <w:color w:val="000000"/>
          <w:sz w:val="23"/>
          <w:szCs w:val="23"/>
        </w:rPr>
        <w:t>nel bilancio di previsione 2022</w:t>
      </w:r>
      <w:r w:rsidR="00094217">
        <w:rPr>
          <w:rFonts w:ascii="Times New Roman" w:hAnsi="Times New Roman" w:cs="Times New Roman"/>
          <w:color w:val="000000"/>
          <w:sz w:val="23"/>
          <w:szCs w:val="23"/>
        </w:rPr>
        <w:t xml:space="preserve"> un apposito </w:t>
      </w:r>
      <w:r w:rsidR="00784474">
        <w:rPr>
          <w:rFonts w:ascii="Times New Roman" w:hAnsi="Times New Roman" w:cs="Times New Roman"/>
          <w:color w:val="000000"/>
          <w:sz w:val="23"/>
          <w:szCs w:val="23"/>
        </w:rPr>
        <w:t xml:space="preserve"> ca</w:t>
      </w:r>
      <w:r w:rsidR="006C6616">
        <w:rPr>
          <w:rFonts w:ascii="Times New Roman" w:hAnsi="Times New Roman" w:cs="Times New Roman"/>
          <w:color w:val="000000"/>
          <w:sz w:val="23"/>
          <w:szCs w:val="23"/>
        </w:rPr>
        <w:t xml:space="preserve">pitolo collegato al vincolo dell’avanzo di amministrazione </w:t>
      </w:r>
      <w:r w:rsidR="00A2115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809CC0A" w14:textId="77777777" w:rsidR="00E62326" w:rsidRDefault="00E62326" w:rsidP="00A1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AE565E3" w14:textId="77777777" w:rsidR="001C1935" w:rsidRDefault="00E62326" w:rsidP="00A1491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successiva votazione, unanime espressa in forma palese, dichiara immediatamente eseguibile il presente atto, ai sensi delle disposizioni vigenti. </w:t>
      </w:r>
    </w:p>
    <w:p w14:paraId="0D828F88" w14:textId="77777777" w:rsidR="00960D23" w:rsidRDefault="00960D23" w:rsidP="00A1491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4C9149E" w14:textId="77777777" w:rsidR="001C1935" w:rsidRDefault="001C1935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1418119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9026DD5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D3C3E60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B31B2FB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4CAC134F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06DAC86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A803699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3BB3B9C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0EAC592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9AA57DD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6F9B3CC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4734BFD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636E933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39D1D86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FEE5037" w14:textId="77777777" w:rsidR="00995EB6" w:rsidRDefault="00995EB6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488566C" w14:textId="77777777" w:rsidR="00995EB6" w:rsidRDefault="00995EB6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D686499" w14:textId="77777777" w:rsidR="00995EB6" w:rsidRDefault="00995EB6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8E802B3" w14:textId="77777777" w:rsidR="00995EB6" w:rsidRDefault="00995EB6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7BC3A96" w14:textId="77777777" w:rsidR="00995EB6" w:rsidRDefault="00995EB6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B2050C1" w14:textId="77777777" w:rsidR="00995EB6" w:rsidRDefault="00995EB6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1C6C1CD" w14:textId="77777777" w:rsidR="00995EB6" w:rsidRDefault="00995EB6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105861B" w14:textId="77777777" w:rsidR="00995EB6" w:rsidRDefault="00995EB6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C74C330" w14:textId="77777777" w:rsidR="00B16A2B" w:rsidRDefault="00B16A2B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8C3E812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EAAC3D2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8271B7D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F568033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480ECAE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104CC58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0200CA3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8917353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F021424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DCB7AE5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236B0E3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72C942A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43CBC5E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91339F5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1A33210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5CC46348" w14:textId="77777777" w:rsidR="00811E90" w:rsidRDefault="00811E90" w:rsidP="00A149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32764266" w14:textId="77777777" w:rsidR="00A1491F" w:rsidRPr="00A1491F" w:rsidRDefault="00A1491F" w:rsidP="00A1491F">
      <w:pPr>
        <w:snapToGrid w:val="0"/>
        <w:spacing w:line="240" w:lineRule="auto"/>
        <w:ind w:left="426"/>
        <w:jc w:val="both"/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eastAsia="en-US"/>
        </w:rPr>
      </w:pPr>
    </w:p>
    <w:p w14:paraId="7DDE1A7E" w14:textId="77777777" w:rsidR="00A1491F" w:rsidRPr="00A1491F" w:rsidRDefault="00A1491F" w:rsidP="00A1491F">
      <w:pPr>
        <w:widowControl w:val="0"/>
        <w:snapToGrid w:val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 xml:space="preserve">COPIA </w:t>
      </w:r>
    </w:p>
    <w:p w14:paraId="4CAB5300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9C1152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516D53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>Letto, confermato e sottoscritto</w:t>
      </w:r>
    </w:p>
    <w:p w14:paraId="4FDBF0A1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3AB247C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7A37447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>IL PRESIDENTE</w:t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  <w:t xml:space="preserve">Il Verbalizzante                                   </w:t>
      </w:r>
    </w:p>
    <w:p w14:paraId="74B0895A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33923F6D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 xml:space="preserve">f.to </w:t>
      </w:r>
      <w:proofErr w:type="spellStart"/>
      <w:r w:rsidRPr="00A1491F">
        <w:rPr>
          <w:rFonts w:ascii="Times New Roman" w:eastAsia="Times New Roman" w:hAnsi="Times New Roman" w:cs="Times New Roman"/>
          <w:sz w:val="24"/>
          <w:szCs w:val="20"/>
        </w:rPr>
        <w:t>Bucco</w:t>
      </w:r>
      <w:proofErr w:type="spellEnd"/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  <w:t>F.to Zammattio</w:t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</w:p>
    <w:p w14:paraId="0C980AA6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DD31CF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3CCB22F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EDC82B2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C8EEDC2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>Il sottoscritto incaricato  certifica che copia del presente verbale di deliberazione sarà pubblicata all'Albo informatico  del BIM Livenza per quindici giorni consecutivi.</w:t>
      </w:r>
    </w:p>
    <w:p w14:paraId="4244187F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6CA511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054A5A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E023BFC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 xml:space="preserve">Addì </w:t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  <w:t>2.2.2022</w:t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f.to Zammattio</w:t>
      </w:r>
    </w:p>
    <w:p w14:paraId="26C3EB7F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52E1C69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04C79B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6A4884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F6CED88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 xml:space="preserve">Per copia conforme all’originale </w:t>
      </w:r>
    </w:p>
    <w:p w14:paraId="20E164BB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E22A1C" w14:textId="77777777" w:rsidR="00A1491F" w:rsidRPr="00A1491F" w:rsidRDefault="00A1491F" w:rsidP="00A149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1491F">
        <w:rPr>
          <w:rFonts w:ascii="Times New Roman" w:eastAsia="Times New Roman" w:hAnsi="Times New Roman" w:cs="Times New Roman"/>
          <w:sz w:val="24"/>
          <w:szCs w:val="20"/>
        </w:rPr>
        <w:t xml:space="preserve">Addì </w:t>
      </w:r>
      <w:r w:rsidRPr="00A1491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50D3E7E9" w14:textId="77777777" w:rsidR="00B16A2B" w:rsidRDefault="00B16A2B" w:rsidP="008C59A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sectPr w:rsidR="00B16A2B" w:rsidSect="0013031B">
      <w:footerReference w:type="default" r:id="rId9"/>
      <w:pgSz w:w="11907" w:h="16839" w:code="9"/>
      <w:pgMar w:top="1134" w:right="1134" w:bottom="1134" w:left="1134" w:header="709" w:footer="709" w:gutter="0"/>
      <w:paperSrc w:first="259" w:other="259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A2EB1" w14:textId="77777777" w:rsidR="00CF54C1" w:rsidRDefault="00CF54C1" w:rsidP="00FE7456">
      <w:pPr>
        <w:spacing w:after="0" w:line="240" w:lineRule="auto"/>
      </w:pPr>
      <w:r>
        <w:separator/>
      </w:r>
    </w:p>
  </w:endnote>
  <w:endnote w:type="continuationSeparator" w:id="0">
    <w:p w14:paraId="09AC72F1" w14:textId="77777777" w:rsidR="00CF54C1" w:rsidRDefault="00CF54C1" w:rsidP="00FE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41843"/>
      <w:docPartObj>
        <w:docPartGallery w:val="Page Numbers (Bottom of Page)"/>
        <w:docPartUnique/>
      </w:docPartObj>
    </w:sdtPr>
    <w:sdtEndPr/>
    <w:sdtContent>
      <w:p w14:paraId="232126D9" w14:textId="77777777" w:rsidR="00FE7456" w:rsidRDefault="00076FF2">
        <w:pPr>
          <w:pStyle w:val="Pidipagina"/>
          <w:jc w:val="center"/>
        </w:pPr>
        <w:r>
          <w:fldChar w:fldCharType="begin"/>
        </w:r>
        <w:r w:rsidR="00FE7456">
          <w:instrText>PAGE   \* MERGEFORMAT</w:instrText>
        </w:r>
        <w:r>
          <w:fldChar w:fldCharType="separate"/>
        </w:r>
        <w:r w:rsidR="00945115">
          <w:rPr>
            <w:noProof/>
          </w:rPr>
          <w:t>5</w:t>
        </w:r>
        <w:r>
          <w:fldChar w:fldCharType="end"/>
        </w:r>
      </w:p>
    </w:sdtContent>
  </w:sdt>
  <w:p w14:paraId="49DC2793" w14:textId="77777777" w:rsidR="00FE7456" w:rsidRDefault="00FE74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D8604" w14:textId="77777777" w:rsidR="00CF54C1" w:rsidRDefault="00CF54C1" w:rsidP="00FE7456">
      <w:pPr>
        <w:spacing w:after="0" w:line="240" w:lineRule="auto"/>
      </w:pPr>
      <w:r>
        <w:separator/>
      </w:r>
    </w:p>
  </w:footnote>
  <w:footnote w:type="continuationSeparator" w:id="0">
    <w:p w14:paraId="2404FD61" w14:textId="77777777" w:rsidR="00CF54C1" w:rsidRDefault="00CF54C1" w:rsidP="00FE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52D0"/>
    <w:multiLevelType w:val="hybridMultilevel"/>
    <w:tmpl w:val="D5688866"/>
    <w:lvl w:ilvl="0" w:tplc="2BCA2DAE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848C9"/>
    <w:multiLevelType w:val="hybridMultilevel"/>
    <w:tmpl w:val="9EB03EB6"/>
    <w:lvl w:ilvl="0" w:tplc="CFE4E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F2652"/>
    <w:multiLevelType w:val="hybridMultilevel"/>
    <w:tmpl w:val="8EFAB1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328B8"/>
    <w:multiLevelType w:val="hybridMultilevel"/>
    <w:tmpl w:val="EE4216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F68E5"/>
    <w:multiLevelType w:val="hybridMultilevel"/>
    <w:tmpl w:val="C358B0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B47D5"/>
    <w:multiLevelType w:val="hybridMultilevel"/>
    <w:tmpl w:val="5E44EF74"/>
    <w:lvl w:ilvl="0" w:tplc="EBDE4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B6ED6"/>
    <w:multiLevelType w:val="hybridMultilevel"/>
    <w:tmpl w:val="CCA2FE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64"/>
    <w:rsid w:val="000323C7"/>
    <w:rsid w:val="00044839"/>
    <w:rsid w:val="00045779"/>
    <w:rsid w:val="00066CB5"/>
    <w:rsid w:val="00071CE0"/>
    <w:rsid w:val="00076FF2"/>
    <w:rsid w:val="000904D7"/>
    <w:rsid w:val="00091497"/>
    <w:rsid w:val="00094217"/>
    <w:rsid w:val="000A292B"/>
    <w:rsid w:val="000A67E0"/>
    <w:rsid w:val="000A7CF0"/>
    <w:rsid w:val="000B1175"/>
    <w:rsid w:val="000B36F1"/>
    <w:rsid w:val="000B7146"/>
    <w:rsid w:val="000C6A52"/>
    <w:rsid w:val="000E3C54"/>
    <w:rsid w:val="000F09C6"/>
    <w:rsid w:val="000F2837"/>
    <w:rsid w:val="000F3573"/>
    <w:rsid w:val="001148C7"/>
    <w:rsid w:val="0013031B"/>
    <w:rsid w:val="00131185"/>
    <w:rsid w:val="00150900"/>
    <w:rsid w:val="00151407"/>
    <w:rsid w:val="0016460B"/>
    <w:rsid w:val="00171E94"/>
    <w:rsid w:val="001847BD"/>
    <w:rsid w:val="001B5A62"/>
    <w:rsid w:val="001C1935"/>
    <w:rsid w:val="001C424E"/>
    <w:rsid w:val="001D77B6"/>
    <w:rsid w:val="001E3BAE"/>
    <w:rsid w:val="00203A57"/>
    <w:rsid w:val="00220232"/>
    <w:rsid w:val="00240F0E"/>
    <w:rsid w:val="00242871"/>
    <w:rsid w:val="00244A3A"/>
    <w:rsid w:val="00254E1A"/>
    <w:rsid w:val="00255127"/>
    <w:rsid w:val="00256302"/>
    <w:rsid w:val="002701C8"/>
    <w:rsid w:val="002949EC"/>
    <w:rsid w:val="002962F0"/>
    <w:rsid w:val="00296A60"/>
    <w:rsid w:val="002A1281"/>
    <w:rsid w:val="002A5B51"/>
    <w:rsid w:val="002B7D3B"/>
    <w:rsid w:val="002D0812"/>
    <w:rsid w:val="002D1D69"/>
    <w:rsid w:val="002D4DB1"/>
    <w:rsid w:val="002D51FE"/>
    <w:rsid w:val="002D5862"/>
    <w:rsid w:val="002E2D4B"/>
    <w:rsid w:val="002E3D0A"/>
    <w:rsid w:val="002E4DEA"/>
    <w:rsid w:val="002F3EA1"/>
    <w:rsid w:val="00300067"/>
    <w:rsid w:val="00314773"/>
    <w:rsid w:val="00325D98"/>
    <w:rsid w:val="0032785D"/>
    <w:rsid w:val="00327A1E"/>
    <w:rsid w:val="003301C3"/>
    <w:rsid w:val="00333FC4"/>
    <w:rsid w:val="00347D19"/>
    <w:rsid w:val="003521EE"/>
    <w:rsid w:val="0036119E"/>
    <w:rsid w:val="00365E82"/>
    <w:rsid w:val="0037051E"/>
    <w:rsid w:val="00370FD0"/>
    <w:rsid w:val="0038152D"/>
    <w:rsid w:val="00383079"/>
    <w:rsid w:val="00391130"/>
    <w:rsid w:val="003971DC"/>
    <w:rsid w:val="003B78B8"/>
    <w:rsid w:val="003E25DC"/>
    <w:rsid w:val="003E2975"/>
    <w:rsid w:val="003E5D2A"/>
    <w:rsid w:val="003F5349"/>
    <w:rsid w:val="003F7CF6"/>
    <w:rsid w:val="0041171B"/>
    <w:rsid w:val="00412565"/>
    <w:rsid w:val="00422240"/>
    <w:rsid w:val="004225C6"/>
    <w:rsid w:val="00432386"/>
    <w:rsid w:val="004334AD"/>
    <w:rsid w:val="00442DE9"/>
    <w:rsid w:val="004448F5"/>
    <w:rsid w:val="004475CD"/>
    <w:rsid w:val="00454A70"/>
    <w:rsid w:val="00455D11"/>
    <w:rsid w:val="004712E6"/>
    <w:rsid w:val="00473290"/>
    <w:rsid w:val="004741E7"/>
    <w:rsid w:val="00485335"/>
    <w:rsid w:val="00497DD9"/>
    <w:rsid w:val="004A0C36"/>
    <w:rsid w:val="004B08D1"/>
    <w:rsid w:val="004B652C"/>
    <w:rsid w:val="004C6854"/>
    <w:rsid w:val="004C6F85"/>
    <w:rsid w:val="004D6D8D"/>
    <w:rsid w:val="004E1B13"/>
    <w:rsid w:val="004E79DC"/>
    <w:rsid w:val="004F6C50"/>
    <w:rsid w:val="005047D0"/>
    <w:rsid w:val="00513D4E"/>
    <w:rsid w:val="00513D68"/>
    <w:rsid w:val="00516E7C"/>
    <w:rsid w:val="00543340"/>
    <w:rsid w:val="00557C23"/>
    <w:rsid w:val="00566808"/>
    <w:rsid w:val="00582455"/>
    <w:rsid w:val="00585630"/>
    <w:rsid w:val="00590827"/>
    <w:rsid w:val="005A4ECC"/>
    <w:rsid w:val="005A6E2F"/>
    <w:rsid w:val="005B133C"/>
    <w:rsid w:val="005B473F"/>
    <w:rsid w:val="005B5298"/>
    <w:rsid w:val="005E118B"/>
    <w:rsid w:val="005F796F"/>
    <w:rsid w:val="006004EB"/>
    <w:rsid w:val="00602006"/>
    <w:rsid w:val="00610164"/>
    <w:rsid w:val="0061612A"/>
    <w:rsid w:val="00625805"/>
    <w:rsid w:val="00630C69"/>
    <w:rsid w:val="00630CA1"/>
    <w:rsid w:val="006355CC"/>
    <w:rsid w:val="00640726"/>
    <w:rsid w:val="0065134F"/>
    <w:rsid w:val="006513CA"/>
    <w:rsid w:val="00652FEF"/>
    <w:rsid w:val="00654E0C"/>
    <w:rsid w:val="00656C8C"/>
    <w:rsid w:val="00661EB2"/>
    <w:rsid w:val="00664212"/>
    <w:rsid w:val="006675F4"/>
    <w:rsid w:val="00683228"/>
    <w:rsid w:val="0068367C"/>
    <w:rsid w:val="00685370"/>
    <w:rsid w:val="0068773E"/>
    <w:rsid w:val="00696B4D"/>
    <w:rsid w:val="006A1D4D"/>
    <w:rsid w:val="006A46B0"/>
    <w:rsid w:val="006A6E86"/>
    <w:rsid w:val="006B4559"/>
    <w:rsid w:val="006C0869"/>
    <w:rsid w:val="006C11A3"/>
    <w:rsid w:val="006C3FDC"/>
    <w:rsid w:val="006C6359"/>
    <w:rsid w:val="006C6616"/>
    <w:rsid w:val="006C75D6"/>
    <w:rsid w:val="006D1D01"/>
    <w:rsid w:val="007168A2"/>
    <w:rsid w:val="0071788A"/>
    <w:rsid w:val="00723902"/>
    <w:rsid w:val="00734A6A"/>
    <w:rsid w:val="00735B97"/>
    <w:rsid w:val="0075066F"/>
    <w:rsid w:val="00772603"/>
    <w:rsid w:val="00781170"/>
    <w:rsid w:val="00782E9F"/>
    <w:rsid w:val="00783B35"/>
    <w:rsid w:val="00784474"/>
    <w:rsid w:val="0079217F"/>
    <w:rsid w:val="007A5000"/>
    <w:rsid w:val="007A5920"/>
    <w:rsid w:val="007A73D2"/>
    <w:rsid w:val="007B264F"/>
    <w:rsid w:val="007B59BE"/>
    <w:rsid w:val="007D2518"/>
    <w:rsid w:val="007E544E"/>
    <w:rsid w:val="007F0403"/>
    <w:rsid w:val="007F1A91"/>
    <w:rsid w:val="007F4754"/>
    <w:rsid w:val="00805520"/>
    <w:rsid w:val="00811E90"/>
    <w:rsid w:val="00812EAA"/>
    <w:rsid w:val="00821660"/>
    <w:rsid w:val="00821F02"/>
    <w:rsid w:val="00830F70"/>
    <w:rsid w:val="00843AAD"/>
    <w:rsid w:val="0084401E"/>
    <w:rsid w:val="008461B2"/>
    <w:rsid w:val="00847A37"/>
    <w:rsid w:val="008519DD"/>
    <w:rsid w:val="00880748"/>
    <w:rsid w:val="008870DD"/>
    <w:rsid w:val="00896C75"/>
    <w:rsid w:val="008971F9"/>
    <w:rsid w:val="008A31F4"/>
    <w:rsid w:val="008B1F8A"/>
    <w:rsid w:val="008C11CD"/>
    <w:rsid w:val="008C59A2"/>
    <w:rsid w:val="008D2957"/>
    <w:rsid w:val="008D6A27"/>
    <w:rsid w:val="008E6084"/>
    <w:rsid w:val="008E72A5"/>
    <w:rsid w:val="008F103B"/>
    <w:rsid w:val="008F302B"/>
    <w:rsid w:val="008F3AA3"/>
    <w:rsid w:val="008F49C6"/>
    <w:rsid w:val="008F7591"/>
    <w:rsid w:val="0091430B"/>
    <w:rsid w:val="0091455A"/>
    <w:rsid w:val="00916FE6"/>
    <w:rsid w:val="00921E97"/>
    <w:rsid w:val="009329C0"/>
    <w:rsid w:val="00933B1C"/>
    <w:rsid w:val="00945115"/>
    <w:rsid w:val="009462D4"/>
    <w:rsid w:val="0095103B"/>
    <w:rsid w:val="00953F6E"/>
    <w:rsid w:val="00954C73"/>
    <w:rsid w:val="00960D23"/>
    <w:rsid w:val="00963529"/>
    <w:rsid w:val="0097144F"/>
    <w:rsid w:val="009742D1"/>
    <w:rsid w:val="00991183"/>
    <w:rsid w:val="00995EB6"/>
    <w:rsid w:val="0099618F"/>
    <w:rsid w:val="009A4C92"/>
    <w:rsid w:val="009B3B9E"/>
    <w:rsid w:val="009E0EF2"/>
    <w:rsid w:val="009E5144"/>
    <w:rsid w:val="009E58E2"/>
    <w:rsid w:val="009E656D"/>
    <w:rsid w:val="009F005A"/>
    <w:rsid w:val="00A01F07"/>
    <w:rsid w:val="00A022A2"/>
    <w:rsid w:val="00A1491F"/>
    <w:rsid w:val="00A2115D"/>
    <w:rsid w:val="00A362A0"/>
    <w:rsid w:val="00A55DBA"/>
    <w:rsid w:val="00A62BD1"/>
    <w:rsid w:val="00A67B16"/>
    <w:rsid w:val="00A769DE"/>
    <w:rsid w:val="00A81C49"/>
    <w:rsid w:val="00A83FFD"/>
    <w:rsid w:val="00AA329C"/>
    <w:rsid w:val="00AB2726"/>
    <w:rsid w:val="00AC0504"/>
    <w:rsid w:val="00AD743F"/>
    <w:rsid w:val="00AE044D"/>
    <w:rsid w:val="00AE3A09"/>
    <w:rsid w:val="00AE4E84"/>
    <w:rsid w:val="00AF0188"/>
    <w:rsid w:val="00B1607A"/>
    <w:rsid w:val="00B16A2B"/>
    <w:rsid w:val="00B22205"/>
    <w:rsid w:val="00B23BA8"/>
    <w:rsid w:val="00B240A3"/>
    <w:rsid w:val="00B415FE"/>
    <w:rsid w:val="00B621E9"/>
    <w:rsid w:val="00B628BA"/>
    <w:rsid w:val="00B668EE"/>
    <w:rsid w:val="00B90003"/>
    <w:rsid w:val="00B945A2"/>
    <w:rsid w:val="00B94903"/>
    <w:rsid w:val="00B95917"/>
    <w:rsid w:val="00B95BCF"/>
    <w:rsid w:val="00BA50CE"/>
    <w:rsid w:val="00BC232D"/>
    <w:rsid w:val="00BC694C"/>
    <w:rsid w:val="00BC6E3D"/>
    <w:rsid w:val="00BD2834"/>
    <w:rsid w:val="00BD297A"/>
    <w:rsid w:val="00BD5DA3"/>
    <w:rsid w:val="00BD63D1"/>
    <w:rsid w:val="00BD700D"/>
    <w:rsid w:val="00BE26E0"/>
    <w:rsid w:val="00BE2A56"/>
    <w:rsid w:val="00C0262F"/>
    <w:rsid w:val="00C12F70"/>
    <w:rsid w:val="00C16197"/>
    <w:rsid w:val="00C174BC"/>
    <w:rsid w:val="00C17CDC"/>
    <w:rsid w:val="00C2607D"/>
    <w:rsid w:val="00C30ACE"/>
    <w:rsid w:val="00C32EE5"/>
    <w:rsid w:val="00C40E3F"/>
    <w:rsid w:val="00C43BC4"/>
    <w:rsid w:val="00C45CB6"/>
    <w:rsid w:val="00C541C0"/>
    <w:rsid w:val="00C6455C"/>
    <w:rsid w:val="00C7631F"/>
    <w:rsid w:val="00C76718"/>
    <w:rsid w:val="00C8032D"/>
    <w:rsid w:val="00CA7689"/>
    <w:rsid w:val="00CD35F0"/>
    <w:rsid w:val="00CD47B3"/>
    <w:rsid w:val="00CE7BC0"/>
    <w:rsid w:val="00CF1CF6"/>
    <w:rsid w:val="00CF2659"/>
    <w:rsid w:val="00CF54C1"/>
    <w:rsid w:val="00CF5FE0"/>
    <w:rsid w:val="00D1769C"/>
    <w:rsid w:val="00D31C37"/>
    <w:rsid w:val="00D43D44"/>
    <w:rsid w:val="00D44263"/>
    <w:rsid w:val="00D50152"/>
    <w:rsid w:val="00D55558"/>
    <w:rsid w:val="00D5569A"/>
    <w:rsid w:val="00D60442"/>
    <w:rsid w:val="00D676FB"/>
    <w:rsid w:val="00D70D01"/>
    <w:rsid w:val="00D76DA5"/>
    <w:rsid w:val="00D82BCA"/>
    <w:rsid w:val="00D84C0D"/>
    <w:rsid w:val="00D86A0F"/>
    <w:rsid w:val="00D96500"/>
    <w:rsid w:val="00DA1EC5"/>
    <w:rsid w:val="00DA3BDA"/>
    <w:rsid w:val="00DB2686"/>
    <w:rsid w:val="00DB3C9E"/>
    <w:rsid w:val="00DC478D"/>
    <w:rsid w:val="00DD4050"/>
    <w:rsid w:val="00DD47EA"/>
    <w:rsid w:val="00DD7E93"/>
    <w:rsid w:val="00DE1386"/>
    <w:rsid w:val="00DE2B93"/>
    <w:rsid w:val="00DF4183"/>
    <w:rsid w:val="00E0225E"/>
    <w:rsid w:val="00E047DD"/>
    <w:rsid w:val="00E05437"/>
    <w:rsid w:val="00E05F7D"/>
    <w:rsid w:val="00E07FD5"/>
    <w:rsid w:val="00E12E58"/>
    <w:rsid w:val="00E426D9"/>
    <w:rsid w:val="00E43F1C"/>
    <w:rsid w:val="00E62326"/>
    <w:rsid w:val="00E6351E"/>
    <w:rsid w:val="00E64EB7"/>
    <w:rsid w:val="00E70E3F"/>
    <w:rsid w:val="00E83CD0"/>
    <w:rsid w:val="00E9648C"/>
    <w:rsid w:val="00EA1523"/>
    <w:rsid w:val="00EA356E"/>
    <w:rsid w:val="00EA659B"/>
    <w:rsid w:val="00EB3AE6"/>
    <w:rsid w:val="00ED4B3E"/>
    <w:rsid w:val="00EF4832"/>
    <w:rsid w:val="00F155B8"/>
    <w:rsid w:val="00F2706E"/>
    <w:rsid w:val="00F37F42"/>
    <w:rsid w:val="00F50434"/>
    <w:rsid w:val="00F50D46"/>
    <w:rsid w:val="00F52FE7"/>
    <w:rsid w:val="00F53513"/>
    <w:rsid w:val="00F85D57"/>
    <w:rsid w:val="00F93395"/>
    <w:rsid w:val="00F944F5"/>
    <w:rsid w:val="00FA1491"/>
    <w:rsid w:val="00FA2D7C"/>
    <w:rsid w:val="00FA38D9"/>
    <w:rsid w:val="00FC1C37"/>
    <w:rsid w:val="00FC3457"/>
    <w:rsid w:val="00FC54F5"/>
    <w:rsid w:val="00FC6C5B"/>
    <w:rsid w:val="00FD15FC"/>
    <w:rsid w:val="00FD562B"/>
    <w:rsid w:val="00FE1CBD"/>
    <w:rsid w:val="00FE7456"/>
    <w:rsid w:val="00FF0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C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3F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C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7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456"/>
  </w:style>
  <w:style w:type="paragraph" w:styleId="Pidipagina">
    <w:name w:val="footer"/>
    <w:basedOn w:val="Normale"/>
    <w:link w:val="PidipaginaCarattere"/>
    <w:uiPriority w:val="99"/>
    <w:unhideWhenUsed/>
    <w:rsid w:val="00FE7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456"/>
  </w:style>
  <w:style w:type="paragraph" w:styleId="NormaleWeb">
    <w:name w:val="Normal (Web)"/>
    <w:basedOn w:val="Normale"/>
    <w:uiPriority w:val="99"/>
    <w:semiHidden/>
    <w:unhideWhenUsed/>
    <w:rsid w:val="00963529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semiHidden/>
    <w:unhideWhenUsed/>
    <w:rsid w:val="0065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3F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C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7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456"/>
  </w:style>
  <w:style w:type="paragraph" w:styleId="Pidipagina">
    <w:name w:val="footer"/>
    <w:basedOn w:val="Normale"/>
    <w:link w:val="PidipaginaCarattere"/>
    <w:uiPriority w:val="99"/>
    <w:unhideWhenUsed/>
    <w:rsid w:val="00FE7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456"/>
  </w:style>
  <w:style w:type="paragraph" w:styleId="NormaleWeb">
    <w:name w:val="Normal (Web)"/>
    <w:basedOn w:val="Normale"/>
    <w:uiPriority w:val="99"/>
    <w:semiHidden/>
    <w:unhideWhenUsed/>
    <w:rsid w:val="00963529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semiHidden/>
    <w:unhideWhenUsed/>
    <w:rsid w:val="0065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7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5556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5954334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6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0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A16A-7483-4237-92B5-F61E11C2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15</cp:revision>
  <cp:lastPrinted>2021-06-12T15:55:00Z</cp:lastPrinted>
  <dcterms:created xsi:type="dcterms:W3CDTF">2021-07-05T07:05:00Z</dcterms:created>
  <dcterms:modified xsi:type="dcterms:W3CDTF">2022-02-02T17:15:00Z</dcterms:modified>
</cp:coreProperties>
</file>