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3DD0" w14:textId="2D1CD956" w:rsidR="00C44629" w:rsidRDefault="00C44629" w:rsidP="00C44629">
      <w:pPr>
        <w:widowControl w:val="0"/>
        <w:spacing w:after="0" w:line="240" w:lineRule="auto"/>
        <w:jc w:val="center"/>
        <w:rPr>
          <w:rFonts w:ascii="Times New Roman" w:eastAsia="Times New Roman" w:hAnsi="Times New Roman" w:cs="Times New Roman"/>
          <w:b/>
          <w:snapToGrid w:val="0"/>
          <w:sz w:val="24"/>
          <w:szCs w:val="20"/>
        </w:rPr>
      </w:pPr>
      <w:r w:rsidRPr="00AC0504">
        <w:rPr>
          <w:rFonts w:ascii="Times New Roman" w:eastAsia="Times New Roman" w:hAnsi="Times New Roman" w:cs="Times New Roman"/>
          <w:b/>
          <w:snapToGrid w:val="0"/>
          <w:sz w:val="24"/>
          <w:szCs w:val="20"/>
        </w:rPr>
        <w:t xml:space="preserve">BACINO IMBRIFERO MONTANO DEL LIVENZA – PORDENONE </w:t>
      </w:r>
    </w:p>
    <w:p w14:paraId="40A4154D" w14:textId="77777777" w:rsidR="00C44629" w:rsidRPr="00AC0504" w:rsidRDefault="00C44629" w:rsidP="00C44629">
      <w:pPr>
        <w:widowControl w:val="0"/>
        <w:spacing w:after="0" w:line="240" w:lineRule="auto"/>
        <w:jc w:val="cente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SEDE DI MANIAGO</w:t>
      </w:r>
    </w:p>
    <w:p w14:paraId="71D20269" w14:textId="77777777" w:rsidR="00C44629" w:rsidRPr="00AC0504" w:rsidRDefault="00C44629" w:rsidP="00C44629">
      <w:pPr>
        <w:widowControl w:val="0"/>
        <w:spacing w:after="0" w:line="240" w:lineRule="auto"/>
        <w:rPr>
          <w:rFonts w:ascii="Times New Roman" w:eastAsia="Times New Roman" w:hAnsi="Times New Roman" w:cs="Times New Roman"/>
          <w:snapToGrid w:val="0"/>
          <w:sz w:val="24"/>
          <w:szCs w:val="20"/>
        </w:rPr>
      </w:pPr>
    </w:p>
    <w:p w14:paraId="20B37560" w14:textId="77777777" w:rsidR="00C44629" w:rsidRPr="00AC0504" w:rsidRDefault="00C44629" w:rsidP="00C44629">
      <w:pPr>
        <w:widowControl w:val="0"/>
        <w:spacing w:after="0" w:line="240" w:lineRule="auto"/>
        <w:rPr>
          <w:rFonts w:ascii="Times New Roman" w:eastAsia="Times New Roman" w:hAnsi="Times New Roman" w:cs="Times New Roman"/>
          <w:snapToGrid w:val="0"/>
          <w:sz w:val="24"/>
          <w:szCs w:val="20"/>
        </w:rPr>
      </w:pPr>
    </w:p>
    <w:p w14:paraId="6C18C307" w14:textId="27F31ED5" w:rsidR="00085D90" w:rsidRPr="00AC0504" w:rsidRDefault="00085D90" w:rsidP="00085D90">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Copia </w:t>
      </w:r>
      <w:r w:rsidRPr="00AC0504">
        <w:rPr>
          <w:rFonts w:ascii="Times New Roman" w:eastAsia="Times New Roman" w:hAnsi="Times New Roman" w:cs="Times New Roman"/>
          <w:snapToGrid w:val="0"/>
          <w:sz w:val="24"/>
          <w:szCs w:val="20"/>
        </w:rPr>
        <w:t xml:space="preserve">del VERBALE DEL CONSIGLIO DIRETTIVO   -     </w:t>
      </w:r>
      <w:r>
        <w:rPr>
          <w:rFonts w:ascii="Times New Roman" w:eastAsia="Times New Roman" w:hAnsi="Times New Roman" w:cs="Times New Roman"/>
          <w:snapToGrid w:val="0"/>
          <w:sz w:val="24"/>
          <w:szCs w:val="20"/>
        </w:rPr>
        <w:t xml:space="preserve">  </w:t>
      </w:r>
      <w:r w:rsidR="00A57247">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 xml:space="preserve">    </w:t>
      </w:r>
      <w:r w:rsidRPr="00AC0504">
        <w:rPr>
          <w:rFonts w:ascii="Times New Roman" w:eastAsia="Times New Roman" w:hAnsi="Times New Roman" w:cs="Times New Roman"/>
          <w:snapToGrid w:val="0"/>
          <w:sz w:val="24"/>
          <w:szCs w:val="20"/>
        </w:rPr>
        <w:t xml:space="preserve"> registro deliberazioni n </w:t>
      </w:r>
      <w:r w:rsidR="00E81359">
        <w:rPr>
          <w:rFonts w:ascii="Times New Roman" w:eastAsia="Times New Roman" w:hAnsi="Times New Roman" w:cs="Times New Roman"/>
          <w:snapToGrid w:val="0"/>
          <w:sz w:val="24"/>
          <w:szCs w:val="20"/>
        </w:rPr>
        <w:t>11</w:t>
      </w:r>
      <w:r>
        <w:rPr>
          <w:rFonts w:ascii="Times New Roman" w:eastAsia="Times New Roman" w:hAnsi="Times New Roman" w:cs="Times New Roman"/>
          <w:snapToGrid w:val="0"/>
          <w:sz w:val="24"/>
          <w:szCs w:val="20"/>
        </w:rPr>
        <w:t xml:space="preserve">/22    </w:t>
      </w:r>
    </w:p>
    <w:p w14:paraId="0CFEE745" w14:textId="77777777" w:rsidR="00085D90" w:rsidRPr="00AC0504" w:rsidRDefault="00085D90" w:rsidP="00085D90">
      <w:pPr>
        <w:widowControl w:val="0"/>
        <w:spacing w:after="0" w:line="240" w:lineRule="auto"/>
        <w:rPr>
          <w:rFonts w:ascii="Times New Roman" w:eastAsia="Times New Roman" w:hAnsi="Times New Roman" w:cs="Times New Roman"/>
          <w:snapToGrid w:val="0"/>
          <w:sz w:val="24"/>
          <w:szCs w:val="20"/>
        </w:rPr>
      </w:pPr>
      <w:r w:rsidRPr="00AC0504">
        <w:rPr>
          <w:rFonts w:ascii="Times New Roman" w:eastAsia="Times New Roman" w:hAnsi="Times New Roman" w:cs="Times New Roman"/>
          <w:snapToGrid w:val="0"/>
          <w:sz w:val="24"/>
          <w:szCs w:val="20"/>
        </w:rPr>
        <w:t>-----------------------------------------------------------------------------------------------------------------------</w:t>
      </w:r>
    </w:p>
    <w:p w14:paraId="0375E490" w14:textId="5726DD6D" w:rsidR="00C605EB" w:rsidRDefault="00085D90" w:rsidP="00085D90">
      <w:pPr>
        <w:widowControl w:val="0"/>
        <w:spacing w:after="0" w:line="240" w:lineRule="auto"/>
        <w:rPr>
          <w:rFonts w:ascii="Times New Roman" w:eastAsia="Times New Roman" w:hAnsi="Times New Roman" w:cs="Times New Roman"/>
          <w:sz w:val="24"/>
          <w:szCs w:val="24"/>
        </w:rPr>
      </w:pPr>
      <w:r w:rsidRPr="00AC0504">
        <w:rPr>
          <w:rFonts w:ascii="Times New Roman" w:eastAsia="Times New Roman" w:hAnsi="Times New Roman" w:cs="Times New Roman"/>
          <w:snapToGrid w:val="0"/>
          <w:sz w:val="24"/>
          <w:szCs w:val="20"/>
        </w:rPr>
        <w:t>Oggetto</w:t>
      </w:r>
      <w:r>
        <w:rPr>
          <w:rFonts w:ascii="Times New Roman" w:eastAsia="Times New Roman" w:hAnsi="Times New Roman" w:cs="Times New Roman"/>
          <w:snapToGrid w:val="0"/>
          <w:sz w:val="20"/>
          <w:szCs w:val="20"/>
        </w:rPr>
        <w:t xml:space="preserve">:  </w:t>
      </w:r>
      <w:r w:rsidRPr="001F72DA">
        <w:rPr>
          <w:rFonts w:ascii="Times New Roman" w:eastAsia="Times New Roman" w:hAnsi="Times New Roman" w:cs="Times New Roman"/>
          <w:sz w:val="24"/>
          <w:szCs w:val="24"/>
        </w:rPr>
        <w:t xml:space="preserve"> </w:t>
      </w:r>
      <w:r w:rsidR="00C605EB">
        <w:rPr>
          <w:rFonts w:ascii="Times New Roman" w:eastAsia="Times New Roman" w:hAnsi="Times New Roman" w:cs="Times New Roman"/>
          <w:sz w:val="24"/>
          <w:szCs w:val="24"/>
        </w:rPr>
        <w:t xml:space="preserve">ACCETTAZIONE E APPROVAZIONE </w:t>
      </w:r>
      <w:r w:rsidR="0003728F">
        <w:rPr>
          <w:rFonts w:ascii="Times New Roman" w:eastAsia="Times New Roman" w:hAnsi="Times New Roman" w:cs="Times New Roman"/>
          <w:sz w:val="24"/>
          <w:szCs w:val="24"/>
        </w:rPr>
        <w:t xml:space="preserve"> </w:t>
      </w:r>
      <w:r w:rsidR="00C605EB">
        <w:rPr>
          <w:rFonts w:ascii="Times New Roman" w:eastAsia="Times New Roman" w:hAnsi="Times New Roman" w:cs="Times New Roman"/>
          <w:sz w:val="24"/>
          <w:szCs w:val="24"/>
        </w:rPr>
        <w:t xml:space="preserve">ACCORDO TRANSATIVO </w:t>
      </w:r>
      <w:r w:rsidR="0041529A">
        <w:rPr>
          <w:rFonts w:ascii="Times New Roman" w:eastAsia="Times New Roman" w:hAnsi="Times New Roman" w:cs="Times New Roman"/>
          <w:sz w:val="24"/>
          <w:szCs w:val="24"/>
        </w:rPr>
        <w:t>PRELIMINARE E PARZIALE CON EDISON</w:t>
      </w:r>
      <w:r w:rsidR="00C605EB">
        <w:rPr>
          <w:rFonts w:ascii="Times New Roman" w:eastAsia="Times New Roman" w:hAnsi="Times New Roman" w:cs="Times New Roman"/>
          <w:sz w:val="24"/>
          <w:szCs w:val="24"/>
        </w:rPr>
        <w:t xml:space="preserve"> </w:t>
      </w:r>
    </w:p>
    <w:p w14:paraId="1D8D9172" w14:textId="77777777" w:rsidR="00085D90" w:rsidRPr="00AC0504" w:rsidRDefault="00085D90" w:rsidP="00085D90">
      <w:pPr>
        <w:widowControl w:val="0"/>
        <w:spacing w:after="0" w:line="240" w:lineRule="auto"/>
        <w:rPr>
          <w:rFonts w:ascii="Times New Roman" w:eastAsia="Times New Roman" w:hAnsi="Times New Roman" w:cs="Times New Roman"/>
          <w:snapToGrid w:val="0"/>
          <w:sz w:val="24"/>
          <w:szCs w:val="20"/>
        </w:rPr>
      </w:pPr>
      <w:r w:rsidRPr="00AC0504">
        <w:rPr>
          <w:rFonts w:ascii="Times New Roman" w:eastAsia="Times New Roman" w:hAnsi="Times New Roman" w:cs="Times New Roman"/>
          <w:snapToGrid w:val="0"/>
          <w:sz w:val="24"/>
          <w:szCs w:val="20"/>
        </w:rPr>
        <w:t>-----------------------------------------------------------------------------------------------------------------------</w:t>
      </w:r>
    </w:p>
    <w:p w14:paraId="5B1173A4" w14:textId="126055FD" w:rsidR="00085D90" w:rsidRDefault="00085D90" w:rsidP="00085D90">
      <w:pPr>
        <w:keepNext/>
        <w:widowControl w:val="0"/>
        <w:snapToGrid w:val="0"/>
        <w:spacing w:after="0" w:line="240" w:lineRule="auto"/>
        <w:outlineLvl w:val="1"/>
        <w:rPr>
          <w:rFonts w:ascii="Times New Roman" w:eastAsia="Times New Roman" w:hAnsi="Times New Roman" w:cs="Times New Roman"/>
          <w:snapToGrid w:val="0"/>
          <w:sz w:val="20"/>
          <w:szCs w:val="20"/>
        </w:rPr>
      </w:pPr>
    </w:p>
    <w:p w14:paraId="149962BC" w14:textId="77777777" w:rsidR="00492A9F" w:rsidRPr="003D7539" w:rsidRDefault="00492A9F" w:rsidP="00492A9F">
      <w:pPr>
        <w:keepNext/>
        <w:widowControl w:val="0"/>
        <w:snapToGrid w:val="0"/>
        <w:spacing w:after="0" w:line="240" w:lineRule="auto"/>
        <w:jc w:val="both"/>
        <w:outlineLvl w:val="1"/>
        <w:rPr>
          <w:rFonts w:ascii="Times New Roman" w:eastAsia="Times New Roman" w:hAnsi="Times New Roman" w:cs="Times New Roman"/>
          <w:snapToGrid w:val="0"/>
          <w:sz w:val="24"/>
          <w:szCs w:val="24"/>
          <w:lang w:eastAsia="en-US"/>
        </w:rPr>
      </w:pPr>
      <w:r w:rsidRPr="003D7539">
        <w:rPr>
          <w:rFonts w:ascii="Times New Roman" w:eastAsia="Times New Roman" w:hAnsi="Times New Roman" w:cs="Times New Roman"/>
          <w:snapToGrid w:val="0"/>
          <w:sz w:val="24"/>
          <w:szCs w:val="24"/>
          <w:lang w:eastAsia="en-US"/>
        </w:rPr>
        <w:t xml:space="preserve">L'anno 2022, il giorno </w:t>
      </w:r>
      <w:r>
        <w:rPr>
          <w:rFonts w:ascii="Times New Roman" w:eastAsia="Times New Roman" w:hAnsi="Times New Roman" w:cs="Times New Roman"/>
          <w:snapToGrid w:val="0"/>
          <w:sz w:val="24"/>
          <w:szCs w:val="24"/>
          <w:lang w:eastAsia="en-US"/>
        </w:rPr>
        <w:t>22</w:t>
      </w:r>
      <w:r w:rsidRPr="003D7539">
        <w:rPr>
          <w:rFonts w:ascii="Times New Roman" w:eastAsia="Times New Roman" w:hAnsi="Times New Roman" w:cs="Times New Roman"/>
          <w:snapToGrid w:val="0"/>
          <w:sz w:val="24"/>
          <w:szCs w:val="24"/>
          <w:lang w:eastAsia="en-US"/>
        </w:rPr>
        <w:t xml:space="preserve"> del mese di </w:t>
      </w:r>
      <w:r>
        <w:rPr>
          <w:rFonts w:ascii="Times New Roman" w:eastAsia="Times New Roman" w:hAnsi="Times New Roman" w:cs="Times New Roman"/>
          <w:snapToGrid w:val="0"/>
          <w:sz w:val="24"/>
          <w:szCs w:val="24"/>
          <w:lang w:eastAsia="en-US"/>
        </w:rPr>
        <w:t xml:space="preserve">Aprile </w:t>
      </w:r>
      <w:r w:rsidRPr="003D7539">
        <w:rPr>
          <w:rFonts w:ascii="Times New Roman" w:eastAsia="Times New Roman" w:hAnsi="Times New Roman" w:cs="Times New Roman"/>
          <w:snapToGrid w:val="0"/>
          <w:sz w:val="24"/>
          <w:szCs w:val="24"/>
          <w:lang w:eastAsia="en-US"/>
        </w:rPr>
        <w:t>a seguito di convocazione, disposta tramite posta elettronica certificata, prefissata</w:t>
      </w:r>
      <w:r>
        <w:rPr>
          <w:rFonts w:ascii="Times New Roman" w:eastAsia="Times New Roman" w:hAnsi="Times New Roman" w:cs="Times New Roman"/>
          <w:snapToGrid w:val="0"/>
          <w:sz w:val="24"/>
          <w:szCs w:val="24"/>
          <w:lang w:eastAsia="en-US"/>
        </w:rPr>
        <w:t xml:space="preserve"> per le ore 19.00</w:t>
      </w:r>
      <w:r w:rsidRPr="003D7539">
        <w:rPr>
          <w:rFonts w:ascii="Times New Roman" w:eastAsia="Times New Roman" w:hAnsi="Times New Roman" w:cs="Times New Roman"/>
          <w:snapToGrid w:val="0"/>
          <w:sz w:val="24"/>
          <w:szCs w:val="24"/>
          <w:lang w:eastAsia="en-US"/>
        </w:rPr>
        <w:t>. in video conferenza tramite piattaforma Zoom,</w:t>
      </w:r>
      <w:r>
        <w:rPr>
          <w:rFonts w:ascii="Times New Roman" w:eastAsia="Times New Roman" w:hAnsi="Times New Roman" w:cs="Times New Roman"/>
          <w:snapToGrid w:val="0"/>
          <w:sz w:val="24"/>
          <w:szCs w:val="24"/>
          <w:lang w:eastAsia="en-US"/>
        </w:rPr>
        <w:t xml:space="preserve"> si è riunito alle ore 19,07</w:t>
      </w:r>
      <w:r w:rsidRPr="003D7539">
        <w:rPr>
          <w:rFonts w:ascii="Times New Roman" w:eastAsia="Times New Roman" w:hAnsi="Times New Roman" w:cs="Times New Roman"/>
          <w:snapToGrid w:val="0"/>
          <w:sz w:val="24"/>
          <w:szCs w:val="24"/>
          <w:lang w:eastAsia="en-US"/>
        </w:rPr>
        <w:t xml:space="preserve"> il </w:t>
      </w:r>
    </w:p>
    <w:p w14:paraId="5B6D77C0" w14:textId="77777777" w:rsidR="00492A9F" w:rsidRPr="003D7539" w:rsidRDefault="00492A9F" w:rsidP="00492A9F">
      <w:pPr>
        <w:keepNext/>
        <w:widowControl w:val="0"/>
        <w:snapToGrid w:val="0"/>
        <w:spacing w:after="0" w:line="240" w:lineRule="auto"/>
        <w:jc w:val="center"/>
        <w:outlineLvl w:val="1"/>
        <w:rPr>
          <w:rFonts w:ascii="Times New Roman" w:eastAsia="Times New Roman" w:hAnsi="Times New Roman" w:cs="Times New Roman"/>
          <w:snapToGrid w:val="0"/>
          <w:sz w:val="20"/>
          <w:szCs w:val="20"/>
          <w:lang w:eastAsia="en-US"/>
        </w:rPr>
      </w:pPr>
      <w:r w:rsidRPr="003D7539">
        <w:rPr>
          <w:rFonts w:ascii="Times New Roman" w:eastAsia="Times New Roman" w:hAnsi="Times New Roman" w:cs="Times New Roman"/>
          <w:snapToGrid w:val="0"/>
          <w:sz w:val="20"/>
          <w:szCs w:val="20"/>
          <w:lang w:eastAsia="en-US"/>
        </w:rPr>
        <w:t xml:space="preserve"> </w:t>
      </w:r>
    </w:p>
    <w:p w14:paraId="1197D619" w14:textId="77777777" w:rsidR="00492A9F" w:rsidRPr="003D7539" w:rsidRDefault="00492A9F" w:rsidP="00492A9F">
      <w:pPr>
        <w:keepNext/>
        <w:widowControl w:val="0"/>
        <w:snapToGrid w:val="0"/>
        <w:spacing w:after="0" w:line="240" w:lineRule="auto"/>
        <w:jc w:val="center"/>
        <w:outlineLvl w:val="1"/>
        <w:rPr>
          <w:rFonts w:ascii="Times New Roman" w:eastAsia="Times New Roman" w:hAnsi="Times New Roman" w:cs="Times New Roman"/>
          <w:snapToGrid w:val="0"/>
          <w:sz w:val="20"/>
          <w:szCs w:val="20"/>
          <w:lang w:eastAsia="en-US"/>
        </w:rPr>
      </w:pPr>
      <w:r w:rsidRPr="003D7539">
        <w:rPr>
          <w:rFonts w:ascii="Times New Roman" w:eastAsia="Times New Roman" w:hAnsi="Times New Roman" w:cs="Times New Roman"/>
          <w:snapToGrid w:val="0"/>
          <w:sz w:val="20"/>
          <w:szCs w:val="20"/>
          <w:lang w:eastAsia="en-US"/>
        </w:rPr>
        <w:t xml:space="preserve"> </w:t>
      </w:r>
      <w:r w:rsidRPr="003D7539">
        <w:rPr>
          <w:rFonts w:ascii="Times New Roman" w:eastAsia="Times New Roman" w:hAnsi="Times New Roman" w:cs="Times New Roman"/>
          <w:b/>
          <w:sz w:val="24"/>
          <w:szCs w:val="20"/>
          <w:lang w:eastAsia="en-US"/>
        </w:rPr>
        <w:t>CONSIGLIO DIRETTIVO DELBIM LIVENZA- PN</w:t>
      </w:r>
    </w:p>
    <w:p w14:paraId="08FD2C4A" w14:textId="77777777" w:rsidR="00492A9F" w:rsidRPr="003D7539" w:rsidRDefault="00492A9F" w:rsidP="00492A9F">
      <w:pPr>
        <w:keepNext/>
        <w:widowControl w:val="0"/>
        <w:snapToGrid w:val="0"/>
        <w:spacing w:after="0" w:line="240" w:lineRule="auto"/>
        <w:outlineLvl w:val="1"/>
        <w:rPr>
          <w:rFonts w:ascii="Times New Roman" w:eastAsia="Times New Roman" w:hAnsi="Times New Roman" w:cs="Times New Roman"/>
          <w:b/>
          <w:sz w:val="24"/>
          <w:szCs w:val="20"/>
          <w:lang w:eastAsia="en-US"/>
        </w:rPr>
      </w:pPr>
    </w:p>
    <w:tbl>
      <w:tblPr>
        <w:tblW w:w="0" w:type="auto"/>
        <w:tblLayout w:type="fixed"/>
        <w:tblCellMar>
          <w:left w:w="30" w:type="dxa"/>
          <w:right w:w="30" w:type="dxa"/>
        </w:tblCellMar>
        <w:tblLook w:val="04A0" w:firstRow="1" w:lastRow="0" w:firstColumn="1" w:lastColumn="0" w:noHBand="0" w:noVBand="1"/>
      </w:tblPr>
      <w:tblGrid>
        <w:gridCol w:w="362"/>
        <w:gridCol w:w="2367"/>
        <w:gridCol w:w="2366"/>
        <w:gridCol w:w="363"/>
        <w:gridCol w:w="3043"/>
        <w:gridCol w:w="1027"/>
      </w:tblGrid>
      <w:tr w:rsidR="00492A9F" w:rsidRPr="003D7539" w14:paraId="50D807B9" w14:textId="77777777" w:rsidTr="003370AC">
        <w:trPr>
          <w:trHeight w:val="250"/>
        </w:trPr>
        <w:tc>
          <w:tcPr>
            <w:tcW w:w="2729" w:type="dxa"/>
            <w:gridSpan w:val="2"/>
            <w:tcBorders>
              <w:top w:val="single" w:sz="6" w:space="0" w:color="auto"/>
              <w:left w:val="single" w:sz="6" w:space="0" w:color="auto"/>
              <w:bottom w:val="single" w:sz="6" w:space="0" w:color="auto"/>
              <w:right w:val="single" w:sz="6" w:space="0" w:color="auto"/>
            </w:tcBorders>
            <w:hideMark/>
          </w:tcPr>
          <w:p w14:paraId="7398D6FD" w14:textId="77777777" w:rsidR="00492A9F" w:rsidRPr="003D7539" w:rsidRDefault="00492A9F" w:rsidP="003370AC">
            <w:pPr>
              <w:autoSpaceDE w:val="0"/>
              <w:autoSpaceDN w:val="0"/>
              <w:adjustRightInd w:val="0"/>
              <w:spacing w:after="0" w:line="240" w:lineRule="auto"/>
              <w:jc w:val="center"/>
              <w:rPr>
                <w:rFonts w:ascii="Arial" w:eastAsia="Times New Roman" w:hAnsi="Arial" w:cs="Arial"/>
                <w:color w:val="000000"/>
                <w:sz w:val="20"/>
                <w:szCs w:val="20"/>
                <w:lang w:eastAsia="en-US"/>
              </w:rPr>
            </w:pPr>
            <w:r w:rsidRPr="003D7539">
              <w:rPr>
                <w:rFonts w:ascii="Arial" w:eastAsia="Times New Roman" w:hAnsi="Arial" w:cs="Arial"/>
                <w:color w:val="000000"/>
                <w:sz w:val="20"/>
                <w:szCs w:val="20"/>
                <w:lang w:eastAsia="en-US"/>
              </w:rPr>
              <w:t>ZONA</w:t>
            </w:r>
          </w:p>
        </w:tc>
        <w:tc>
          <w:tcPr>
            <w:tcW w:w="2366" w:type="dxa"/>
            <w:tcBorders>
              <w:top w:val="single" w:sz="6" w:space="0" w:color="auto"/>
              <w:left w:val="single" w:sz="6" w:space="0" w:color="auto"/>
              <w:bottom w:val="single" w:sz="6" w:space="0" w:color="auto"/>
              <w:right w:val="single" w:sz="6" w:space="0" w:color="auto"/>
            </w:tcBorders>
            <w:hideMark/>
          </w:tcPr>
          <w:p w14:paraId="497CAC62" w14:textId="77777777" w:rsidR="00492A9F" w:rsidRPr="003D7539" w:rsidRDefault="00492A9F" w:rsidP="003370AC">
            <w:pPr>
              <w:autoSpaceDE w:val="0"/>
              <w:autoSpaceDN w:val="0"/>
              <w:adjustRightInd w:val="0"/>
              <w:spacing w:after="0" w:line="240" w:lineRule="auto"/>
              <w:jc w:val="center"/>
              <w:rPr>
                <w:rFonts w:ascii="Arial" w:eastAsia="Times New Roman" w:hAnsi="Arial" w:cs="Arial"/>
                <w:color w:val="000000"/>
                <w:sz w:val="20"/>
                <w:szCs w:val="20"/>
                <w:lang w:eastAsia="en-US"/>
              </w:rPr>
            </w:pPr>
            <w:r w:rsidRPr="003D7539">
              <w:rPr>
                <w:rFonts w:ascii="Arial" w:eastAsia="Times New Roman" w:hAnsi="Arial" w:cs="Arial"/>
                <w:color w:val="000000"/>
                <w:sz w:val="20"/>
                <w:szCs w:val="20"/>
                <w:lang w:eastAsia="en-US"/>
              </w:rPr>
              <w:t xml:space="preserve">RAPPRESENTANZA </w:t>
            </w:r>
          </w:p>
        </w:tc>
        <w:tc>
          <w:tcPr>
            <w:tcW w:w="3406" w:type="dxa"/>
            <w:gridSpan w:val="2"/>
            <w:tcBorders>
              <w:top w:val="single" w:sz="6" w:space="0" w:color="auto"/>
              <w:left w:val="single" w:sz="6" w:space="0" w:color="auto"/>
              <w:bottom w:val="single" w:sz="6" w:space="0" w:color="auto"/>
              <w:right w:val="nil"/>
            </w:tcBorders>
            <w:hideMark/>
          </w:tcPr>
          <w:p w14:paraId="4EEE0AD6" w14:textId="77777777" w:rsidR="00492A9F" w:rsidRPr="003D7539" w:rsidRDefault="00492A9F" w:rsidP="003370AC">
            <w:pPr>
              <w:autoSpaceDE w:val="0"/>
              <w:autoSpaceDN w:val="0"/>
              <w:adjustRightInd w:val="0"/>
              <w:spacing w:after="0" w:line="240" w:lineRule="auto"/>
              <w:jc w:val="center"/>
              <w:rPr>
                <w:rFonts w:ascii="Arial" w:eastAsia="Times New Roman" w:hAnsi="Arial" w:cs="Arial"/>
                <w:color w:val="000000"/>
                <w:sz w:val="20"/>
                <w:szCs w:val="20"/>
                <w:lang w:eastAsia="en-US"/>
              </w:rPr>
            </w:pPr>
            <w:r w:rsidRPr="003D7539">
              <w:rPr>
                <w:rFonts w:ascii="Arial" w:eastAsia="Times New Roman" w:hAnsi="Arial" w:cs="Arial"/>
                <w:color w:val="000000"/>
                <w:sz w:val="20"/>
                <w:szCs w:val="20"/>
                <w:lang w:eastAsia="en-US"/>
              </w:rPr>
              <w:t xml:space="preserve">PRESENTI </w:t>
            </w:r>
          </w:p>
        </w:tc>
        <w:tc>
          <w:tcPr>
            <w:tcW w:w="1027" w:type="dxa"/>
            <w:tcBorders>
              <w:top w:val="single" w:sz="6" w:space="0" w:color="auto"/>
              <w:left w:val="nil"/>
              <w:bottom w:val="single" w:sz="6" w:space="0" w:color="auto"/>
              <w:right w:val="single" w:sz="6" w:space="0" w:color="auto"/>
            </w:tcBorders>
          </w:tcPr>
          <w:p w14:paraId="1D22886A" w14:textId="77777777" w:rsidR="00492A9F" w:rsidRPr="003D7539" w:rsidRDefault="00492A9F" w:rsidP="003370AC">
            <w:pPr>
              <w:autoSpaceDE w:val="0"/>
              <w:autoSpaceDN w:val="0"/>
              <w:adjustRightInd w:val="0"/>
              <w:spacing w:after="0" w:line="240" w:lineRule="auto"/>
              <w:jc w:val="right"/>
              <w:rPr>
                <w:rFonts w:ascii="Arial" w:eastAsia="Times New Roman" w:hAnsi="Arial" w:cs="Arial"/>
                <w:color w:val="000000"/>
                <w:sz w:val="20"/>
                <w:szCs w:val="20"/>
                <w:lang w:eastAsia="en-US"/>
              </w:rPr>
            </w:pPr>
          </w:p>
        </w:tc>
      </w:tr>
      <w:tr w:rsidR="00492A9F" w:rsidRPr="003D7539" w14:paraId="374321D4" w14:textId="77777777" w:rsidTr="003370AC">
        <w:trPr>
          <w:trHeight w:val="250"/>
        </w:trPr>
        <w:tc>
          <w:tcPr>
            <w:tcW w:w="362" w:type="dxa"/>
            <w:tcBorders>
              <w:top w:val="single" w:sz="6" w:space="0" w:color="auto"/>
              <w:left w:val="single" w:sz="6" w:space="0" w:color="auto"/>
              <w:bottom w:val="single" w:sz="6" w:space="0" w:color="auto"/>
              <w:right w:val="single" w:sz="6" w:space="0" w:color="auto"/>
            </w:tcBorders>
          </w:tcPr>
          <w:p w14:paraId="0AAD2D69" w14:textId="77777777" w:rsidR="00492A9F" w:rsidRPr="003D7539" w:rsidRDefault="00492A9F" w:rsidP="003370AC">
            <w:pPr>
              <w:autoSpaceDE w:val="0"/>
              <w:autoSpaceDN w:val="0"/>
              <w:adjustRightInd w:val="0"/>
              <w:spacing w:after="0" w:line="240" w:lineRule="auto"/>
              <w:jc w:val="right"/>
              <w:rPr>
                <w:rFonts w:ascii="Times New Roman" w:eastAsia="Times New Roman" w:hAnsi="Times New Roman" w:cs="Times New Roman"/>
                <w:color w:val="000000"/>
                <w:sz w:val="16"/>
                <w:szCs w:val="16"/>
                <w:lang w:eastAsia="en-US"/>
              </w:rPr>
            </w:pPr>
          </w:p>
        </w:tc>
        <w:tc>
          <w:tcPr>
            <w:tcW w:w="2367" w:type="dxa"/>
            <w:tcBorders>
              <w:top w:val="single" w:sz="6" w:space="0" w:color="auto"/>
              <w:left w:val="single" w:sz="6" w:space="0" w:color="auto"/>
              <w:bottom w:val="single" w:sz="6" w:space="0" w:color="auto"/>
              <w:right w:val="single" w:sz="6" w:space="0" w:color="auto"/>
            </w:tcBorders>
          </w:tcPr>
          <w:p w14:paraId="30B3C985"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p>
        </w:tc>
        <w:tc>
          <w:tcPr>
            <w:tcW w:w="2366" w:type="dxa"/>
            <w:tcBorders>
              <w:top w:val="single" w:sz="6" w:space="0" w:color="auto"/>
              <w:left w:val="single" w:sz="6" w:space="0" w:color="auto"/>
              <w:bottom w:val="single" w:sz="6" w:space="0" w:color="auto"/>
              <w:right w:val="single" w:sz="6" w:space="0" w:color="auto"/>
            </w:tcBorders>
            <w:hideMark/>
          </w:tcPr>
          <w:p w14:paraId="7C46CBE1"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 xml:space="preserve">Presidente </w:t>
            </w:r>
          </w:p>
        </w:tc>
        <w:tc>
          <w:tcPr>
            <w:tcW w:w="363" w:type="dxa"/>
            <w:tcBorders>
              <w:top w:val="single" w:sz="6" w:space="0" w:color="auto"/>
              <w:left w:val="single" w:sz="6" w:space="0" w:color="auto"/>
              <w:bottom w:val="single" w:sz="6" w:space="0" w:color="auto"/>
              <w:right w:val="single" w:sz="6" w:space="0" w:color="auto"/>
            </w:tcBorders>
            <w:hideMark/>
          </w:tcPr>
          <w:p w14:paraId="43086B67"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p>
          <w:p w14:paraId="350D2137"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p>
        </w:tc>
        <w:tc>
          <w:tcPr>
            <w:tcW w:w="3043" w:type="dxa"/>
            <w:tcBorders>
              <w:top w:val="single" w:sz="6" w:space="0" w:color="auto"/>
              <w:left w:val="single" w:sz="6" w:space="0" w:color="auto"/>
              <w:bottom w:val="single" w:sz="6" w:space="0" w:color="auto"/>
              <w:right w:val="single" w:sz="6" w:space="0" w:color="auto"/>
            </w:tcBorders>
            <w:hideMark/>
          </w:tcPr>
          <w:p w14:paraId="53C009CE"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BUCCO DONATELLA</w:t>
            </w:r>
          </w:p>
        </w:tc>
        <w:tc>
          <w:tcPr>
            <w:tcW w:w="1027" w:type="dxa"/>
            <w:tcBorders>
              <w:top w:val="single" w:sz="6" w:space="0" w:color="auto"/>
              <w:left w:val="single" w:sz="6" w:space="0" w:color="auto"/>
              <w:bottom w:val="single" w:sz="6" w:space="0" w:color="auto"/>
              <w:right w:val="single" w:sz="6" w:space="0" w:color="auto"/>
            </w:tcBorders>
            <w:hideMark/>
          </w:tcPr>
          <w:p w14:paraId="094500FA"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PRESIDENTE</w:t>
            </w:r>
          </w:p>
        </w:tc>
      </w:tr>
      <w:tr w:rsidR="00492A9F" w:rsidRPr="003D7539" w14:paraId="4C94C554" w14:textId="77777777" w:rsidTr="003370AC">
        <w:trPr>
          <w:trHeight w:val="250"/>
        </w:trPr>
        <w:tc>
          <w:tcPr>
            <w:tcW w:w="362" w:type="dxa"/>
            <w:tcBorders>
              <w:top w:val="single" w:sz="6" w:space="0" w:color="auto"/>
              <w:left w:val="single" w:sz="6" w:space="0" w:color="auto"/>
              <w:bottom w:val="single" w:sz="6" w:space="0" w:color="auto"/>
              <w:right w:val="single" w:sz="6" w:space="0" w:color="auto"/>
            </w:tcBorders>
            <w:hideMark/>
          </w:tcPr>
          <w:p w14:paraId="2575A5E6" w14:textId="77777777" w:rsidR="00492A9F" w:rsidRPr="003D7539" w:rsidRDefault="00492A9F" w:rsidP="003370AC">
            <w:pPr>
              <w:autoSpaceDE w:val="0"/>
              <w:autoSpaceDN w:val="0"/>
              <w:adjustRightInd w:val="0"/>
              <w:spacing w:after="0" w:line="240" w:lineRule="auto"/>
              <w:jc w:val="right"/>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1</w:t>
            </w:r>
          </w:p>
        </w:tc>
        <w:tc>
          <w:tcPr>
            <w:tcW w:w="2367" w:type="dxa"/>
            <w:tcBorders>
              <w:top w:val="single" w:sz="6" w:space="0" w:color="auto"/>
              <w:left w:val="single" w:sz="6" w:space="0" w:color="auto"/>
              <w:bottom w:val="single" w:sz="6" w:space="0" w:color="auto"/>
              <w:right w:val="single" w:sz="6" w:space="0" w:color="auto"/>
            </w:tcBorders>
            <w:hideMark/>
          </w:tcPr>
          <w:p w14:paraId="2D6A20E7"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MONTANA DEL MEDUNA</w:t>
            </w:r>
          </w:p>
        </w:tc>
        <w:tc>
          <w:tcPr>
            <w:tcW w:w="2366" w:type="dxa"/>
            <w:tcBorders>
              <w:top w:val="single" w:sz="6" w:space="0" w:color="auto"/>
              <w:left w:val="single" w:sz="6" w:space="0" w:color="auto"/>
              <w:bottom w:val="single" w:sz="6" w:space="0" w:color="auto"/>
              <w:right w:val="single" w:sz="6" w:space="0" w:color="auto"/>
            </w:tcBorders>
            <w:hideMark/>
          </w:tcPr>
          <w:p w14:paraId="5B7D082C"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MEDUNO</w:t>
            </w:r>
          </w:p>
        </w:tc>
        <w:tc>
          <w:tcPr>
            <w:tcW w:w="363" w:type="dxa"/>
            <w:tcBorders>
              <w:top w:val="single" w:sz="6" w:space="0" w:color="auto"/>
              <w:left w:val="single" w:sz="6" w:space="0" w:color="auto"/>
              <w:bottom w:val="single" w:sz="6" w:space="0" w:color="auto"/>
              <w:right w:val="single" w:sz="6" w:space="0" w:color="auto"/>
            </w:tcBorders>
          </w:tcPr>
          <w:p w14:paraId="66AF5A0C"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p>
        </w:tc>
        <w:tc>
          <w:tcPr>
            <w:tcW w:w="3043" w:type="dxa"/>
            <w:tcBorders>
              <w:top w:val="single" w:sz="6" w:space="0" w:color="auto"/>
              <w:left w:val="single" w:sz="6" w:space="0" w:color="auto"/>
              <w:bottom w:val="single" w:sz="6" w:space="0" w:color="auto"/>
              <w:right w:val="single" w:sz="6" w:space="0" w:color="auto"/>
            </w:tcBorders>
          </w:tcPr>
          <w:p w14:paraId="701E64EF"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rPr>
              <w:t xml:space="preserve">Marina </w:t>
            </w:r>
            <w:proofErr w:type="spellStart"/>
            <w:r>
              <w:rPr>
                <w:rFonts w:ascii="Times New Roman" w:eastAsia="Times New Roman" w:hAnsi="Times New Roman" w:cs="Times New Roman"/>
                <w:color w:val="000000"/>
                <w:sz w:val="16"/>
                <w:szCs w:val="16"/>
              </w:rPr>
              <w:t>Crovatto</w:t>
            </w:r>
            <w:proofErr w:type="spellEnd"/>
          </w:p>
        </w:tc>
        <w:tc>
          <w:tcPr>
            <w:tcW w:w="1027" w:type="dxa"/>
            <w:tcBorders>
              <w:top w:val="single" w:sz="6" w:space="0" w:color="auto"/>
              <w:left w:val="single" w:sz="6" w:space="0" w:color="auto"/>
              <w:bottom w:val="single" w:sz="6" w:space="0" w:color="auto"/>
              <w:right w:val="single" w:sz="6" w:space="0" w:color="auto"/>
            </w:tcBorders>
          </w:tcPr>
          <w:p w14:paraId="59131836" w14:textId="34F28F6C" w:rsidR="00492A9F" w:rsidRPr="003D7539" w:rsidRDefault="00A57247" w:rsidP="003370AC">
            <w:pPr>
              <w:spacing w:after="0"/>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lang w:eastAsia="en-US"/>
              </w:rPr>
              <w:t>sindaco</w:t>
            </w:r>
          </w:p>
        </w:tc>
      </w:tr>
      <w:tr w:rsidR="00492A9F" w:rsidRPr="003D7539" w14:paraId="5DC8584C" w14:textId="77777777" w:rsidTr="003370AC">
        <w:trPr>
          <w:trHeight w:val="250"/>
        </w:trPr>
        <w:tc>
          <w:tcPr>
            <w:tcW w:w="362" w:type="dxa"/>
            <w:tcBorders>
              <w:top w:val="single" w:sz="6" w:space="0" w:color="auto"/>
              <w:left w:val="single" w:sz="6" w:space="0" w:color="auto"/>
              <w:bottom w:val="single" w:sz="6" w:space="0" w:color="auto"/>
              <w:right w:val="single" w:sz="6" w:space="0" w:color="auto"/>
            </w:tcBorders>
            <w:hideMark/>
          </w:tcPr>
          <w:p w14:paraId="02630F12" w14:textId="77777777" w:rsidR="00492A9F" w:rsidRPr="003D7539" w:rsidRDefault="00492A9F" w:rsidP="003370AC">
            <w:pPr>
              <w:autoSpaceDE w:val="0"/>
              <w:autoSpaceDN w:val="0"/>
              <w:adjustRightInd w:val="0"/>
              <w:spacing w:after="0" w:line="240" w:lineRule="auto"/>
              <w:jc w:val="right"/>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S</w:t>
            </w:r>
          </w:p>
        </w:tc>
        <w:tc>
          <w:tcPr>
            <w:tcW w:w="2367" w:type="dxa"/>
            <w:tcBorders>
              <w:top w:val="single" w:sz="6" w:space="0" w:color="auto"/>
              <w:left w:val="single" w:sz="6" w:space="0" w:color="auto"/>
              <w:bottom w:val="single" w:sz="6" w:space="0" w:color="auto"/>
              <w:right w:val="single" w:sz="6" w:space="0" w:color="auto"/>
            </w:tcBorders>
            <w:hideMark/>
          </w:tcPr>
          <w:p w14:paraId="2D45DA11"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PIANURA DEL MEDUNA</w:t>
            </w:r>
          </w:p>
        </w:tc>
        <w:tc>
          <w:tcPr>
            <w:tcW w:w="2366" w:type="dxa"/>
            <w:tcBorders>
              <w:top w:val="single" w:sz="6" w:space="0" w:color="auto"/>
              <w:left w:val="single" w:sz="6" w:space="0" w:color="auto"/>
              <w:bottom w:val="single" w:sz="6" w:space="0" w:color="auto"/>
              <w:right w:val="single" w:sz="6" w:space="0" w:color="auto"/>
            </w:tcBorders>
            <w:hideMark/>
          </w:tcPr>
          <w:p w14:paraId="6BCB7E50"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CAVASSO NUOVO</w:t>
            </w:r>
          </w:p>
        </w:tc>
        <w:tc>
          <w:tcPr>
            <w:tcW w:w="363" w:type="dxa"/>
            <w:tcBorders>
              <w:top w:val="single" w:sz="6" w:space="0" w:color="auto"/>
              <w:left w:val="single" w:sz="6" w:space="0" w:color="auto"/>
              <w:bottom w:val="single" w:sz="6" w:space="0" w:color="auto"/>
              <w:right w:val="single" w:sz="6" w:space="0" w:color="auto"/>
            </w:tcBorders>
          </w:tcPr>
          <w:p w14:paraId="78B9C67C"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p>
        </w:tc>
        <w:tc>
          <w:tcPr>
            <w:tcW w:w="3043" w:type="dxa"/>
            <w:tcBorders>
              <w:top w:val="single" w:sz="6" w:space="0" w:color="auto"/>
              <w:left w:val="single" w:sz="6" w:space="0" w:color="auto"/>
              <w:bottom w:val="single" w:sz="6" w:space="0" w:color="auto"/>
              <w:right w:val="single" w:sz="6" w:space="0" w:color="auto"/>
            </w:tcBorders>
          </w:tcPr>
          <w:p w14:paraId="0A0073F8"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rPr>
              <w:t xml:space="preserve">Silvano </w:t>
            </w:r>
            <w:proofErr w:type="spellStart"/>
            <w:r>
              <w:rPr>
                <w:rFonts w:ascii="Times New Roman" w:eastAsia="Times New Roman" w:hAnsi="Times New Roman" w:cs="Times New Roman"/>
                <w:color w:val="000000"/>
                <w:sz w:val="16"/>
                <w:szCs w:val="16"/>
              </w:rPr>
              <w:t>Romanin</w:t>
            </w:r>
            <w:proofErr w:type="spellEnd"/>
            <w:r>
              <w:rPr>
                <w:rFonts w:ascii="Times New Roman" w:eastAsia="Times New Roman" w:hAnsi="Times New Roman" w:cs="Times New Roman"/>
                <w:color w:val="000000"/>
                <w:sz w:val="16"/>
                <w:szCs w:val="16"/>
              </w:rPr>
              <w:t xml:space="preserve"> </w:t>
            </w:r>
          </w:p>
        </w:tc>
        <w:tc>
          <w:tcPr>
            <w:tcW w:w="1027" w:type="dxa"/>
            <w:tcBorders>
              <w:top w:val="single" w:sz="6" w:space="0" w:color="auto"/>
              <w:left w:val="single" w:sz="6" w:space="0" w:color="auto"/>
              <w:bottom w:val="single" w:sz="6" w:space="0" w:color="auto"/>
              <w:right w:val="single" w:sz="6" w:space="0" w:color="auto"/>
            </w:tcBorders>
          </w:tcPr>
          <w:p w14:paraId="4E6D9A61" w14:textId="5874E4FF" w:rsidR="00492A9F" w:rsidRPr="003D7539" w:rsidRDefault="00A57247"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lang w:eastAsia="en-US"/>
              </w:rPr>
              <w:t>sindaco</w:t>
            </w:r>
          </w:p>
        </w:tc>
      </w:tr>
      <w:tr w:rsidR="00492A9F" w:rsidRPr="003D7539" w14:paraId="37453F9D" w14:textId="77777777" w:rsidTr="003370AC">
        <w:trPr>
          <w:trHeight w:val="250"/>
        </w:trPr>
        <w:tc>
          <w:tcPr>
            <w:tcW w:w="362" w:type="dxa"/>
            <w:tcBorders>
              <w:top w:val="single" w:sz="6" w:space="0" w:color="auto"/>
              <w:left w:val="single" w:sz="6" w:space="0" w:color="auto"/>
              <w:bottom w:val="single" w:sz="6" w:space="0" w:color="auto"/>
              <w:right w:val="single" w:sz="6" w:space="0" w:color="auto"/>
            </w:tcBorders>
            <w:hideMark/>
          </w:tcPr>
          <w:p w14:paraId="69F04C60" w14:textId="77777777" w:rsidR="00492A9F" w:rsidRPr="003D7539" w:rsidRDefault="00492A9F" w:rsidP="003370AC">
            <w:pPr>
              <w:autoSpaceDE w:val="0"/>
              <w:autoSpaceDN w:val="0"/>
              <w:adjustRightInd w:val="0"/>
              <w:spacing w:after="0" w:line="240" w:lineRule="auto"/>
              <w:jc w:val="right"/>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3</w:t>
            </w:r>
          </w:p>
        </w:tc>
        <w:tc>
          <w:tcPr>
            <w:tcW w:w="2367" w:type="dxa"/>
            <w:tcBorders>
              <w:top w:val="single" w:sz="6" w:space="0" w:color="auto"/>
              <w:left w:val="single" w:sz="6" w:space="0" w:color="auto"/>
              <w:bottom w:val="single" w:sz="6" w:space="0" w:color="auto"/>
              <w:right w:val="single" w:sz="6" w:space="0" w:color="auto"/>
            </w:tcBorders>
            <w:hideMark/>
          </w:tcPr>
          <w:p w14:paraId="42AEE6E0"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MONTANA DEL CELLINA</w:t>
            </w:r>
          </w:p>
        </w:tc>
        <w:tc>
          <w:tcPr>
            <w:tcW w:w="2366" w:type="dxa"/>
            <w:tcBorders>
              <w:top w:val="single" w:sz="6" w:space="0" w:color="auto"/>
              <w:left w:val="single" w:sz="6" w:space="0" w:color="auto"/>
              <w:bottom w:val="single" w:sz="6" w:space="0" w:color="auto"/>
              <w:right w:val="single" w:sz="6" w:space="0" w:color="auto"/>
            </w:tcBorders>
            <w:hideMark/>
          </w:tcPr>
          <w:p w14:paraId="4ADBFDB6"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BARCIS</w:t>
            </w:r>
          </w:p>
        </w:tc>
        <w:tc>
          <w:tcPr>
            <w:tcW w:w="363" w:type="dxa"/>
            <w:tcBorders>
              <w:top w:val="single" w:sz="6" w:space="0" w:color="auto"/>
              <w:left w:val="single" w:sz="6" w:space="0" w:color="auto"/>
              <w:bottom w:val="single" w:sz="6" w:space="0" w:color="auto"/>
              <w:right w:val="single" w:sz="6" w:space="0" w:color="auto"/>
            </w:tcBorders>
          </w:tcPr>
          <w:p w14:paraId="74A0FCE4"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3043" w:type="dxa"/>
            <w:tcBorders>
              <w:top w:val="single" w:sz="6" w:space="0" w:color="auto"/>
              <w:left w:val="single" w:sz="6" w:space="0" w:color="auto"/>
              <w:bottom w:val="single" w:sz="6" w:space="0" w:color="auto"/>
              <w:right w:val="single" w:sz="6" w:space="0" w:color="auto"/>
            </w:tcBorders>
          </w:tcPr>
          <w:p w14:paraId="5F12A57F"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rPr>
              <w:t>Claudio Traina</w:t>
            </w:r>
          </w:p>
        </w:tc>
        <w:tc>
          <w:tcPr>
            <w:tcW w:w="1027" w:type="dxa"/>
            <w:tcBorders>
              <w:top w:val="single" w:sz="6" w:space="0" w:color="auto"/>
              <w:left w:val="single" w:sz="6" w:space="0" w:color="auto"/>
              <w:bottom w:val="single" w:sz="6" w:space="0" w:color="auto"/>
              <w:right w:val="single" w:sz="6" w:space="0" w:color="auto"/>
            </w:tcBorders>
          </w:tcPr>
          <w:p w14:paraId="6963DDEA" w14:textId="1781DE69" w:rsidR="00492A9F" w:rsidRPr="003D7539" w:rsidRDefault="00A57247"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lang w:eastAsia="en-US"/>
              </w:rPr>
              <w:t>sindaco</w:t>
            </w:r>
          </w:p>
        </w:tc>
      </w:tr>
      <w:tr w:rsidR="00492A9F" w:rsidRPr="003D7539" w14:paraId="00FC20E0" w14:textId="77777777" w:rsidTr="003370AC">
        <w:trPr>
          <w:trHeight w:val="250"/>
        </w:trPr>
        <w:tc>
          <w:tcPr>
            <w:tcW w:w="362" w:type="dxa"/>
            <w:tcBorders>
              <w:top w:val="single" w:sz="6" w:space="0" w:color="auto"/>
              <w:left w:val="single" w:sz="6" w:space="0" w:color="auto"/>
              <w:bottom w:val="single" w:sz="6" w:space="0" w:color="auto"/>
              <w:right w:val="single" w:sz="6" w:space="0" w:color="auto"/>
            </w:tcBorders>
            <w:hideMark/>
          </w:tcPr>
          <w:p w14:paraId="76A62932" w14:textId="77777777" w:rsidR="00492A9F" w:rsidRPr="003D7539" w:rsidRDefault="00492A9F" w:rsidP="003370AC">
            <w:pPr>
              <w:autoSpaceDE w:val="0"/>
              <w:autoSpaceDN w:val="0"/>
              <w:adjustRightInd w:val="0"/>
              <w:spacing w:after="0" w:line="240" w:lineRule="auto"/>
              <w:jc w:val="right"/>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4</w:t>
            </w:r>
          </w:p>
        </w:tc>
        <w:tc>
          <w:tcPr>
            <w:tcW w:w="2367" w:type="dxa"/>
            <w:tcBorders>
              <w:top w:val="single" w:sz="6" w:space="0" w:color="auto"/>
              <w:left w:val="single" w:sz="6" w:space="0" w:color="auto"/>
              <w:bottom w:val="single" w:sz="6" w:space="0" w:color="auto"/>
              <w:right w:val="single" w:sz="6" w:space="0" w:color="auto"/>
            </w:tcBorders>
            <w:hideMark/>
          </w:tcPr>
          <w:p w14:paraId="5F876816"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PIANURA DEL CELLINA</w:t>
            </w:r>
          </w:p>
        </w:tc>
        <w:tc>
          <w:tcPr>
            <w:tcW w:w="2366" w:type="dxa"/>
            <w:tcBorders>
              <w:top w:val="single" w:sz="6" w:space="0" w:color="auto"/>
              <w:left w:val="single" w:sz="6" w:space="0" w:color="auto"/>
              <w:bottom w:val="single" w:sz="6" w:space="0" w:color="auto"/>
              <w:right w:val="single" w:sz="6" w:space="0" w:color="auto"/>
            </w:tcBorders>
            <w:hideMark/>
          </w:tcPr>
          <w:p w14:paraId="68B0F6D2"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MONTEREALE  VALLCELLINA</w:t>
            </w:r>
          </w:p>
        </w:tc>
        <w:tc>
          <w:tcPr>
            <w:tcW w:w="363" w:type="dxa"/>
            <w:tcBorders>
              <w:top w:val="single" w:sz="6" w:space="0" w:color="auto"/>
              <w:left w:val="single" w:sz="6" w:space="0" w:color="auto"/>
              <w:bottom w:val="single" w:sz="6" w:space="0" w:color="auto"/>
              <w:right w:val="single" w:sz="6" w:space="0" w:color="auto"/>
            </w:tcBorders>
          </w:tcPr>
          <w:p w14:paraId="67F9C688"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p>
        </w:tc>
        <w:tc>
          <w:tcPr>
            <w:tcW w:w="3043" w:type="dxa"/>
            <w:tcBorders>
              <w:top w:val="single" w:sz="6" w:space="0" w:color="auto"/>
              <w:left w:val="single" w:sz="6" w:space="0" w:color="auto"/>
              <w:bottom w:val="single" w:sz="6" w:space="0" w:color="auto"/>
              <w:right w:val="single" w:sz="6" w:space="0" w:color="auto"/>
            </w:tcBorders>
          </w:tcPr>
          <w:p w14:paraId="74422CFD"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rPr>
              <w:t xml:space="preserve">Igor </w:t>
            </w:r>
            <w:proofErr w:type="spellStart"/>
            <w:r>
              <w:rPr>
                <w:rFonts w:ascii="Times New Roman" w:eastAsia="Times New Roman" w:hAnsi="Times New Roman" w:cs="Times New Roman"/>
                <w:color w:val="000000"/>
                <w:sz w:val="16"/>
                <w:szCs w:val="16"/>
              </w:rPr>
              <w:t>Alzetta</w:t>
            </w:r>
            <w:proofErr w:type="spellEnd"/>
            <w:r>
              <w:rPr>
                <w:rFonts w:ascii="Times New Roman" w:eastAsia="Times New Roman" w:hAnsi="Times New Roman" w:cs="Times New Roman"/>
                <w:color w:val="000000"/>
                <w:sz w:val="16"/>
                <w:szCs w:val="16"/>
              </w:rPr>
              <w:t>_</w:t>
            </w:r>
          </w:p>
        </w:tc>
        <w:tc>
          <w:tcPr>
            <w:tcW w:w="1027" w:type="dxa"/>
            <w:tcBorders>
              <w:top w:val="single" w:sz="6" w:space="0" w:color="auto"/>
              <w:left w:val="single" w:sz="6" w:space="0" w:color="auto"/>
              <w:bottom w:val="single" w:sz="6" w:space="0" w:color="auto"/>
              <w:right w:val="single" w:sz="6" w:space="0" w:color="auto"/>
            </w:tcBorders>
          </w:tcPr>
          <w:p w14:paraId="29C4E118" w14:textId="6C3E1877" w:rsidR="00492A9F" w:rsidRPr="003D7539" w:rsidRDefault="00A57247"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lang w:eastAsia="en-US"/>
              </w:rPr>
              <w:t>sindaco</w:t>
            </w:r>
          </w:p>
        </w:tc>
      </w:tr>
      <w:tr w:rsidR="00492A9F" w:rsidRPr="003D7539" w14:paraId="6DF06788" w14:textId="77777777" w:rsidTr="003370AC">
        <w:trPr>
          <w:trHeight w:val="250"/>
        </w:trPr>
        <w:tc>
          <w:tcPr>
            <w:tcW w:w="362" w:type="dxa"/>
            <w:tcBorders>
              <w:top w:val="single" w:sz="6" w:space="0" w:color="auto"/>
              <w:left w:val="single" w:sz="6" w:space="0" w:color="auto"/>
              <w:bottom w:val="single" w:sz="6" w:space="0" w:color="auto"/>
              <w:right w:val="single" w:sz="6" w:space="0" w:color="auto"/>
            </w:tcBorders>
            <w:hideMark/>
          </w:tcPr>
          <w:p w14:paraId="6385EBF8" w14:textId="77777777" w:rsidR="00492A9F" w:rsidRPr="003D7539" w:rsidRDefault="00492A9F" w:rsidP="003370AC">
            <w:pPr>
              <w:autoSpaceDE w:val="0"/>
              <w:autoSpaceDN w:val="0"/>
              <w:adjustRightInd w:val="0"/>
              <w:spacing w:after="0" w:line="240" w:lineRule="auto"/>
              <w:jc w:val="right"/>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5</w:t>
            </w:r>
          </w:p>
        </w:tc>
        <w:tc>
          <w:tcPr>
            <w:tcW w:w="2367" w:type="dxa"/>
            <w:tcBorders>
              <w:top w:val="single" w:sz="6" w:space="0" w:color="auto"/>
              <w:left w:val="single" w:sz="6" w:space="0" w:color="auto"/>
              <w:bottom w:val="single" w:sz="6" w:space="0" w:color="auto"/>
              <w:right w:val="single" w:sz="6" w:space="0" w:color="auto"/>
            </w:tcBorders>
            <w:hideMark/>
          </w:tcPr>
          <w:p w14:paraId="23BA6496"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 xml:space="preserve">DEL LIVENZA </w:t>
            </w:r>
          </w:p>
        </w:tc>
        <w:tc>
          <w:tcPr>
            <w:tcW w:w="2366" w:type="dxa"/>
            <w:tcBorders>
              <w:top w:val="single" w:sz="6" w:space="0" w:color="auto"/>
              <w:left w:val="single" w:sz="6" w:space="0" w:color="auto"/>
              <w:bottom w:val="single" w:sz="6" w:space="0" w:color="auto"/>
              <w:right w:val="single" w:sz="6" w:space="0" w:color="auto"/>
            </w:tcBorders>
            <w:hideMark/>
          </w:tcPr>
          <w:p w14:paraId="40B1851D"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3D7539">
              <w:rPr>
                <w:rFonts w:ascii="Times New Roman" w:eastAsia="Times New Roman" w:hAnsi="Times New Roman" w:cs="Times New Roman"/>
                <w:color w:val="000000"/>
                <w:sz w:val="16"/>
                <w:szCs w:val="16"/>
                <w:lang w:eastAsia="en-US"/>
              </w:rPr>
              <w:t xml:space="preserve">POLCENIGO </w:t>
            </w:r>
          </w:p>
        </w:tc>
        <w:tc>
          <w:tcPr>
            <w:tcW w:w="363" w:type="dxa"/>
            <w:tcBorders>
              <w:top w:val="single" w:sz="6" w:space="0" w:color="auto"/>
              <w:left w:val="single" w:sz="6" w:space="0" w:color="auto"/>
              <w:bottom w:val="single" w:sz="6" w:space="0" w:color="auto"/>
              <w:right w:val="single" w:sz="6" w:space="0" w:color="auto"/>
            </w:tcBorders>
          </w:tcPr>
          <w:p w14:paraId="754C9355" w14:textId="77777777" w:rsidR="00492A9F" w:rsidRPr="003D7539" w:rsidRDefault="00492A9F" w:rsidP="003370AC">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p>
        </w:tc>
        <w:tc>
          <w:tcPr>
            <w:tcW w:w="3043" w:type="dxa"/>
            <w:tcBorders>
              <w:top w:val="single" w:sz="6" w:space="0" w:color="auto"/>
              <w:left w:val="single" w:sz="6" w:space="0" w:color="auto"/>
              <w:bottom w:val="single" w:sz="6" w:space="0" w:color="auto"/>
              <w:right w:val="single" w:sz="6" w:space="0" w:color="auto"/>
            </w:tcBorders>
          </w:tcPr>
          <w:p w14:paraId="15BD1001" w14:textId="77777777" w:rsidR="00492A9F" w:rsidRPr="003D7539" w:rsidRDefault="00492A9F"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rPr>
              <w:t xml:space="preserve">Mario Della </w:t>
            </w:r>
            <w:proofErr w:type="spellStart"/>
            <w:r>
              <w:rPr>
                <w:rFonts w:ascii="Times New Roman" w:eastAsia="Times New Roman" w:hAnsi="Times New Roman" w:cs="Times New Roman"/>
                <w:color w:val="000000"/>
                <w:sz w:val="16"/>
                <w:szCs w:val="16"/>
              </w:rPr>
              <w:t>Toffola</w:t>
            </w:r>
            <w:proofErr w:type="spellEnd"/>
          </w:p>
        </w:tc>
        <w:tc>
          <w:tcPr>
            <w:tcW w:w="1027" w:type="dxa"/>
            <w:tcBorders>
              <w:top w:val="single" w:sz="6" w:space="0" w:color="auto"/>
              <w:left w:val="single" w:sz="6" w:space="0" w:color="auto"/>
              <w:bottom w:val="single" w:sz="6" w:space="0" w:color="auto"/>
              <w:right w:val="single" w:sz="6" w:space="0" w:color="auto"/>
            </w:tcBorders>
          </w:tcPr>
          <w:p w14:paraId="111BAE0A" w14:textId="253D8185" w:rsidR="00492A9F" w:rsidRPr="003D7539" w:rsidRDefault="00A57247" w:rsidP="003370AC">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lang w:eastAsia="en-US"/>
              </w:rPr>
              <w:t>sindaco</w:t>
            </w:r>
          </w:p>
        </w:tc>
      </w:tr>
    </w:tbl>
    <w:p w14:paraId="3AC0CB8F" w14:textId="77777777" w:rsidR="00492A9F" w:rsidRPr="003D7539" w:rsidRDefault="00492A9F" w:rsidP="00492A9F">
      <w:pPr>
        <w:widowControl w:val="0"/>
        <w:spacing w:after="0" w:line="240" w:lineRule="auto"/>
        <w:rPr>
          <w:rFonts w:ascii="Times New Roman" w:eastAsia="Times New Roman" w:hAnsi="Times New Roman" w:cs="Times New Roman"/>
          <w:snapToGrid w:val="0"/>
          <w:sz w:val="24"/>
          <w:szCs w:val="20"/>
          <w:lang w:eastAsia="en-US"/>
        </w:rPr>
      </w:pPr>
    </w:p>
    <w:p w14:paraId="114E103B" w14:textId="77777777" w:rsidR="00492A9F" w:rsidRPr="003D7539" w:rsidRDefault="00492A9F" w:rsidP="00492A9F">
      <w:pPr>
        <w:widowControl w:val="0"/>
        <w:spacing w:after="0" w:line="240" w:lineRule="auto"/>
        <w:ind w:left="142"/>
        <w:rPr>
          <w:rFonts w:ascii="Arial" w:eastAsia="Times New Roman" w:hAnsi="Arial" w:cs="Arial"/>
          <w:b/>
          <w:sz w:val="16"/>
          <w:szCs w:val="16"/>
        </w:rPr>
      </w:pPr>
      <w:r w:rsidRPr="003D7539">
        <w:rPr>
          <w:rFonts w:ascii="Arial" w:eastAsia="Times New Roman" w:hAnsi="Arial" w:cs="Arial"/>
          <w:sz w:val="16"/>
          <w:szCs w:val="16"/>
        </w:rPr>
        <w:tab/>
      </w:r>
      <w:r w:rsidRPr="003D7539">
        <w:rPr>
          <w:rFonts w:ascii="Arial" w:eastAsia="Times New Roman" w:hAnsi="Arial" w:cs="Arial"/>
          <w:sz w:val="16"/>
          <w:szCs w:val="16"/>
        </w:rPr>
        <w:tab/>
      </w:r>
      <w:r w:rsidRPr="003D7539">
        <w:rPr>
          <w:rFonts w:ascii="Arial" w:eastAsia="Times New Roman" w:hAnsi="Arial" w:cs="Arial"/>
          <w:sz w:val="16"/>
          <w:szCs w:val="16"/>
        </w:rPr>
        <w:tab/>
      </w:r>
    </w:p>
    <w:p w14:paraId="7AD174C2" w14:textId="77777777" w:rsidR="00492A9F" w:rsidRPr="003D7539" w:rsidRDefault="00492A9F" w:rsidP="00492A9F">
      <w:pPr>
        <w:widowControl w:val="0"/>
        <w:spacing w:after="0" w:line="240" w:lineRule="auto"/>
        <w:rPr>
          <w:rFonts w:ascii="Times New Roman" w:eastAsia="Times New Roman" w:hAnsi="Times New Roman" w:cs="Times New Roman"/>
          <w:snapToGrid w:val="0"/>
          <w:sz w:val="24"/>
          <w:szCs w:val="20"/>
        </w:rPr>
      </w:pPr>
    </w:p>
    <w:p w14:paraId="507921B3" w14:textId="77777777" w:rsidR="00492A9F" w:rsidRPr="003D7539" w:rsidRDefault="00492A9F" w:rsidP="00492A9F">
      <w:pPr>
        <w:widowControl w:val="0"/>
        <w:spacing w:after="0" w:line="240" w:lineRule="auto"/>
        <w:jc w:val="both"/>
        <w:rPr>
          <w:rFonts w:ascii="Times New Roman" w:eastAsia="Times New Roman" w:hAnsi="Times New Roman" w:cs="Times New Roman"/>
          <w:snapToGrid w:val="0"/>
          <w:sz w:val="24"/>
          <w:szCs w:val="20"/>
        </w:rPr>
      </w:pPr>
      <w:r w:rsidRPr="003D7539">
        <w:rPr>
          <w:rFonts w:ascii="Times New Roman" w:eastAsia="Times New Roman" w:hAnsi="Times New Roman" w:cs="Times New Roman"/>
          <w:snapToGrid w:val="0"/>
          <w:sz w:val="24"/>
          <w:szCs w:val="20"/>
        </w:rPr>
        <w:t>Presiede la riunione  la rag. BUCCO DONATELLA nella sua funzione di Presidente del Consorzio</w:t>
      </w:r>
    </w:p>
    <w:p w14:paraId="520EA72B" w14:textId="77777777" w:rsidR="00492A9F" w:rsidRPr="003D7539" w:rsidRDefault="00492A9F" w:rsidP="00492A9F">
      <w:pPr>
        <w:widowControl w:val="0"/>
        <w:spacing w:after="0" w:line="240" w:lineRule="auto"/>
        <w:rPr>
          <w:rFonts w:ascii="Times New Roman" w:eastAsia="Times New Roman" w:hAnsi="Times New Roman" w:cs="Times New Roman"/>
          <w:snapToGrid w:val="0"/>
          <w:sz w:val="24"/>
          <w:szCs w:val="20"/>
        </w:rPr>
      </w:pPr>
      <w:r w:rsidRPr="003D7539">
        <w:rPr>
          <w:rFonts w:ascii="Times New Roman" w:eastAsia="Times New Roman" w:hAnsi="Times New Roman" w:cs="Times New Roman"/>
          <w:snapToGrid w:val="0"/>
          <w:sz w:val="24"/>
          <w:szCs w:val="20"/>
        </w:rPr>
        <w:t xml:space="preserve">Partecipa come segretario il dott. Facca Matteo </w:t>
      </w:r>
    </w:p>
    <w:p w14:paraId="172FFFFB" w14:textId="77777777" w:rsidR="00492A9F" w:rsidRPr="003D7539" w:rsidRDefault="00492A9F" w:rsidP="00492A9F">
      <w:pPr>
        <w:widowControl w:val="0"/>
        <w:spacing w:after="0" w:line="240" w:lineRule="auto"/>
        <w:jc w:val="both"/>
        <w:rPr>
          <w:rFonts w:ascii="Times New Roman" w:eastAsia="Times New Roman" w:hAnsi="Times New Roman" w:cs="Times New Roman"/>
          <w:snapToGrid w:val="0"/>
          <w:sz w:val="24"/>
          <w:szCs w:val="20"/>
        </w:rPr>
      </w:pPr>
      <w:r w:rsidRPr="003D7539">
        <w:rPr>
          <w:rFonts w:ascii="Times New Roman" w:eastAsia="Times New Roman" w:hAnsi="Times New Roman" w:cs="Times New Roman"/>
          <w:snapToGrid w:val="0"/>
          <w:sz w:val="24"/>
          <w:szCs w:val="20"/>
        </w:rPr>
        <w:t xml:space="preserve">Assiste il rag. Zammattio Gianni </w:t>
      </w:r>
    </w:p>
    <w:p w14:paraId="277BEE1E" w14:textId="77777777" w:rsidR="00492A9F" w:rsidRPr="003D7539" w:rsidRDefault="00492A9F" w:rsidP="00492A9F">
      <w:pPr>
        <w:widowControl w:val="0"/>
        <w:spacing w:after="0" w:line="240" w:lineRule="auto"/>
        <w:jc w:val="both"/>
        <w:rPr>
          <w:rFonts w:ascii="Times New Roman" w:eastAsia="Times New Roman" w:hAnsi="Times New Roman" w:cs="Times New Roman"/>
          <w:snapToGrid w:val="0"/>
          <w:sz w:val="24"/>
          <w:szCs w:val="20"/>
        </w:rPr>
      </w:pPr>
    </w:p>
    <w:p w14:paraId="586AB5A3" w14:textId="77777777" w:rsidR="00492A9F" w:rsidRPr="003D7539" w:rsidRDefault="00492A9F" w:rsidP="00492A9F">
      <w:pPr>
        <w:widowControl w:val="0"/>
        <w:spacing w:after="0" w:line="240" w:lineRule="auto"/>
        <w:jc w:val="both"/>
        <w:rPr>
          <w:rFonts w:ascii="Times New Roman" w:eastAsia="Times New Roman" w:hAnsi="Times New Roman" w:cs="Times New Roman"/>
          <w:snapToGrid w:val="0"/>
          <w:sz w:val="24"/>
          <w:szCs w:val="20"/>
        </w:rPr>
      </w:pPr>
      <w:r w:rsidRPr="003D7539">
        <w:rPr>
          <w:rFonts w:ascii="Times New Roman" w:eastAsia="Times New Roman" w:hAnsi="Times New Roman" w:cs="Times New Roman"/>
          <w:snapToGrid w:val="0"/>
          <w:sz w:val="24"/>
          <w:szCs w:val="20"/>
        </w:rPr>
        <w:t>Pertanto, visto l'ordine del giorno, il CONSIGLIO DIRETTIVO DEL BIM LIVENZA</w:t>
      </w:r>
      <w:r>
        <w:rPr>
          <w:rFonts w:ascii="Times New Roman" w:eastAsia="Times New Roman" w:hAnsi="Times New Roman" w:cs="Times New Roman"/>
          <w:snapToGrid w:val="0"/>
          <w:sz w:val="24"/>
          <w:szCs w:val="20"/>
        </w:rPr>
        <w:t xml:space="preserve"> </w:t>
      </w:r>
      <w:r w:rsidRPr="003D7539">
        <w:rPr>
          <w:rFonts w:ascii="Times New Roman" w:eastAsia="Times New Roman" w:hAnsi="Times New Roman" w:cs="Times New Roman"/>
          <w:snapToGrid w:val="0"/>
          <w:sz w:val="24"/>
          <w:szCs w:val="20"/>
        </w:rPr>
        <w:t>assume la seguente DELIBERAZIONE</w:t>
      </w:r>
    </w:p>
    <w:p w14:paraId="10C705A9" w14:textId="77777777" w:rsidR="00492A9F" w:rsidRDefault="00492A9F" w:rsidP="00492A9F">
      <w:pPr>
        <w:widowControl w:val="0"/>
        <w:spacing w:after="0" w:line="240" w:lineRule="auto"/>
        <w:rPr>
          <w:rFonts w:ascii="Times New Roman" w:eastAsia="Times New Roman" w:hAnsi="Times New Roman" w:cs="Times New Roman"/>
          <w:snapToGrid w:val="0"/>
          <w:sz w:val="24"/>
          <w:szCs w:val="20"/>
        </w:rPr>
      </w:pPr>
    </w:p>
    <w:p w14:paraId="14CF76E5" w14:textId="7610FA91" w:rsidR="00492A9F" w:rsidRDefault="00492A9F" w:rsidP="00085D90">
      <w:pPr>
        <w:keepNext/>
        <w:widowControl w:val="0"/>
        <w:snapToGrid w:val="0"/>
        <w:spacing w:after="0" w:line="240" w:lineRule="auto"/>
        <w:outlineLvl w:val="1"/>
        <w:rPr>
          <w:rFonts w:ascii="Times New Roman" w:eastAsia="Times New Roman" w:hAnsi="Times New Roman" w:cs="Times New Roman"/>
          <w:snapToGrid w:val="0"/>
          <w:sz w:val="20"/>
          <w:szCs w:val="20"/>
        </w:rPr>
      </w:pPr>
    </w:p>
    <w:p w14:paraId="0469828B" w14:textId="5EC1B755" w:rsidR="00492A9F" w:rsidRDefault="00492A9F" w:rsidP="00085D90">
      <w:pPr>
        <w:keepNext/>
        <w:widowControl w:val="0"/>
        <w:snapToGrid w:val="0"/>
        <w:spacing w:after="0" w:line="240" w:lineRule="auto"/>
        <w:outlineLvl w:val="1"/>
        <w:rPr>
          <w:rFonts w:ascii="Times New Roman" w:eastAsia="Times New Roman" w:hAnsi="Times New Roman" w:cs="Times New Roman"/>
          <w:snapToGrid w:val="0"/>
          <w:sz w:val="20"/>
          <w:szCs w:val="20"/>
        </w:rPr>
      </w:pPr>
    </w:p>
    <w:p w14:paraId="33B1BDD4" w14:textId="0AE3CDCA" w:rsidR="00492A9F" w:rsidRDefault="00492A9F">
      <w:pP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14:paraId="1D7C799C" w14:textId="0DF3BF4C" w:rsidR="0041529A" w:rsidRPr="00492A9F" w:rsidRDefault="0041529A" w:rsidP="00492A9F">
      <w:pPr>
        <w:widowControl w:val="0"/>
        <w:spacing w:after="0" w:line="240" w:lineRule="auto"/>
        <w:jc w:val="both"/>
        <w:rPr>
          <w:rFonts w:ascii="Times New Roman" w:eastAsia="Times New Roman" w:hAnsi="Times New Roman" w:cs="Times New Roman"/>
        </w:rPr>
      </w:pPr>
      <w:r w:rsidRPr="00492A9F">
        <w:rPr>
          <w:rFonts w:ascii="Times New Roman" w:eastAsia="Times New Roman" w:hAnsi="Times New Roman" w:cs="Times New Roman"/>
          <w:snapToGrid w:val="0"/>
        </w:rPr>
        <w:lastRenderedPageBreak/>
        <w:t xml:space="preserve">Oggetto:  </w:t>
      </w:r>
      <w:r w:rsidRPr="00492A9F">
        <w:rPr>
          <w:rFonts w:ascii="Times New Roman" w:eastAsia="Times New Roman" w:hAnsi="Times New Roman" w:cs="Times New Roman"/>
        </w:rPr>
        <w:t xml:space="preserve"> ACCETTAZIONE E APPROVAZIONE  ACCORDO TRANSATIVO PRELIMINARE E PARZIALE CON EDISON </w:t>
      </w:r>
    </w:p>
    <w:p w14:paraId="582BA47F" w14:textId="77777777" w:rsidR="006E1F1D" w:rsidRPr="00492A9F" w:rsidRDefault="006E1F1D" w:rsidP="006E1F1D">
      <w:pPr>
        <w:widowControl w:val="0"/>
        <w:spacing w:after="0" w:line="240" w:lineRule="auto"/>
        <w:rPr>
          <w:rFonts w:ascii="Times New Roman" w:eastAsia="Times New Roman" w:hAnsi="Times New Roman" w:cs="Times New Roman"/>
          <w:b/>
          <w:snapToGrid w:val="0"/>
        </w:rPr>
      </w:pPr>
    </w:p>
    <w:p w14:paraId="1D5293A6" w14:textId="77777777" w:rsidR="006E1F1D" w:rsidRPr="00492A9F" w:rsidRDefault="006E1F1D" w:rsidP="006E1F1D">
      <w:pPr>
        <w:widowControl w:val="0"/>
        <w:spacing w:after="0" w:line="240" w:lineRule="auto"/>
        <w:jc w:val="center"/>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IL CONSIGLIO DIRETTIVO</w:t>
      </w:r>
    </w:p>
    <w:p w14:paraId="44A389BE" w14:textId="77777777" w:rsidR="00C605EB" w:rsidRPr="00492A9F" w:rsidRDefault="00C605EB" w:rsidP="006E1F1D">
      <w:pPr>
        <w:widowControl w:val="0"/>
        <w:spacing w:after="0" w:line="240" w:lineRule="auto"/>
        <w:jc w:val="center"/>
        <w:outlineLvl w:val="0"/>
        <w:rPr>
          <w:rFonts w:ascii="Times New Roman" w:eastAsia="Times New Roman" w:hAnsi="Times New Roman" w:cs="Times New Roman"/>
          <w:snapToGrid w:val="0"/>
        </w:rPr>
      </w:pPr>
    </w:p>
    <w:p w14:paraId="7BF0A421" w14:textId="20416D53" w:rsidR="00F55D35" w:rsidRPr="00492A9F" w:rsidRDefault="00C605EB" w:rsidP="00492A9F">
      <w:pPr>
        <w:widowControl w:val="0"/>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Richiamate le procedure </w:t>
      </w:r>
      <w:r w:rsidR="0041529A" w:rsidRPr="00492A9F">
        <w:rPr>
          <w:rFonts w:ascii="Times New Roman" w:eastAsia="Times New Roman" w:hAnsi="Times New Roman" w:cs="Times New Roman"/>
          <w:snapToGrid w:val="0"/>
        </w:rPr>
        <w:t xml:space="preserve">ricorsuale contro EDISON S.P.A. </w:t>
      </w:r>
      <w:r w:rsidRPr="00492A9F">
        <w:rPr>
          <w:rFonts w:ascii="Times New Roman" w:eastAsia="Times New Roman" w:hAnsi="Times New Roman" w:cs="Times New Roman"/>
          <w:snapToGrid w:val="0"/>
        </w:rPr>
        <w:t xml:space="preserve"> per ottenere</w:t>
      </w:r>
      <w:r w:rsidR="00C86488" w:rsidRPr="00492A9F">
        <w:rPr>
          <w:rFonts w:ascii="Times New Roman" w:eastAsia="Times New Roman" w:hAnsi="Times New Roman" w:cs="Times New Roman"/>
          <w:snapToGrid w:val="0"/>
        </w:rPr>
        <w:t xml:space="preserve"> “</w:t>
      </w:r>
      <w:r w:rsidR="00C86488" w:rsidRPr="00492A9F">
        <w:rPr>
          <w:rFonts w:ascii="Times New Roman" w:eastAsia="Times New Roman" w:hAnsi="Times New Roman" w:cs="Times New Roman"/>
          <w:i/>
          <w:snapToGrid w:val="0"/>
        </w:rPr>
        <w:t xml:space="preserve">ex </w:t>
      </w:r>
      <w:proofErr w:type="spellStart"/>
      <w:r w:rsidR="00C86488" w:rsidRPr="00492A9F">
        <w:rPr>
          <w:rFonts w:ascii="Times New Roman" w:eastAsia="Times New Roman" w:hAnsi="Times New Roman" w:cs="Times New Roman"/>
          <w:i/>
          <w:snapToGrid w:val="0"/>
        </w:rPr>
        <w:t>lege</w:t>
      </w:r>
      <w:proofErr w:type="spellEnd"/>
      <w:r w:rsidR="00C86488" w:rsidRPr="00492A9F">
        <w:rPr>
          <w:rFonts w:ascii="Times New Roman" w:eastAsia="Times New Roman" w:hAnsi="Times New Roman" w:cs="Times New Roman"/>
          <w:i/>
          <w:snapToGrid w:val="0"/>
        </w:rPr>
        <w:t>” 228/2012</w:t>
      </w:r>
      <w:r w:rsidR="00C86488" w:rsidRPr="00492A9F">
        <w:rPr>
          <w:rFonts w:ascii="Times New Roman" w:eastAsia="Times New Roman" w:hAnsi="Times New Roman" w:cs="Times New Roman"/>
          <w:snapToGrid w:val="0"/>
        </w:rPr>
        <w:t xml:space="preserve"> </w:t>
      </w:r>
      <w:r w:rsidRPr="00492A9F">
        <w:rPr>
          <w:rFonts w:ascii="Times New Roman" w:eastAsia="Times New Roman" w:hAnsi="Times New Roman" w:cs="Times New Roman"/>
          <w:snapToGrid w:val="0"/>
        </w:rPr>
        <w:t xml:space="preserve"> il riconoscimento del calcolo dei sovracanoni sull’intera potenza nominale </w:t>
      </w:r>
      <w:r w:rsidR="007A5B96" w:rsidRPr="00492A9F">
        <w:rPr>
          <w:rFonts w:ascii="Times New Roman" w:eastAsia="Times New Roman" w:hAnsi="Times New Roman" w:cs="Times New Roman"/>
          <w:snapToGrid w:val="0"/>
        </w:rPr>
        <w:t xml:space="preserve"> di  </w:t>
      </w:r>
      <w:r w:rsidR="00F55D35" w:rsidRPr="00492A9F">
        <w:rPr>
          <w:rFonts w:ascii="Times New Roman" w:eastAsia="Times New Roman" w:hAnsi="Times New Roman" w:cs="Times New Roman"/>
          <w:snapToGrid w:val="0"/>
        </w:rPr>
        <w:t xml:space="preserve"> 7.145,11 </w:t>
      </w:r>
      <w:proofErr w:type="spellStart"/>
      <w:r w:rsidR="00F55D35" w:rsidRPr="00492A9F">
        <w:rPr>
          <w:rFonts w:ascii="Times New Roman" w:eastAsia="Times New Roman" w:hAnsi="Times New Roman" w:cs="Times New Roman"/>
          <w:snapToGrid w:val="0"/>
        </w:rPr>
        <w:t>kw</w:t>
      </w:r>
      <w:proofErr w:type="spellEnd"/>
      <w:r w:rsidR="00F55D35" w:rsidRPr="00492A9F">
        <w:rPr>
          <w:rFonts w:ascii="Times New Roman" w:eastAsia="Times New Roman" w:hAnsi="Times New Roman" w:cs="Times New Roman"/>
          <w:snapToGrid w:val="0"/>
        </w:rPr>
        <w:t xml:space="preserve"> della centrale di Meduno </w:t>
      </w:r>
      <w:r w:rsidRPr="00492A9F">
        <w:rPr>
          <w:rFonts w:ascii="Times New Roman" w:eastAsia="Times New Roman" w:hAnsi="Times New Roman" w:cs="Times New Roman"/>
          <w:snapToGrid w:val="0"/>
        </w:rPr>
        <w:t>anziché quella c</w:t>
      </w:r>
      <w:r w:rsidR="0041529A" w:rsidRPr="00492A9F">
        <w:rPr>
          <w:rFonts w:ascii="Times New Roman" w:eastAsia="Times New Roman" w:hAnsi="Times New Roman" w:cs="Times New Roman"/>
          <w:snapToGrid w:val="0"/>
        </w:rPr>
        <w:t xml:space="preserve">onvenzionale </w:t>
      </w:r>
      <w:r w:rsidR="00F55D35" w:rsidRPr="00492A9F">
        <w:rPr>
          <w:rFonts w:ascii="Times New Roman" w:eastAsia="Times New Roman" w:hAnsi="Times New Roman" w:cs="Times New Roman"/>
          <w:snapToGrid w:val="0"/>
        </w:rPr>
        <w:t xml:space="preserve">di 3.665,00 KW </w:t>
      </w:r>
      <w:r w:rsidRPr="00492A9F">
        <w:rPr>
          <w:rFonts w:ascii="Times New Roman" w:eastAsia="Times New Roman" w:hAnsi="Times New Roman" w:cs="Times New Roman"/>
          <w:snapToGrid w:val="0"/>
        </w:rPr>
        <w:t xml:space="preserve"> come concor</w:t>
      </w:r>
      <w:r w:rsidR="00F55D35" w:rsidRPr="00492A9F">
        <w:rPr>
          <w:rFonts w:ascii="Times New Roman" w:eastAsia="Times New Roman" w:hAnsi="Times New Roman" w:cs="Times New Roman"/>
          <w:snapToGrid w:val="0"/>
        </w:rPr>
        <w:t>dato con la convenzione del 1974</w:t>
      </w:r>
      <w:r w:rsidRPr="00492A9F">
        <w:rPr>
          <w:rFonts w:ascii="Times New Roman" w:eastAsia="Times New Roman" w:hAnsi="Times New Roman" w:cs="Times New Roman"/>
          <w:snapToGrid w:val="0"/>
        </w:rPr>
        <w:t xml:space="preserve"> all</w:t>
      </w:r>
      <w:r w:rsidR="00F55D35" w:rsidRPr="00492A9F">
        <w:rPr>
          <w:rFonts w:ascii="Times New Roman" w:eastAsia="Times New Roman" w:hAnsi="Times New Roman" w:cs="Times New Roman"/>
          <w:snapToGrid w:val="0"/>
        </w:rPr>
        <w:t>ora sottoscritta con la ex  SAICI</w:t>
      </w:r>
      <w:r w:rsidRPr="00492A9F">
        <w:rPr>
          <w:rFonts w:ascii="Times New Roman" w:eastAsia="Times New Roman" w:hAnsi="Times New Roman" w:cs="Times New Roman"/>
          <w:snapToGrid w:val="0"/>
        </w:rPr>
        <w:t>;</w:t>
      </w:r>
    </w:p>
    <w:p w14:paraId="43470FEC" w14:textId="77777777" w:rsidR="00EA2A16" w:rsidRPr="00492A9F" w:rsidRDefault="00EA2A16" w:rsidP="00492A9F">
      <w:pPr>
        <w:widowControl w:val="0"/>
        <w:spacing w:after="0" w:line="240" w:lineRule="auto"/>
        <w:jc w:val="both"/>
        <w:outlineLvl w:val="0"/>
        <w:rPr>
          <w:rFonts w:ascii="Times New Roman" w:eastAsia="Times New Roman" w:hAnsi="Times New Roman" w:cs="Times New Roman"/>
          <w:snapToGrid w:val="0"/>
        </w:rPr>
      </w:pPr>
    </w:p>
    <w:p w14:paraId="183ABB96" w14:textId="07F9EB97" w:rsidR="00EA2A16" w:rsidRPr="00492A9F" w:rsidRDefault="00EA2A16" w:rsidP="00492A9F">
      <w:pPr>
        <w:widowControl w:val="0"/>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Richiamata la procedura ricorsuale contro EDISON S.P.A. per ottenere </w:t>
      </w:r>
      <w:r w:rsidR="00506F8B" w:rsidRPr="00492A9F">
        <w:rPr>
          <w:rFonts w:ascii="Times New Roman" w:eastAsia="Times New Roman" w:hAnsi="Times New Roman" w:cs="Times New Roman"/>
          <w:snapToGrid w:val="0"/>
        </w:rPr>
        <w:t>“</w:t>
      </w:r>
      <w:r w:rsidRPr="00492A9F">
        <w:rPr>
          <w:rFonts w:ascii="Times New Roman" w:eastAsia="Times New Roman" w:hAnsi="Times New Roman" w:cs="Times New Roman"/>
          <w:i/>
          <w:snapToGrid w:val="0"/>
        </w:rPr>
        <w:t xml:space="preserve">ex </w:t>
      </w:r>
      <w:proofErr w:type="spellStart"/>
      <w:r w:rsidRPr="00492A9F">
        <w:rPr>
          <w:rFonts w:ascii="Times New Roman" w:eastAsia="Times New Roman" w:hAnsi="Times New Roman" w:cs="Times New Roman"/>
          <w:i/>
          <w:snapToGrid w:val="0"/>
        </w:rPr>
        <w:t>lege</w:t>
      </w:r>
      <w:proofErr w:type="spellEnd"/>
      <w:r w:rsidRPr="00492A9F">
        <w:rPr>
          <w:rFonts w:ascii="Times New Roman" w:eastAsia="Times New Roman" w:hAnsi="Times New Roman" w:cs="Times New Roman"/>
          <w:i/>
          <w:snapToGrid w:val="0"/>
        </w:rPr>
        <w:t>” 228/2012</w:t>
      </w:r>
      <w:r w:rsidRPr="00492A9F">
        <w:rPr>
          <w:rFonts w:ascii="Times New Roman" w:eastAsia="Times New Roman" w:hAnsi="Times New Roman" w:cs="Times New Roman"/>
          <w:snapToGrid w:val="0"/>
        </w:rPr>
        <w:t xml:space="preserve">  il riconoscimento dei sovracanoni delle centrali di Colle e Istrago  finora non paganti;</w:t>
      </w:r>
    </w:p>
    <w:p w14:paraId="7248A0E9" w14:textId="77777777" w:rsidR="00C605EB" w:rsidRPr="00492A9F" w:rsidRDefault="00C605EB" w:rsidP="00492A9F">
      <w:pPr>
        <w:widowControl w:val="0"/>
        <w:spacing w:after="0" w:line="240" w:lineRule="auto"/>
        <w:jc w:val="both"/>
        <w:outlineLvl w:val="0"/>
        <w:rPr>
          <w:rFonts w:ascii="Times New Roman" w:eastAsia="Times New Roman" w:hAnsi="Times New Roman" w:cs="Times New Roman"/>
          <w:snapToGrid w:val="0"/>
        </w:rPr>
      </w:pPr>
    </w:p>
    <w:p w14:paraId="6751EF7F" w14:textId="02527D5E" w:rsidR="00C605EB" w:rsidRPr="00492A9F" w:rsidRDefault="00C605EB" w:rsidP="00492A9F">
      <w:pPr>
        <w:widowControl w:val="0"/>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Richiamate le udienze presso il TRAP d</w:t>
      </w:r>
      <w:r w:rsidR="00F55D35" w:rsidRPr="00492A9F">
        <w:rPr>
          <w:rFonts w:ascii="Times New Roman" w:eastAsia="Times New Roman" w:hAnsi="Times New Roman" w:cs="Times New Roman"/>
          <w:snapToGrid w:val="0"/>
        </w:rPr>
        <w:t>i  Venezia ove,</w:t>
      </w:r>
      <w:r w:rsidR="00506F8B" w:rsidRPr="00492A9F">
        <w:rPr>
          <w:rFonts w:ascii="Times New Roman" w:eastAsia="Times New Roman" w:hAnsi="Times New Roman" w:cs="Times New Roman"/>
          <w:snapToGrid w:val="0"/>
        </w:rPr>
        <w:t xml:space="preserve"> il 29 aprile 2021</w:t>
      </w:r>
      <w:r w:rsidR="00476679" w:rsidRPr="00492A9F">
        <w:rPr>
          <w:rFonts w:ascii="Times New Roman" w:eastAsia="Times New Roman" w:hAnsi="Times New Roman" w:cs="Times New Roman"/>
          <w:snapToGrid w:val="0"/>
        </w:rPr>
        <w:t>,</w:t>
      </w:r>
      <w:r w:rsidRPr="00492A9F">
        <w:rPr>
          <w:rFonts w:ascii="Times New Roman" w:eastAsia="Times New Roman" w:hAnsi="Times New Roman" w:cs="Times New Roman"/>
          <w:snapToGrid w:val="0"/>
        </w:rPr>
        <w:t xml:space="preserve">  il giudice ha proposto  con fermezza</w:t>
      </w:r>
      <w:r w:rsidR="00EA2A16" w:rsidRPr="00492A9F">
        <w:rPr>
          <w:rFonts w:ascii="Times New Roman" w:eastAsia="Times New Roman" w:hAnsi="Times New Roman" w:cs="Times New Roman"/>
          <w:snapToGrid w:val="0"/>
        </w:rPr>
        <w:t xml:space="preserve"> per la centrale di Meduno </w:t>
      </w:r>
      <w:r w:rsidRPr="00492A9F">
        <w:rPr>
          <w:rFonts w:ascii="Times New Roman" w:eastAsia="Times New Roman" w:hAnsi="Times New Roman" w:cs="Times New Roman"/>
          <w:snapToGrid w:val="0"/>
        </w:rPr>
        <w:t xml:space="preserve"> l’opportunità di una transazione det</w:t>
      </w:r>
      <w:r w:rsidR="00476679" w:rsidRPr="00492A9F">
        <w:rPr>
          <w:rFonts w:ascii="Times New Roman" w:eastAsia="Times New Roman" w:hAnsi="Times New Roman" w:cs="Times New Roman"/>
          <w:snapToGrid w:val="0"/>
        </w:rPr>
        <w:t>tandone la cornice metodologica</w:t>
      </w:r>
      <w:r w:rsidR="00036BF1" w:rsidRPr="00492A9F">
        <w:rPr>
          <w:rFonts w:ascii="Times New Roman" w:eastAsia="Times New Roman" w:hAnsi="Times New Roman" w:cs="Times New Roman"/>
          <w:snapToGrid w:val="0"/>
        </w:rPr>
        <w:t xml:space="preserve"> sulla traccia della proposta similare assunta per le</w:t>
      </w:r>
      <w:r w:rsidR="00EA2A16" w:rsidRPr="00492A9F">
        <w:rPr>
          <w:rFonts w:ascii="Times New Roman" w:eastAsia="Times New Roman" w:hAnsi="Times New Roman" w:cs="Times New Roman"/>
          <w:snapToGrid w:val="0"/>
        </w:rPr>
        <w:t xml:space="preserve"> centrali dell’asta del Cellina mentre per le centrali di Colle e Istrago ha richiesto una relazione congiunta in merito alle opere di presa; </w:t>
      </w:r>
      <w:r w:rsidR="00036BF1" w:rsidRPr="00492A9F">
        <w:rPr>
          <w:rFonts w:ascii="Times New Roman" w:eastAsia="Times New Roman" w:hAnsi="Times New Roman" w:cs="Times New Roman"/>
          <w:snapToGrid w:val="0"/>
        </w:rPr>
        <w:t xml:space="preserve"> </w:t>
      </w:r>
    </w:p>
    <w:p w14:paraId="1269B347" w14:textId="77777777" w:rsidR="00036BF1" w:rsidRPr="00492A9F" w:rsidRDefault="00036BF1" w:rsidP="00492A9F">
      <w:pPr>
        <w:widowControl w:val="0"/>
        <w:spacing w:after="0" w:line="240" w:lineRule="auto"/>
        <w:jc w:val="both"/>
        <w:outlineLvl w:val="0"/>
        <w:rPr>
          <w:rFonts w:ascii="Times New Roman" w:eastAsia="Times New Roman" w:hAnsi="Times New Roman" w:cs="Times New Roman"/>
          <w:snapToGrid w:val="0"/>
        </w:rPr>
      </w:pPr>
    </w:p>
    <w:p w14:paraId="7C0F5CB1" w14:textId="65474C0A" w:rsidR="00036BF1" w:rsidRPr="00492A9F" w:rsidRDefault="00036BF1" w:rsidP="00492A9F">
      <w:pPr>
        <w:widowControl w:val="0"/>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Richiamata da ultimo l’ultimo l’udienza del 10 marzo 2022 ove “le parti dichiarano che proseguiranno le trattative per una definizione conciliativa della controversia per quanto concerne la centrale di Meduno”</w:t>
      </w:r>
      <w:r w:rsidR="00EA2A16" w:rsidRPr="00492A9F">
        <w:rPr>
          <w:rFonts w:ascii="Times New Roman" w:eastAsia="Times New Roman" w:hAnsi="Times New Roman" w:cs="Times New Roman"/>
          <w:snapToGrid w:val="0"/>
        </w:rPr>
        <w:t xml:space="preserve"> mentre per le ulteriori centrali le parti si impegneranno a tentare di offrire una rappresentazione congiunta sullo</w:t>
      </w:r>
      <w:r w:rsidR="00506F8B" w:rsidRPr="00492A9F">
        <w:rPr>
          <w:rFonts w:ascii="Times New Roman" w:eastAsia="Times New Roman" w:hAnsi="Times New Roman" w:cs="Times New Roman"/>
          <w:snapToGrid w:val="0"/>
        </w:rPr>
        <w:t xml:space="preserve"> stato dei luoghi e delle opere;</w:t>
      </w:r>
      <w:r w:rsidR="00EA2A16" w:rsidRPr="00492A9F">
        <w:rPr>
          <w:rFonts w:ascii="Times New Roman" w:eastAsia="Times New Roman" w:hAnsi="Times New Roman" w:cs="Times New Roman"/>
          <w:snapToGrid w:val="0"/>
        </w:rPr>
        <w:t xml:space="preserve"> </w:t>
      </w:r>
    </w:p>
    <w:p w14:paraId="5F8A4A80" w14:textId="77777777" w:rsidR="00C605EB" w:rsidRPr="00492A9F" w:rsidRDefault="00C605EB" w:rsidP="00492A9F">
      <w:pPr>
        <w:widowControl w:val="0"/>
        <w:spacing w:after="0" w:line="240" w:lineRule="auto"/>
        <w:jc w:val="both"/>
        <w:outlineLvl w:val="0"/>
        <w:rPr>
          <w:rFonts w:ascii="Times New Roman" w:eastAsia="Times New Roman" w:hAnsi="Times New Roman" w:cs="Times New Roman"/>
          <w:snapToGrid w:val="0"/>
        </w:rPr>
      </w:pPr>
    </w:p>
    <w:p w14:paraId="5758FD4B" w14:textId="39107390" w:rsidR="00C605EB" w:rsidRPr="00492A9F" w:rsidRDefault="00C605EB" w:rsidP="00492A9F">
      <w:pPr>
        <w:widowControl w:val="0"/>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Richiamata </w:t>
      </w:r>
      <w:r w:rsidR="00080C30" w:rsidRPr="00492A9F">
        <w:rPr>
          <w:rFonts w:ascii="Times New Roman" w:eastAsia="Times New Roman" w:hAnsi="Times New Roman" w:cs="Times New Roman"/>
          <w:snapToGrid w:val="0"/>
        </w:rPr>
        <w:t>in modo particolare la  propria deliberazione n. 1 del 31.di gennaio 2022 con la quale questo Consiglio Direttivo ha valutato e deciso in merito alla possibilità di transare</w:t>
      </w:r>
      <w:r w:rsidR="00506F8B" w:rsidRPr="00492A9F">
        <w:rPr>
          <w:rFonts w:ascii="Times New Roman" w:eastAsia="Times New Roman" w:hAnsi="Times New Roman" w:cs="Times New Roman"/>
          <w:snapToGrid w:val="0"/>
        </w:rPr>
        <w:t>,</w:t>
      </w:r>
      <w:r w:rsidR="00080C30" w:rsidRPr="00492A9F">
        <w:rPr>
          <w:rFonts w:ascii="Times New Roman" w:eastAsia="Times New Roman" w:hAnsi="Times New Roman" w:cs="Times New Roman"/>
          <w:snapToGrid w:val="0"/>
        </w:rPr>
        <w:t xml:space="preserve"> dettando gli indirizzi operativi al nostro legale per concordare i limiti dell’accor</w:t>
      </w:r>
      <w:r w:rsidR="00036BF1" w:rsidRPr="00492A9F">
        <w:rPr>
          <w:rFonts w:ascii="Times New Roman" w:eastAsia="Times New Roman" w:hAnsi="Times New Roman" w:cs="Times New Roman"/>
          <w:snapToGrid w:val="0"/>
        </w:rPr>
        <w:t>do d</w:t>
      </w:r>
      <w:r w:rsidR="007466B2" w:rsidRPr="00492A9F">
        <w:rPr>
          <w:rFonts w:ascii="Times New Roman" w:eastAsia="Times New Roman" w:hAnsi="Times New Roman" w:cs="Times New Roman"/>
          <w:snapToGrid w:val="0"/>
        </w:rPr>
        <w:t>a concedere alla Cellina Energy;</w:t>
      </w:r>
      <w:r w:rsidR="00080C30" w:rsidRPr="00492A9F">
        <w:rPr>
          <w:rFonts w:ascii="Times New Roman" w:eastAsia="Times New Roman" w:hAnsi="Times New Roman" w:cs="Times New Roman"/>
          <w:snapToGrid w:val="0"/>
        </w:rPr>
        <w:t xml:space="preserve"> </w:t>
      </w:r>
    </w:p>
    <w:p w14:paraId="325C5B47" w14:textId="77777777" w:rsidR="00080C30" w:rsidRPr="00492A9F" w:rsidRDefault="00080C30" w:rsidP="00492A9F">
      <w:pPr>
        <w:widowControl w:val="0"/>
        <w:spacing w:after="0" w:line="240" w:lineRule="auto"/>
        <w:jc w:val="both"/>
        <w:outlineLvl w:val="0"/>
        <w:rPr>
          <w:rFonts w:ascii="Times New Roman" w:eastAsia="Times New Roman" w:hAnsi="Times New Roman" w:cs="Times New Roman"/>
          <w:snapToGrid w:val="0"/>
        </w:rPr>
      </w:pPr>
    </w:p>
    <w:p w14:paraId="18E215DD" w14:textId="58A57635" w:rsidR="00100CCF" w:rsidRPr="00492A9F" w:rsidRDefault="00080C30" w:rsidP="00492A9F">
      <w:pPr>
        <w:widowControl w:val="0"/>
        <w:spacing w:after="0" w:line="240" w:lineRule="auto"/>
        <w:ind w:right="488"/>
        <w:jc w:val="both"/>
        <w:rPr>
          <w:rFonts w:ascii="Times New Roman" w:eastAsia="Times New Roman" w:hAnsi="Times New Roman" w:cs="Times New Roman"/>
          <w:snapToGrid w:val="0"/>
        </w:rPr>
      </w:pPr>
      <w:r w:rsidRPr="00492A9F">
        <w:rPr>
          <w:rFonts w:ascii="Times New Roman" w:eastAsia="Times New Roman" w:hAnsi="Times New Roman" w:cs="Times New Roman"/>
          <w:snapToGrid w:val="0"/>
        </w:rPr>
        <w:t>Preso atto che in via informale la controparte</w:t>
      </w:r>
      <w:r w:rsidR="00036BF1" w:rsidRPr="00492A9F">
        <w:rPr>
          <w:rFonts w:ascii="Times New Roman" w:eastAsia="Times New Roman" w:hAnsi="Times New Roman" w:cs="Times New Roman"/>
          <w:snapToGrid w:val="0"/>
        </w:rPr>
        <w:t xml:space="preserve"> EDISON </w:t>
      </w:r>
      <w:r w:rsidRPr="00492A9F">
        <w:rPr>
          <w:rFonts w:ascii="Times New Roman" w:eastAsia="Times New Roman" w:hAnsi="Times New Roman" w:cs="Times New Roman"/>
          <w:snapToGrid w:val="0"/>
        </w:rPr>
        <w:t xml:space="preserve"> ha </w:t>
      </w:r>
      <w:r w:rsidR="00036BF1" w:rsidRPr="00492A9F">
        <w:rPr>
          <w:rFonts w:ascii="Times New Roman" w:eastAsia="Times New Roman" w:hAnsi="Times New Roman" w:cs="Times New Roman"/>
          <w:snapToGrid w:val="0"/>
        </w:rPr>
        <w:t xml:space="preserve">ammesso di accettare anche per la centrale di Meduno il medesimo </w:t>
      </w:r>
      <w:r w:rsidR="00100CCF" w:rsidRPr="00492A9F">
        <w:rPr>
          <w:rFonts w:ascii="Times New Roman" w:eastAsia="Times New Roman" w:hAnsi="Times New Roman" w:cs="Times New Roman"/>
          <w:snapToGrid w:val="0"/>
        </w:rPr>
        <w:t xml:space="preserve">operato  conciliativo utilizzato </w:t>
      </w:r>
      <w:r w:rsidR="00036BF1" w:rsidRPr="00492A9F">
        <w:rPr>
          <w:rFonts w:ascii="Times New Roman" w:eastAsia="Times New Roman" w:hAnsi="Times New Roman" w:cs="Times New Roman"/>
          <w:snapToGrid w:val="0"/>
        </w:rPr>
        <w:t xml:space="preserve"> nella controversia con la Cellina E</w:t>
      </w:r>
      <w:r w:rsidR="0003728F" w:rsidRPr="00492A9F">
        <w:rPr>
          <w:rFonts w:ascii="Times New Roman" w:eastAsia="Times New Roman" w:hAnsi="Times New Roman" w:cs="Times New Roman"/>
          <w:snapToGrid w:val="0"/>
        </w:rPr>
        <w:t>nergy</w:t>
      </w:r>
      <w:r w:rsidR="00506F8B" w:rsidRPr="00492A9F">
        <w:rPr>
          <w:rFonts w:ascii="Times New Roman" w:eastAsia="Times New Roman" w:hAnsi="Times New Roman" w:cs="Times New Roman"/>
          <w:snapToGrid w:val="0"/>
        </w:rPr>
        <w:t xml:space="preserve"> così come indicato in sede giudiziaria</w:t>
      </w:r>
      <w:r w:rsidR="0003728F" w:rsidRPr="00492A9F">
        <w:rPr>
          <w:rFonts w:ascii="Times New Roman" w:eastAsia="Times New Roman" w:hAnsi="Times New Roman" w:cs="Times New Roman"/>
          <w:snapToGrid w:val="0"/>
        </w:rPr>
        <w:t xml:space="preserve"> e precisamente</w:t>
      </w:r>
      <w:r w:rsidR="007D4322" w:rsidRPr="00492A9F">
        <w:rPr>
          <w:rFonts w:ascii="Times New Roman" w:eastAsia="Times New Roman" w:hAnsi="Times New Roman" w:cs="Times New Roman"/>
          <w:snapToGrid w:val="0"/>
        </w:rPr>
        <w:t>:</w:t>
      </w:r>
      <w:r w:rsidR="0003728F" w:rsidRPr="00492A9F">
        <w:rPr>
          <w:rFonts w:ascii="Times New Roman" w:eastAsia="Times New Roman" w:hAnsi="Times New Roman" w:cs="Times New Roman"/>
          <w:snapToGrid w:val="0"/>
        </w:rPr>
        <w:t xml:space="preserve">: </w:t>
      </w:r>
    </w:p>
    <w:p w14:paraId="68A51A8A" w14:textId="77777777" w:rsidR="00506F8B" w:rsidRPr="00492A9F" w:rsidRDefault="00506F8B" w:rsidP="00492A9F">
      <w:pPr>
        <w:widowControl w:val="0"/>
        <w:spacing w:after="0" w:line="240" w:lineRule="auto"/>
        <w:ind w:right="488"/>
        <w:jc w:val="both"/>
        <w:rPr>
          <w:rFonts w:ascii="Times New Roman" w:eastAsia="Times New Roman" w:hAnsi="Times New Roman" w:cs="Times New Roman"/>
          <w:snapToGrid w:val="0"/>
        </w:rPr>
      </w:pPr>
    </w:p>
    <w:p w14:paraId="2DBFDABA" w14:textId="5CDE205D" w:rsidR="00D9793F" w:rsidRPr="00492A9F" w:rsidRDefault="00D9793F" w:rsidP="00492A9F">
      <w:pPr>
        <w:pStyle w:val="Paragrafoelenco"/>
        <w:widowControl w:val="0"/>
        <w:numPr>
          <w:ilvl w:val="0"/>
          <w:numId w:val="11"/>
        </w:numPr>
        <w:spacing w:after="0" w:line="360" w:lineRule="auto"/>
        <w:ind w:right="488"/>
        <w:jc w:val="both"/>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Per le annualità dal 2013 al 2017 </w:t>
      </w:r>
      <w:r w:rsidR="00506F8B" w:rsidRPr="00492A9F">
        <w:rPr>
          <w:rFonts w:ascii="Times New Roman" w:eastAsia="Times New Roman" w:hAnsi="Times New Roman" w:cs="Times New Roman"/>
          <w:snapToGrid w:val="0"/>
        </w:rPr>
        <w:t>rinuncia della pretesa</w:t>
      </w:r>
      <w:r w:rsidR="00334CC4" w:rsidRPr="00492A9F">
        <w:rPr>
          <w:rFonts w:ascii="Times New Roman" w:eastAsia="Times New Roman" w:hAnsi="Times New Roman" w:cs="Times New Roman"/>
          <w:snapToGrid w:val="0"/>
        </w:rPr>
        <w:t xml:space="preserve"> delle differenze </w:t>
      </w:r>
    </w:p>
    <w:p w14:paraId="649E5D86" w14:textId="12BC1DD1" w:rsidR="0003728F" w:rsidRPr="00492A9F" w:rsidRDefault="0003728F" w:rsidP="00492A9F">
      <w:pPr>
        <w:pStyle w:val="Paragrafoelenco"/>
        <w:numPr>
          <w:ilvl w:val="0"/>
          <w:numId w:val="11"/>
        </w:numPr>
        <w:jc w:val="both"/>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Per l’annualità 2018, </w:t>
      </w:r>
      <w:r w:rsidR="00100CCF" w:rsidRPr="00492A9F">
        <w:rPr>
          <w:rFonts w:ascii="Times New Roman" w:eastAsia="Times New Roman" w:hAnsi="Times New Roman" w:cs="Times New Roman"/>
          <w:snapToGrid w:val="0"/>
        </w:rPr>
        <w:t xml:space="preserve">euro </w:t>
      </w:r>
      <w:r w:rsidR="00334CC4" w:rsidRPr="00492A9F">
        <w:rPr>
          <w:rFonts w:ascii="Times New Roman" w:eastAsia="Times New Roman" w:hAnsi="Times New Roman" w:cs="Times New Roman"/>
          <w:snapToGrid w:val="0"/>
        </w:rPr>
        <w:t>106.734,97</w:t>
      </w:r>
      <w:r w:rsidRPr="00492A9F">
        <w:rPr>
          <w:rFonts w:ascii="Times New Roman" w:eastAsia="Times New Roman" w:hAnsi="Times New Roman" w:cs="Times New Roman"/>
          <w:snapToGrid w:val="0"/>
        </w:rPr>
        <w:t xml:space="preserve"> </w:t>
      </w:r>
      <w:bookmarkStart w:id="0" w:name="_Hlk97225471"/>
      <w:r w:rsidRPr="00492A9F">
        <w:rPr>
          <w:rFonts w:ascii="Times New Roman" w:eastAsia="Times New Roman" w:hAnsi="Times New Roman" w:cs="Times New Roman"/>
          <w:snapToGrid w:val="0"/>
        </w:rPr>
        <w:t>pari alla differenza fra quanto versato ad oggi per tale anno sulla base dell’intera potenza di concessione</w:t>
      </w:r>
      <w:bookmarkEnd w:id="0"/>
      <w:r w:rsidR="00506F8B" w:rsidRPr="00492A9F">
        <w:rPr>
          <w:rFonts w:ascii="Times New Roman" w:eastAsia="Times New Roman" w:hAnsi="Times New Roman" w:cs="Times New Roman"/>
          <w:snapToGrid w:val="0"/>
        </w:rPr>
        <w:t xml:space="preserve"> relativa</w:t>
      </w:r>
      <w:r w:rsidRPr="00492A9F">
        <w:rPr>
          <w:rFonts w:ascii="Times New Roman" w:eastAsia="Times New Roman" w:hAnsi="Times New Roman" w:cs="Times New Roman"/>
          <w:snapToGrid w:val="0"/>
        </w:rPr>
        <w:t xml:space="preserve"> al medesimo anno;</w:t>
      </w:r>
    </w:p>
    <w:p w14:paraId="2A76D9B0" w14:textId="44E3109C" w:rsidR="0003728F" w:rsidRPr="00492A9F" w:rsidRDefault="0003728F" w:rsidP="00492A9F">
      <w:pPr>
        <w:pStyle w:val="Paragrafoelenco"/>
        <w:widowControl w:val="0"/>
        <w:numPr>
          <w:ilvl w:val="0"/>
          <w:numId w:val="11"/>
        </w:numPr>
        <w:spacing w:after="0" w:line="360" w:lineRule="auto"/>
        <w:ind w:right="488"/>
        <w:jc w:val="both"/>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Per le annualità 2019 e 2020 un importo forfettario di </w:t>
      </w:r>
      <w:r w:rsidR="00E15BE6" w:rsidRPr="00492A9F">
        <w:rPr>
          <w:rFonts w:ascii="Times New Roman" w:eastAsia="Times New Roman" w:hAnsi="Times New Roman" w:cs="Times New Roman"/>
          <w:snapToGrid w:val="0"/>
        </w:rPr>
        <w:t>EURO 91.405,00</w:t>
      </w:r>
      <w:r w:rsidRPr="00492A9F">
        <w:rPr>
          <w:rFonts w:ascii="Times New Roman" w:eastAsia="Times New Roman" w:hAnsi="Times New Roman" w:cs="Times New Roman"/>
          <w:snapToGrid w:val="0"/>
        </w:rPr>
        <w:t xml:space="preserve"> per ciascun anno</w:t>
      </w:r>
      <w:r w:rsidR="00E15BE6" w:rsidRPr="00492A9F">
        <w:rPr>
          <w:rFonts w:ascii="Times New Roman" w:eastAsia="Times New Roman" w:hAnsi="Times New Roman" w:cs="Times New Roman"/>
          <w:snapToGrid w:val="0"/>
        </w:rPr>
        <w:t xml:space="preserve"> (85% della media del dovuto per i d</w:t>
      </w:r>
      <w:r w:rsidR="000E40D7" w:rsidRPr="00492A9F">
        <w:rPr>
          <w:rFonts w:ascii="Times New Roman" w:eastAsia="Times New Roman" w:hAnsi="Times New Roman" w:cs="Times New Roman"/>
          <w:snapToGrid w:val="0"/>
        </w:rPr>
        <w:t>u</w:t>
      </w:r>
      <w:r w:rsidR="00E15BE6" w:rsidRPr="00492A9F">
        <w:rPr>
          <w:rFonts w:ascii="Times New Roman" w:eastAsia="Times New Roman" w:hAnsi="Times New Roman" w:cs="Times New Roman"/>
          <w:snapToGrid w:val="0"/>
        </w:rPr>
        <w:t>e anni</w:t>
      </w:r>
      <w:r w:rsidR="00877149" w:rsidRPr="00492A9F">
        <w:rPr>
          <w:rFonts w:ascii="Times New Roman" w:eastAsia="Times New Roman" w:hAnsi="Times New Roman" w:cs="Times New Roman"/>
          <w:snapToGrid w:val="0"/>
        </w:rPr>
        <w:t>).</w:t>
      </w:r>
      <w:r w:rsidR="00E15BE6" w:rsidRPr="00492A9F">
        <w:rPr>
          <w:rFonts w:ascii="Times New Roman" w:eastAsia="Times New Roman" w:hAnsi="Times New Roman" w:cs="Times New Roman"/>
          <w:snapToGrid w:val="0"/>
        </w:rPr>
        <w:t xml:space="preserve"> </w:t>
      </w:r>
    </w:p>
    <w:p w14:paraId="13A1A837" w14:textId="458AE5DD" w:rsidR="00334CC4" w:rsidRPr="00492A9F" w:rsidRDefault="0003728F" w:rsidP="00492A9F">
      <w:pPr>
        <w:pStyle w:val="Paragrafoelenco"/>
        <w:numPr>
          <w:ilvl w:val="0"/>
          <w:numId w:val="11"/>
        </w:numPr>
        <w:jc w:val="both"/>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Per l’annualità 2021, </w:t>
      </w:r>
      <w:r w:rsidR="00334CC4" w:rsidRPr="00492A9F">
        <w:rPr>
          <w:rFonts w:ascii="Times New Roman" w:eastAsia="Times New Roman" w:hAnsi="Times New Roman" w:cs="Times New Roman"/>
          <w:snapToGrid w:val="0"/>
        </w:rPr>
        <w:t>euro  108.335,82  pari alla differenza fra quanto versato ad oggi per tale anno sulla base dell’inter</w:t>
      </w:r>
      <w:r w:rsidR="00506F8B" w:rsidRPr="00492A9F">
        <w:rPr>
          <w:rFonts w:ascii="Times New Roman" w:eastAsia="Times New Roman" w:hAnsi="Times New Roman" w:cs="Times New Roman"/>
          <w:snapToGrid w:val="0"/>
        </w:rPr>
        <w:t>a potenza di concessione relativa</w:t>
      </w:r>
      <w:r w:rsidR="00334CC4" w:rsidRPr="00492A9F">
        <w:rPr>
          <w:rFonts w:ascii="Times New Roman" w:eastAsia="Times New Roman" w:hAnsi="Times New Roman" w:cs="Times New Roman"/>
          <w:snapToGrid w:val="0"/>
        </w:rPr>
        <w:t xml:space="preserve"> al medesimo anno</w:t>
      </w:r>
    </w:p>
    <w:p w14:paraId="04AA6FB9" w14:textId="1AF6DF8A" w:rsidR="00A65EEE" w:rsidRPr="00492A9F" w:rsidRDefault="00334CC4" w:rsidP="00492A9F">
      <w:pPr>
        <w:pStyle w:val="Paragrafoelenco"/>
        <w:numPr>
          <w:ilvl w:val="0"/>
          <w:numId w:val="11"/>
        </w:numPr>
        <w:jc w:val="both"/>
        <w:rPr>
          <w:rFonts w:ascii="Times New Roman" w:eastAsia="Times New Roman" w:hAnsi="Times New Roman" w:cs="Times New Roman"/>
          <w:snapToGrid w:val="0"/>
        </w:rPr>
      </w:pPr>
      <w:r w:rsidRPr="00492A9F">
        <w:rPr>
          <w:rFonts w:ascii="Times New Roman" w:eastAsia="Times New Roman" w:hAnsi="Times New Roman" w:cs="Times New Roman"/>
          <w:snapToGrid w:val="0"/>
        </w:rPr>
        <w:t>Per l’</w:t>
      </w:r>
      <w:r w:rsidR="00A65EEE" w:rsidRPr="00492A9F">
        <w:rPr>
          <w:rFonts w:ascii="Times New Roman" w:eastAsia="Times New Roman" w:hAnsi="Times New Roman" w:cs="Times New Roman"/>
          <w:snapToGrid w:val="0"/>
        </w:rPr>
        <w:t>annualità 2022, euro</w:t>
      </w:r>
      <w:r w:rsidRPr="00492A9F">
        <w:rPr>
          <w:rFonts w:ascii="Times New Roman" w:eastAsia="Times New Roman" w:hAnsi="Times New Roman" w:cs="Times New Roman"/>
          <w:snapToGrid w:val="0"/>
        </w:rPr>
        <w:t xml:space="preserve"> </w:t>
      </w:r>
      <w:r w:rsidR="00A65EEE" w:rsidRPr="00492A9F">
        <w:rPr>
          <w:rFonts w:ascii="Times New Roman" w:eastAsia="Times New Roman" w:hAnsi="Times New Roman" w:cs="Times New Roman"/>
          <w:snapToGrid w:val="0"/>
        </w:rPr>
        <w:t xml:space="preserve"> 111.154,71 pari alla differenza fra quanto versato ad oggi per tale anno sulla base dell’intera</w:t>
      </w:r>
      <w:r w:rsidR="00506F8B" w:rsidRPr="00492A9F">
        <w:rPr>
          <w:rFonts w:ascii="Times New Roman" w:eastAsia="Times New Roman" w:hAnsi="Times New Roman" w:cs="Times New Roman"/>
          <w:snapToGrid w:val="0"/>
        </w:rPr>
        <w:t xml:space="preserve"> potenza di concessione relativa</w:t>
      </w:r>
      <w:r w:rsidR="00A65EEE" w:rsidRPr="00492A9F">
        <w:rPr>
          <w:rFonts w:ascii="Times New Roman" w:eastAsia="Times New Roman" w:hAnsi="Times New Roman" w:cs="Times New Roman"/>
          <w:snapToGrid w:val="0"/>
        </w:rPr>
        <w:t xml:space="preserve"> al medesimo anno</w:t>
      </w:r>
    </w:p>
    <w:p w14:paraId="0A088167" w14:textId="12CD21AB" w:rsidR="00080C30" w:rsidRPr="00492A9F" w:rsidRDefault="00A65EEE" w:rsidP="00492A9F">
      <w:pPr>
        <w:pStyle w:val="Paragrafoelenco"/>
        <w:numPr>
          <w:ilvl w:val="0"/>
          <w:numId w:val="11"/>
        </w:numPr>
        <w:jc w:val="both"/>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Per le annualità successive la  società si impegna a versare, secondo le ordinarie scadenze previste per legge, i sovracanoni dovuti ai sensi dell’art. 1 comma 137 della L. n. 228/2012 nella misura integrale, ossia calcolati sulla base dell’intera potenza nominale di concessione, o comunque nella misura esatta prevista dalla normativa in quel momento in vigore, senza alcuna decurtazione e/o </w:t>
      </w:r>
      <w:r w:rsidR="007D4322" w:rsidRPr="00492A9F">
        <w:rPr>
          <w:rFonts w:ascii="Times New Roman" w:eastAsia="Times New Roman" w:hAnsi="Times New Roman" w:cs="Times New Roman"/>
          <w:snapToGrid w:val="0"/>
        </w:rPr>
        <w:t>riduzione di sorta.</w:t>
      </w:r>
    </w:p>
    <w:p w14:paraId="62953C44" w14:textId="77777777" w:rsidR="00036BF1" w:rsidRPr="00492A9F" w:rsidRDefault="00036BF1" w:rsidP="00492A9F">
      <w:pPr>
        <w:widowControl w:val="0"/>
        <w:spacing w:after="0" w:line="240" w:lineRule="auto"/>
        <w:jc w:val="both"/>
        <w:outlineLvl w:val="0"/>
        <w:rPr>
          <w:rFonts w:ascii="Times New Roman" w:eastAsia="Times New Roman" w:hAnsi="Times New Roman" w:cs="Times New Roman"/>
          <w:snapToGrid w:val="0"/>
        </w:rPr>
      </w:pPr>
    </w:p>
    <w:p w14:paraId="430B7F3C" w14:textId="74953620" w:rsidR="00036BF1" w:rsidRPr="00492A9F" w:rsidRDefault="007D4322" w:rsidP="00492A9F">
      <w:pPr>
        <w:widowControl w:val="0"/>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Precisato </w:t>
      </w:r>
      <w:r w:rsidR="00A91436" w:rsidRPr="00492A9F">
        <w:rPr>
          <w:rFonts w:ascii="Times New Roman" w:eastAsia="Times New Roman" w:hAnsi="Times New Roman" w:cs="Times New Roman"/>
          <w:snapToGrid w:val="0"/>
        </w:rPr>
        <w:t xml:space="preserve"> che</w:t>
      </w:r>
      <w:r w:rsidRPr="00492A9F">
        <w:rPr>
          <w:rFonts w:ascii="Times New Roman" w:eastAsia="Times New Roman" w:hAnsi="Times New Roman" w:cs="Times New Roman"/>
          <w:snapToGrid w:val="0"/>
        </w:rPr>
        <w:t xml:space="preserve"> tale quantificazione </w:t>
      </w:r>
      <w:r w:rsidR="00877149" w:rsidRPr="00492A9F">
        <w:rPr>
          <w:rFonts w:ascii="Times New Roman" w:eastAsia="Times New Roman" w:hAnsi="Times New Roman" w:cs="Times New Roman"/>
          <w:snapToGrid w:val="0"/>
        </w:rPr>
        <w:t xml:space="preserve"> (2018 -2022) complessivament</w:t>
      </w:r>
      <w:r w:rsidR="007466B2" w:rsidRPr="00492A9F">
        <w:rPr>
          <w:rFonts w:ascii="Times New Roman" w:eastAsia="Times New Roman" w:hAnsi="Times New Roman" w:cs="Times New Roman"/>
          <w:snapToGrid w:val="0"/>
        </w:rPr>
        <w:t xml:space="preserve">e ammontante a 509.035,50 euro viene </w:t>
      </w:r>
      <w:r w:rsidR="00A63301" w:rsidRPr="00492A9F">
        <w:rPr>
          <w:rFonts w:ascii="Times New Roman" w:eastAsia="Times New Roman" w:hAnsi="Times New Roman" w:cs="Times New Roman"/>
          <w:snapToGrid w:val="0"/>
        </w:rPr>
        <w:t xml:space="preserve"> </w:t>
      </w:r>
      <w:r w:rsidRPr="00492A9F">
        <w:rPr>
          <w:rFonts w:ascii="Times New Roman" w:eastAsia="Times New Roman" w:hAnsi="Times New Roman" w:cs="Times New Roman"/>
          <w:snapToGrid w:val="0"/>
        </w:rPr>
        <w:t xml:space="preserve"> in questa sede  sottoposta</w:t>
      </w:r>
      <w:r w:rsidR="00A91436" w:rsidRPr="00492A9F">
        <w:rPr>
          <w:rFonts w:ascii="Times New Roman" w:eastAsia="Times New Roman" w:hAnsi="Times New Roman" w:cs="Times New Roman"/>
          <w:snapToGrid w:val="0"/>
        </w:rPr>
        <w:t xml:space="preserve"> a</w:t>
      </w:r>
      <w:r w:rsidRPr="00492A9F">
        <w:rPr>
          <w:rFonts w:ascii="Times New Roman" w:eastAsia="Times New Roman" w:hAnsi="Times New Roman" w:cs="Times New Roman"/>
          <w:snapToGrid w:val="0"/>
        </w:rPr>
        <w:t xml:space="preserve">d una decisione definitiva </w:t>
      </w:r>
      <w:r w:rsidR="00A91436" w:rsidRPr="00492A9F">
        <w:rPr>
          <w:rFonts w:ascii="Times New Roman" w:eastAsia="Times New Roman" w:hAnsi="Times New Roman" w:cs="Times New Roman"/>
          <w:snapToGrid w:val="0"/>
        </w:rPr>
        <w:t xml:space="preserve">  ai fini d</w:t>
      </w:r>
      <w:r w:rsidRPr="00492A9F">
        <w:rPr>
          <w:rFonts w:ascii="Times New Roman" w:eastAsia="Times New Roman" w:hAnsi="Times New Roman" w:cs="Times New Roman"/>
          <w:snapToGrid w:val="0"/>
        </w:rPr>
        <w:t>ella certezza e consapevolezza del</w:t>
      </w:r>
      <w:r w:rsidR="00036BF1" w:rsidRPr="00492A9F">
        <w:rPr>
          <w:rFonts w:ascii="Times New Roman" w:eastAsia="Times New Roman" w:hAnsi="Times New Roman" w:cs="Times New Roman"/>
          <w:snapToGrid w:val="0"/>
        </w:rPr>
        <w:t xml:space="preserve">l’aspetto transativo per la Centrale di Meduno </w:t>
      </w:r>
      <w:r w:rsidR="00877149" w:rsidRPr="00492A9F">
        <w:rPr>
          <w:rFonts w:ascii="Times New Roman" w:eastAsia="Times New Roman" w:hAnsi="Times New Roman" w:cs="Times New Roman"/>
          <w:snapToGrid w:val="0"/>
        </w:rPr>
        <w:t xml:space="preserve"> prima di essere firmata</w:t>
      </w:r>
      <w:r w:rsidR="00A91436" w:rsidRPr="00492A9F">
        <w:rPr>
          <w:rFonts w:ascii="Times New Roman" w:eastAsia="Times New Roman" w:hAnsi="Times New Roman" w:cs="Times New Roman"/>
          <w:snapToGrid w:val="0"/>
        </w:rPr>
        <w:t xml:space="preserve"> dalla Presidente.</w:t>
      </w:r>
      <w:r w:rsidR="00C86488" w:rsidRPr="00492A9F">
        <w:rPr>
          <w:rFonts w:ascii="Times New Roman" w:eastAsia="Times New Roman" w:hAnsi="Times New Roman" w:cs="Times New Roman"/>
          <w:snapToGrid w:val="0"/>
        </w:rPr>
        <w:t>a</w:t>
      </w:r>
      <w:r w:rsidR="00036BF1" w:rsidRPr="00492A9F">
        <w:rPr>
          <w:rFonts w:ascii="Times New Roman" w:eastAsia="Times New Roman" w:hAnsi="Times New Roman" w:cs="Times New Roman"/>
          <w:snapToGrid w:val="0"/>
        </w:rPr>
        <w:t xml:space="preserve">i sensi delle norme statutarie, dando atto che </w:t>
      </w:r>
      <w:r w:rsidR="0003728F" w:rsidRPr="00492A9F">
        <w:rPr>
          <w:rFonts w:ascii="Times New Roman" w:eastAsia="Times New Roman" w:hAnsi="Times New Roman" w:cs="Times New Roman"/>
          <w:snapToGrid w:val="0"/>
        </w:rPr>
        <w:t xml:space="preserve">per le ulteriori </w:t>
      </w:r>
      <w:r w:rsidR="00036BF1" w:rsidRPr="00492A9F">
        <w:rPr>
          <w:rFonts w:ascii="Times New Roman" w:eastAsia="Times New Roman" w:hAnsi="Times New Roman" w:cs="Times New Roman"/>
          <w:snapToGrid w:val="0"/>
        </w:rPr>
        <w:t xml:space="preserve"> Centrali di Colle e Istrago </w:t>
      </w:r>
      <w:r w:rsidR="00A63301" w:rsidRPr="00492A9F">
        <w:rPr>
          <w:rFonts w:ascii="Times New Roman" w:eastAsia="Times New Roman" w:hAnsi="Times New Roman" w:cs="Times New Roman"/>
          <w:snapToGrid w:val="0"/>
        </w:rPr>
        <w:t xml:space="preserve">la controversia </w:t>
      </w:r>
      <w:r w:rsidR="0003728F" w:rsidRPr="00492A9F">
        <w:rPr>
          <w:rFonts w:ascii="Times New Roman" w:eastAsia="Times New Roman" w:hAnsi="Times New Roman" w:cs="Times New Roman"/>
          <w:snapToGrid w:val="0"/>
        </w:rPr>
        <w:t xml:space="preserve"> dovrà trovare soluzione in momenti successivi</w:t>
      </w:r>
      <w:r w:rsidR="007466B2" w:rsidRPr="00492A9F">
        <w:rPr>
          <w:rFonts w:ascii="Times New Roman" w:eastAsia="Times New Roman" w:hAnsi="Times New Roman" w:cs="Times New Roman"/>
          <w:snapToGrid w:val="0"/>
        </w:rPr>
        <w:t>;</w:t>
      </w:r>
    </w:p>
    <w:p w14:paraId="2ACE952C" w14:textId="77777777" w:rsidR="00C86488" w:rsidRPr="00492A9F" w:rsidRDefault="00C86488" w:rsidP="00492A9F">
      <w:pPr>
        <w:widowControl w:val="0"/>
        <w:spacing w:after="0" w:line="240" w:lineRule="auto"/>
        <w:jc w:val="both"/>
        <w:outlineLvl w:val="0"/>
        <w:rPr>
          <w:rFonts w:ascii="Times New Roman" w:eastAsia="Times New Roman" w:hAnsi="Times New Roman" w:cs="Times New Roman"/>
          <w:snapToGrid w:val="0"/>
        </w:rPr>
      </w:pPr>
    </w:p>
    <w:p w14:paraId="2D59ABD3" w14:textId="77F5ADAB" w:rsidR="00C86488" w:rsidRPr="00492A9F" w:rsidRDefault="00C86488" w:rsidP="00492A9F">
      <w:pPr>
        <w:widowControl w:val="0"/>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Considerato </w:t>
      </w:r>
      <w:r w:rsidR="007466B2" w:rsidRPr="00492A9F">
        <w:rPr>
          <w:rFonts w:ascii="Times New Roman" w:eastAsia="Times New Roman" w:hAnsi="Times New Roman" w:cs="Times New Roman"/>
          <w:snapToGrid w:val="0"/>
        </w:rPr>
        <w:t xml:space="preserve">che il documento </w:t>
      </w:r>
      <w:r w:rsidR="0003728F" w:rsidRPr="00492A9F">
        <w:rPr>
          <w:rFonts w:ascii="Times New Roman" w:eastAsia="Times New Roman" w:hAnsi="Times New Roman" w:cs="Times New Roman"/>
          <w:snapToGrid w:val="0"/>
        </w:rPr>
        <w:t xml:space="preserve"> transativo dovrà </w:t>
      </w:r>
      <w:r w:rsidR="0017374E" w:rsidRPr="00492A9F">
        <w:rPr>
          <w:rFonts w:ascii="Times New Roman" w:eastAsia="Times New Roman" w:hAnsi="Times New Roman" w:cs="Times New Roman"/>
          <w:snapToGrid w:val="0"/>
        </w:rPr>
        <w:t xml:space="preserve"> essere mantenuto </w:t>
      </w:r>
      <w:r w:rsidR="00877149" w:rsidRPr="00492A9F">
        <w:rPr>
          <w:rFonts w:ascii="Times New Roman" w:eastAsia="Times New Roman" w:hAnsi="Times New Roman" w:cs="Times New Roman"/>
          <w:snapToGrid w:val="0"/>
        </w:rPr>
        <w:t xml:space="preserve">sulla traccia di quello presentato per la </w:t>
      </w:r>
      <w:r w:rsidR="00877149" w:rsidRPr="00492A9F">
        <w:rPr>
          <w:rFonts w:ascii="Times New Roman" w:eastAsia="Times New Roman" w:hAnsi="Times New Roman" w:cs="Times New Roman"/>
          <w:snapToGrid w:val="0"/>
        </w:rPr>
        <w:lastRenderedPageBreak/>
        <w:t xml:space="preserve">similare situazione di Cellina Energy </w:t>
      </w:r>
      <w:r w:rsidR="0017374E" w:rsidRPr="00492A9F">
        <w:rPr>
          <w:rFonts w:ascii="Times New Roman" w:eastAsia="Times New Roman" w:hAnsi="Times New Roman" w:cs="Times New Roman"/>
          <w:snapToGrid w:val="0"/>
        </w:rPr>
        <w:t xml:space="preserve">nella formulazione originaria  predisposta dal comune legale dei tre consorzi </w:t>
      </w:r>
      <w:r w:rsidR="0003728F" w:rsidRPr="00492A9F">
        <w:rPr>
          <w:rFonts w:ascii="Times New Roman" w:eastAsia="Times New Roman" w:hAnsi="Times New Roman" w:cs="Times New Roman"/>
          <w:snapToGrid w:val="0"/>
        </w:rPr>
        <w:t xml:space="preserve">escludendo eventuali </w:t>
      </w:r>
      <w:r w:rsidR="0017374E" w:rsidRPr="00492A9F">
        <w:rPr>
          <w:rFonts w:ascii="Times New Roman" w:eastAsia="Times New Roman" w:hAnsi="Times New Roman" w:cs="Times New Roman"/>
          <w:snapToGrid w:val="0"/>
        </w:rPr>
        <w:t xml:space="preserve"> integrazioni </w:t>
      </w:r>
      <w:r w:rsidR="004F1D95" w:rsidRPr="00492A9F">
        <w:rPr>
          <w:rFonts w:ascii="Times New Roman" w:eastAsia="Times New Roman" w:hAnsi="Times New Roman" w:cs="Times New Roman"/>
          <w:snapToGrid w:val="0"/>
        </w:rPr>
        <w:t xml:space="preserve">sostanziali </w:t>
      </w:r>
      <w:r w:rsidR="0017374E" w:rsidRPr="00492A9F">
        <w:rPr>
          <w:rFonts w:ascii="Times New Roman" w:eastAsia="Times New Roman" w:hAnsi="Times New Roman" w:cs="Times New Roman"/>
          <w:snapToGrid w:val="0"/>
        </w:rPr>
        <w:t>proposte dal Consorzio di Treviso</w:t>
      </w:r>
      <w:r w:rsidR="0003728F" w:rsidRPr="00492A9F">
        <w:rPr>
          <w:rFonts w:ascii="Times New Roman" w:eastAsia="Times New Roman" w:hAnsi="Times New Roman" w:cs="Times New Roman"/>
          <w:snapToGrid w:val="0"/>
        </w:rPr>
        <w:t xml:space="preserve"> e Belluno riguardanti  il riparto interno </w:t>
      </w:r>
      <w:r w:rsidR="007466B2" w:rsidRPr="00492A9F">
        <w:rPr>
          <w:rFonts w:ascii="Times New Roman" w:eastAsia="Times New Roman" w:hAnsi="Times New Roman" w:cs="Times New Roman"/>
          <w:snapToGrid w:val="0"/>
        </w:rPr>
        <w:t xml:space="preserve">perché </w:t>
      </w:r>
      <w:r w:rsidR="0017374E" w:rsidRPr="00492A9F">
        <w:rPr>
          <w:rFonts w:ascii="Times New Roman" w:eastAsia="Times New Roman" w:hAnsi="Times New Roman" w:cs="Times New Roman"/>
          <w:snapToGrid w:val="0"/>
        </w:rPr>
        <w:t xml:space="preserve"> </w:t>
      </w:r>
      <w:r w:rsidR="0003728F" w:rsidRPr="00492A9F">
        <w:rPr>
          <w:rFonts w:ascii="Times New Roman" w:eastAsia="Times New Roman" w:hAnsi="Times New Roman" w:cs="Times New Roman"/>
          <w:snapToGrid w:val="0"/>
        </w:rPr>
        <w:t>del tutto estraneo</w:t>
      </w:r>
      <w:r w:rsidR="0017374E" w:rsidRPr="00492A9F">
        <w:rPr>
          <w:rFonts w:ascii="Times New Roman" w:eastAsia="Times New Roman" w:hAnsi="Times New Roman" w:cs="Times New Roman"/>
          <w:snapToGrid w:val="0"/>
        </w:rPr>
        <w:t xml:space="preserve"> all’accordo con la </w:t>
      </w:r>
      <w:r w:rsidR="0003728F" w:rsidRPr="00492A9F">
        <w:rPr>
          <w:rFonts w:ascii="Times New Roman" w:eastAsia="Times New Roman" w:hAnsi="Times New Roman" w:cs="Times New Roman"/>
          <w:snapToGrid w:val="0"/>
        </w:rPr>
        <w:t xml:space="preserve"> controparte </w:t>
      </w:r>
      <w:r w:rsidR="0017374E" w:rsidRPr="00492A9F">
        <w:rPr>
          <w:rFonts w:ascii="Times New Roman" w:eastAsia="Times New Roman" w:hAnsi="Times New Roman" w:cs="Times New Roman"/>
          <w:snapToGrid w:val="0"/>
        </w:rPr>
        <w:t xml:space="preserve">che non può essere parte in causa nel </w:t>
      </w:r>
      <w:r w:rsidR="007466B2" w:rsidRPr="00492A9F">
        <w:rPr>
          <w:rFonts w:ascii="Times New Roman" w:eastAsia="Times New Roman" w:hAnsi="Times New Roman" w:cs="Times New Roman"/>
          <w:snapToGrid w:val="0"/>
        </w:rPr>
        <w:t>riparto stesso.</w:t>
      </w:r>
      <w:r w:rsidR="006E41AF" w:rsidRPr="00492A9F">
        <w:rPr>
          <w:rFonts w:ascii="Times New Roman" w:eastAsia="Times New Roman" w:hAnsi="Times New Roman" w:cs="Times New Roman"/>
          <w:snapToGrid w:val="0"/>
        </w:rPr>
        <w:t>.</w:t>
      </w:r>
    </w:p>
    <w:p w14:paraId="4794BC0D" w14:textId="77777777" w:rsidR="00A91436" w:rsidRPr="00492A9F" w:rsidRDefault="00A91436" w:rsidP="00492A9F">
      <w:pPr>
        <w:widowControl w:val="0"/>
        <w:spacing w:after="0" w:line="240" w:lineRule="auto"/>
        <w:jc w:val="both"/>
        <w:outlineLvl w:val="0"/>
        <w:rPr>
          <w:rFonts w:ascii="Times New Roman" w:eastAsia="Times New Roman" w:hAnsi="Times New Roman" w:cs="Times New Roman"/>
          <w:snapToGrid w:val="0"/>
        </w:rPr>
      </w:pPr>
    </w:p>
    <w:p w14:paraId="29D01317" w14:textId="00102AAB" w:rsidR="00492A9F" w:rsidRDefault="00FB0C97" w:rsidP="00492A9F">
      <w:pPr>
        <w:widowControl w:val="0"/>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Udit</w:t>
      </w:r>
      <w:r w:rsidR="00492A9F">
        <w:rPr>
          <w:rFonts w:ascii="Times New Roman" w:eastAsia="Times New Roman" w:hAnsi="Times New Roman" w:cs="Times New Roman"/>
          <w:snapToGrid w:val="0"/>
        </w:rPr>
        <w:t xml:space="preserve">o l’intervento del rag. Zammattio il quale sottolinea le similitudini del contezioso in essere con Edison rispetto a quello in essere con Cellina Energy ed oggetto di accordo transattivo come da precedente deliberazione odierna, sottolinea come anche il legale del BIM consigli di addivenire ad una accordo analogo per la presente controversia che tuttavia non interesserà le centrali di Colle ed Istrago; </w:t>
      </w:r>
    </w:p>
    <w:p w14:paraId="7AEFF3DC" w14:textId="77777777" w:rsidR="00492A9F" w:rsidRDefault="00492A9F" w:rsidP="00C605EB">
      <w:pPr>
        <w:widowControl w:val="0"/>
        <w:spacing w:after="0" w:line="240" w:lineRule="auto"/>
        <w:outlineLvl w:val="0"/>
        <w:rPr>
          <w:rFonts w:ascii="Times New Roman" w:eastAsia="Times New Roman" w:hAnsi="Times New Roman" w:cs="Times New Roman"/>
          <w:snapToGrid w:val="0"/>
        </w:rPr>
      </w:pPr>
    </w:p>
    <w:p w14:paraId="3A920116" w14:textId="77777777" w:rsidR="00B41948" w:rsidRPr="001B54C4" w:rsidRDefault="00B41948" w:rsidP="00B41948">
      <w:pPr>
        <w:widowControl w:val="0"/>
        <w:spacing w:after="0" w:line="240" w:lineRule="auto"/>
        <w:jc w:val="both"/>
        <w:outlineLvl w:val="0"/>
        <w:rPr>
          <w:rFonts w:ascii="Times New Roman" w:eastAsia="Times New Roman" w:hAnsi="Times New Roman" w:cs="Times New Roman"/>
          <w:snapToGrid w:val="0"/>
        </w:rPr>
      </w:pPr>
      <w:r w:rsidRPr="001B54C4">
        <w:rPr>
          <w:rFonts w:ascii="Times New Roman" w:eastAsia="Times New Roman" w:hAnsi="Times New Roman" w:cs="Times New Roman"/>
          <w:snapToGrid w:val="0"/>
        </w:rPr>
        <w:t xml:space="preserve">Tutto ciò premesso; </w:t>
      </w:r>
    </w:p>
    <w:p w14:paraId="0E407F17" w14:textId="77777777" w:rsidR="00B41948" w:rsidRPr="001B54C4" w:rsidRDefault="00B41948" w:rsidP="00B41948">
      <w:pPr>
        <w:widowControl w:val="0"/>
        <w:spacing w:after="0" w:line="240" w:lineRule="auto"/>
        <w:jc w:val="both"/>
        <w:outlineLvl w:val="0"/>
        <w:rPr>
          <w:rFonts w:ascii="Times New Roman" w:eastAsia="Times New Roman" w:hAnsi="Times New Roman" w:cs="Times New Roman"/>
          <w:snapToGrid w:val="0"/>
        </w:rPr>
      </w:pPr>
    </w:p>
    <w:p w14:paraId="5B583D84" w14:textId="77777777" w:rsidR="00B41948" w:rsidRPr="001B54C4" w:rsidRDefault="00B41948" w:rsidP="00B41948">
      <w:pPr>
        <w:widowControl w:val="0"/>
        <w:spacing w:after="0" w:line="240" w:lineRule="auto"/>
        <w:jc w:val="both"/>
        <w:outlineLvl w:val="0"/>
        <w:rPr>
          <w:rFonts w:ascii="Times New Roman" w:eastAsia="Times New Roman" w:hAnsi="Times New Roman" w:cs="Times New Roman"/>
          <w:snapToGrid w:val="0"/>
        </w:rPr>
      </w:pPr>
      <w:r w:rsidRPr="001B54C4">
        <w:rPr>
          <w:rFonts w:ascii="Times New Roman" w:eastAsia="Times New Roman" w:hAnsi="Times New Roman" w:cs="Times New Roman"/>
          <w:snapToGrid w:val="0"/>
        </w:rPr>
        <w:t xml:space="preserve">con voti unanimi espressi nelle forme di legge </w:t>
      </w:r>
    </w:p>
    <w:p w14:paraId="633CD894" w14:textId="77777777" w:rsidR="00B41948" w:rsidRPr="001B54C4" w:rsidRDefault="00B41948" w:rsidP="00B41948">
      <w:pPr>
        <w:widowControl w:val="0"/>
        <w:spacing w:after="0" w:line="240" w:lineRule="auto"/>
        <w:outlineLvl w:val="0"/>
        <w:rPr>
          <w:rFonts w:ascii="Times New Roman" w:eastAsia="Times New Roman" w:hAnsi="Times New Roman" w:cs="Times New Roman"/>
          <w:snapToGrid w:val="0"/>
        </w:rPr>
      </w:pPr>
    </w:p>
    <w:p w14:paraId="304D87A0" w14:textId="77777777" w:rsidR="00B41948" w:rsidRPr="001B54C4" w:rsidRDefault="00B41948" w:rsidP="00B41948">
      <w:pPr>
        <w:widowControl w:val="0"/>
        <w:spacing w:after="0" w:line="240" w:lineRule="auto"/>
        <w:outlineLvl w:val="0"/>
        <w:rPr>
          <w:rFonts w:ascii="Times New Roman" w:eastAsia="Times New Roman" w:hAnsi="Times New Roman" w:cs="Times New Roman"/>
          <w:snapToGrid w:val="0"/>
        </w:rPr>
      </w:pPr>
      <w:r w:rsidRPr="001B54C4">
        <w:rPr>
          <w:rFonts w:ascii="Times New Roman" w:eastAsia="Times New Roman" w:hAnsi="Times New Roman" w:cs="Times New Roman"/>
          <w:snapToGrid w:val="0"/>
        </w:rPr>
        <w:tab/>
      </w:r>
      <w:r w:rsidRPr="001B54C4">
        <w:rPr>
          <w:rFonts w:ascii="Times New Roman" w:eastAsia="Times New Roman" w:hAnsi="Times New Roman" w:cs="Times New Roman"/>
          <w:snapToGrid w:val="0"/>
        </w:rPr>
        <w:tab/>
      </w:r>
      <w:r w:rsidRPr="001B54C4">
        <w:rPr>
          <w:rFonts w:ascii="Times New Roman" w:eastAsia="Times New Roman" w:hAnsi="Times New Roman" w:cs="Times New Roman"/>
          <w:snapToGrid w:val="0"/>
        </w:rPr>
        <w:tab/>
      </w:r>
      <w:r w:rsidRPr="001B54C4">
        <w:rPr>
          <w:rFonts w:ascii="Times New Roman" w:eastAsia="Times New Roman" w:hAnsi="Times New Roman" w:cs="Times New Roman"/>
          <w:snapToGrid w:val="0"/>
        </w:rPr>
        <w:tab/>
      </w:r>
      <w:r w:rsidRPr="001B54C4">
        <w:rPr>
          <w:rFonts w:ascii="Times New Roman" w:eastAsia="Times New Roman" w:hAnsi="Times New Roman" w:cs="Times New Roman"/>
          <w:snapToGrid w:val="0"/>
        </w:rPr>
        <w:tab/>
      </w:r>
      <w:r w:rsidRPr="001B54C4">
        <w:rPr>
          <w:rFonts w:ascii="Times New Roman" w:eastAsia="Times New Roman" w:hAnsi="Times New Roman" w:cs="Times New Roman"/>
          <w:snapToGrid w:val="0"/>
        </w:rPr>
        <w:tab/>
      </w:r>
      <w:r>
        <w:rPr>
          <w:rFonts w:ascii="Times New Roman" w:eastAsia="Times New Roman" w:hAnsi="Times New Roman" w:cs="Times New Roman"/>
          <w:snapToGrid w:val="0"/>
        </w:rPr>
        <w:t xml:space="preserve">DELIBERA </w:t>
      </w:r>
    </w:p>
    <w:p w14:paraId="7E21B9E6" w14:textId="77777777" w:rsidR="006E41AF" w:rsidRPr="00492A9F" w:rsidRDefault="006E41AF" w:rsidP="00C605EB">
      <w:pPr>
        <w:widowControl w:val="0"/>
        <w:spacing w:after="0" w:line="240" w:lineRule="auto"/>
        <w:outlineLvl w:val="0"/>
        <w:rPr>
          <w:rFonts w:ascii="Times New Roman" w:eastAsia="Times New Roman" w:hAnsi="Times New Roman" w:cs="Times New Roman"/>
          <w:snapToGrid w:val="0"/>
        </w:rPr>
      </w:pPr>
    </w:p>
    <w:p w14:paraId="41D59F2F" w14:textId="0B3B8511" w:rsidR="00BC5E5E" w:rsidRPr="00492A9F" w:rsidRDefault="00BC5E5E" w:rsidP="00101683">
      <w:pPr>
        <w:pStyle w:val="Paragrafoelenco"/>
        <w:widowControl w:val="0"/>
        <w:numPr>
          <w:ilvl w:val="0"/>
          <w:numId w:val="9"/>
        </w:numPr>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Di considerare le premesse come parte integrante del deliberato </w:t>
      </w:r>
    </w:p>
    <w:p w14:paraId="6EE5A20A" w14:textId="6D6138F0" w:rsidR="006E41AF" w:rsidRPr="00492A9F" w:rsidRDefault="004F1D95" w:rsidP="00101683">
      <w:pPr>
        <w:pStyle w:val="Paragrafoelenco"/>
        <w:widowControl w:val="0"/>
        <w:numPr>
          <w:ilvl w:val="0"/>
          <w:numId w:val="9"/>
        </w:numPr>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D</w:t>
      </w:r>
      <w:r w:rsidR="00877149" w:rsidRPr="00492A9F">
        <w:rPr>
          <w:rFonts w:ascii="Times New Roman" w:eastAsia="Times New Roman" w:hAnsi="Times New Roman" w:cs="Times New Roman"/>
          <w:snapToGrid w:val="0"/>
        </w:rPr>
        <w:t>i accettare</w:t>
      </w:r>
      <w:r w:rsidR="006E41AF" w:rsidRPr="00492A9F">
        <w:rPr>
          <w:rFonts w:ascii="Times New Roman" w:eastAsia="Times New Roman" w:hAnsi="Times New Roman" w:cs="Times New Roman"/>
          <w:snapToGrid w:val="0"/>
        </w:rPr>
        <w:t xml:space="preserve"> </w:t>
      </w:r>
      <w:r w:rsidR="006F4D4D" w:rsidRPr="00492A9F">
        <w:rPr>
          <w:rFonts w:ascii="Times New Roman" w:eastAsia="Times New Roman" w:hAnsi="Times New Roman" w:cs="Times New Roman"/>
          <w:snapToGrid w:val="0"/>
        </w:rPr>
        <w:t xml:space="preserve">lo schema </w:t>
      </w:r>
      <w:r w:rsidR="006E41AF" w:rsidRPr="00492A9F">
        <w:rPr>
          <w:rFonts w:ascii="Times New Roman" w:eastAsia="Times New Roman" w:hAnsi="Times New Roman" w:cs="Times New Roman"/>
          <w:snapToGrid w:val="0"/>
        </w:rPr>
        <w:t xml:space="preserve"> </w:t>
      </w:r>
      <w:r w:rsidR="006F4D4D" w:rsidRPr="00492A9F">
        <w:rPr>
          <w:rFonts w:ascii="Times New Roman" w:eastAsia="Times New Roman" w:hAnsi="Times New Roman" w:cs="Times New Roman"/>
          <w:snapToGrid w:val="0"/>
        </w:rPr>
        <w:t>de</w:t>
      </w:r>
      <w:r w:rsidR="0066309F" w:rsidRPr="00492A9F">
        <w:rPr>
          <w:rFonts w:ascii="Times New Roman" w:eastAsia="Times New Roman" w:hAnsi="Times New Roman" w:cs="Times New Roman"/>
          <w:snapToGrid w:val="0"/>
        </w:rPr>
        <w:t>l</w:t>
      </w:r>
      <w:r w:rsidR="006E41AF" w:rsidRPr="00492A9F">
        <w:rPr>
          <w:rFonts w:ascii="Times New Roman" w:eastAsia="Times New Roman" w:hAnsi="Times New Roman" w:cs="Times New Roman"/>
          <w:snapToGrid w:val="0"/>
        </w:rPr>
        <w:t>l’accor</w:t>
      </w:r>
      <w:r w:rsidR="0003728F" w:rsidRPr="00492A9F">
        <w:rPr>
          <w:rFonts w:ascii="Times New Roman" w:eastAsia="Times New Roman" w:hAnsi="Times New Roman" w:cs="Times New Roman"/>
          <w:snapToGrid w:val="0"/>
        </w:rPr>
        <w:t xml:space="preserve">do transativo con EDISON  </w:t>
      </w:r>
      <w:r w:rsidR="00A63301" w:rsidRPr="00492A9F">
        <w:rPr>
          <w:rFonts w:ascii="Times New Roman" w:eastAsia="Times New Roman" w:hAnsi="Times New Roman" w:cs="Times New Roman"/>
          <w:snapToGrid w:val="0"/>
        </w:rPr>
        <w:t xml:space="preserve"> sulla traccia di quello adottato per la controversia con Cellina Energy </w:t>
      </w:r>
    </w:p>
    <w:p w14:paraId="289D722B" w14:textId="70F9C2B8" w:rsidR="006E41AF" w:rsidRPr="00492A9F" w:rsidRDefault="004F1D95" w:rsidP="00101683">
      <w:pPr>
        <w:pStyle w:val="Paragrafoelenco"/>
        <w:widowControl w:val="0"/>
        <w:numPr>
          <w:ilvl w:val="0"/>
          <w:numId w:val="9"/>
        </w:numPr>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D</w:t>
      </w:r>
      <w:r w:rsidR="00EF28B0" w:rsidRPr="00492A9F">
        <w:rPr>
          <w:rFonts w:ascii="Times New Roman" w:eastAsia="Times New Roman" w:hAnsi="Times New Roman" w:cs="Times New Roman"/>
          <w:snapToGrid w:val="0"/>
        </w:rPr>
        <w:t>i accettare la compensazione delle spese legali per quanto riguarda</w:t>
      </w:r>
      <w:r w:rsidR="00A63301" w:rsidRPr="00492A9F">
        <w:rPr>
          <w:rFonts w:ascii="Times New Roman" w:eastAsia="Times New Roman" w:hAnsi="Times New Roman" w:cs="Times New Roman"/>
          <w:snapToGrid w:val="0"/>
        </w:rPr>
        <w:t xml:space="preserve"> il contenzioso con  l’EDISON relativamente alla Centrale di Meduno.</w:t>
      </w:r>
    </w:p>
    <w:p w14:paraId="4930553D" w14:textId="3C0A2FFF" w:rsidR="00EF28B0" w:rsidRPr="00492A9F" w:rsidRDefault="004F1D95" w:rsidP="00101683">
      <w:pPr>
        <w:pStyle w:val="Paragrafoelenco"/>
        <w:widowControl w:val="0"/>
        <w:numPr>
          <w:ilvl w:val="0"/>
          <w:numId w:val="9"/>
        </w:numPr>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Di  precisare che le spese legali  assunte dal Consorzio di Pordenone anche per conto dei Consorzi di Treviso e Belluno </w:t>
      </w:r>
      <w:r w:rsidR="00A63301" w:rsidRPr="00492A9F">
        <w:rPr>
          <w:rFonts w:ascii="Times New Roman" w:eastAsia="Times New Roman" w:hAnsi="Times New Roman" w:cs="Times New Roman"/>
          <w:snapToGrid w:val="0"/>
        </w:rPr>
        <w:t xml:space="preserve">relativamente alla centrale di Meduno </w:t>
      </w:r>
      <w:r w:rsidRPr="00492A9F">
        <w:rPr>
          <w:rFonts w:ascii="Times New Roman" w:eastAsia="Times New Roman" w:hAnsi="Times New Roman" w:cs="Times New Roman"/>
          <w:snapToGrid w:val="0"/>
        </w:rPr>
        <w:t>saranno alla fine ripartite</w:t>
      </w:r>
      <w:r w:rsidR="00BC5E5E" w:rsidRPr="00492A9F">
        <w:rPr>
          <w:rFonts w:ascii="Times New Roman" w:eastAsia="Times New Roman" w:hAnsi="Times New Roman" w:cs="Times New Roman"/>
          <w:snapToGrid w:val="0"/>
        </w:rPr>
        <w:t xml:space="preserve"> e conguagliate </w:t>
      </w:r>
      <w:r w:rsidRPr="00492A9F">
        <w:rPr>
          <w:rFonts w:ascii="Times New Roman" w:eastAsia="Times New Roman" w:hAnsi="Times New Roman" w:cs="Times New Roman"/>
          <w:snapToGrid w:val="0"/>
        </w:rPr>
        <w:t xml:space="preserve"> in proporzione alle somme spettanti a ciascun Consorzio provvedendo a trattenerle nella fase di cal</w:t>
      </w:r>
      <w:r w:rsidR="00F169D9" w:rsidRPr="00492A9F">
        <w:rPr>
          <w:rFonts w:ascii="Times New Roman" w:eastAsia="Times New Roman" w:hAnsi="Times New Roman" w:cs="Times New Roman"/>
          <w:snapToGrid w:val="0"/>
        </w:rPr>
        <w:t>colo del riparto interno.</w:t>
      </w:r>
    </w:p>
    <w:p w14:paraId="09B2425B" w14:textId="7406CE79" w:rsidR="004F1D95" w:rsidRPr="00492A9F" w:rsidRDefault="004F1D95" w:rsidP="00101683">
      <w:pPr>
        <w:pStyle w:val="Paragrafoelenco"/>
        <w:widowControl w:val="0"/>
        <w:numPr>
          <w:ilvl w:val="0"/>
          <w:numId w:val="9"/>
        </w:numPr>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Di accogliere in anteprima eventuali aggiustamenti tecnici</w:t>
      </w:r>
      <w:r w:rsidR="00F169D9" w:rsidRPr="00492A9F">
        <w:rPr>
          <w:rFonts w:ascii="Times New Roman" w:eastAsia="Times New Roman" w:hAnsi="Times New Roman" w:cs="Times New Roman"/>
          <w:snapToGrid w:val="0"/>
        </w:rPr>
        <w:t xml:space="preserve"> non sostanziali  dell’accordo qualora </w:t>
      </w:r>
      <w:r w:rsidRPr="00492A9F">
        <w:rPr>
          <w:rFonts w:ascii="Times New Roman" w:eastAsia="Times New Roman" w:hAnsi="Times New Roman" w:cs="Times New Roman"/>
          <w:snapToGrid w:val="0"/>
        </w:rPr>
        <w:t xml:space="preserve"> fossero ritenuti necessari dal nostro legale,(es. inserire o escludere gli interessi) </w:t>
      </w:r>
    </w:p>
    <w:p w14:paraId="38AFEF00" w14:textId="442BEF05" w:rsidR="00A63301" w:rsidRPr="00492A9F" w:rsidRDefault="006F4D4D" w:rsidP="00101683">
      <w:pPr>
        <w:pStyle w:val="Paragrafoelenco"/>
        <w:widowControl w:val="0"/>
        <w:numPr>
          <w:ilvl w:val="0"/>
          <w:numId w:val="9"/>
        </w:numPr>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Di autorizzare la Presidente alla sottoscrizione dell’accordo</w:t>
      </w:r>
      <w:r w:rsidR="00F169D9" w:rsidRPr="00492A9F">
        <w:rPr>
          <w:rFonts w:ascii="Times New Roman" w:eastAsia="Times New Roman" w:hAnsi="Times New Roman" w:cs="Times New Roman"/>
          <w:snapToGrid w:val="0"/>
        </w:rPr>
        <w:t>.</w:t>
      </w:r>
    </w:p>
    <w:p w14:paraId="6EB7B144" w14:textId="72C1EC05" w:rsidR="006F4D4D" w:rsidRPr="00492A9F" w:rsidRDefault="00A63301" w:rsidP="00101683">
      <w:pPr>
        <w:pStyle w:val="Paragrafoelenco"/>
        <w:widowControl w:val="0"/>
        <w:numPr>
          <w:ilvl w:val="0"/>
          <w:numId w:val="9"/>
        </w:numPr>
        <w:spacing w:after="0" w:line="240" w:lineRule="auto"/>
        <w:jc w:val="both"/>
        <w:outlineLvl w:val="0"/>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Di Ritenere necessario proseguire la controversia per le centrali di Colle e Istrago. </w:t>
      </w:r>
      <w:r w:rsidR="006F4D4D" w:rsidRPr="00492A9F">
        <w:rPr>
          <w:rFonts w:ascii="Times New Roman" w:eastAsia="Times New Roman" w:hAnsi="Times New Roman" w:cs="Times New Roman"/>
          <w:snapToGrid w:val="0"/>
        </w:rPr>
        <w:t xml:space="preserve"> </w:t>
      </w:r>
    </w:p>
    <w:p w14:paraId="4118663D" w14:textId="77777777" w:rsidR="00AA2A52" w:rsidRPr="00492A9F" w:rsidRDefault="00AA2A52" w:rsidP="006E1F1D">
      <w:pPr>
        <w:widowControl w:val="0"/>
        <w:spacing w:after="0" w:line="240" w:lineRule="auto"/>
        <w:rPr>
          <w:rFonts w:ascii="Times New Roman" w:eastAsia="Times New Roman" w:hAnsi="Times New Roman" w:cs="Times New Roman"/>
          <w:snapToGrid w:val="0"/>
        </w:rPr>
      </w:pPr>
    </w:p>
    <w:p w14:paraId="6016F7B1" w14:textId="77777777" w:rsidR="006E1F1D" w:rsidRPr="00492A9F" w:rsidRDefault="006E1F1D" w:rsidP="006E1F1D">
      <w:pPr>
        <w:snapToGrid w:val="0"/>
        <w:spacing w:after="0" w:line="240" w:lineRule="auto"/>
        <w:jc w:val="both"/>
        <w:rPr>
          <w:rFonts w:ascii="Times New Roman" w:eastAsia="Times New Roman" w:hAnsi="Times New Roman" w:cs="Times New Roman"/>
          <w:snapToGrid w:val="0"/>
        </w:rPr>
      </w:pPr>
      <w:r w:rsidRPr="00492A9F">
        <w:rPr>
          <w:rFonts w:ascii="Times New Roman" w:eastAsia="Times New Roman" w:hAnsi="Times New Roman" w:cs="Times New Roman"/>
          <w:snapToGrid w:val="0"/>
        </w:rPr>
        <w:t xml:space="preserve">Con successiva votazione, unanime espressa in forma palese, dichiara immediatamente eseguibile il presente atto, ai sensi delle disposizioni vigenti. </w:t>
      </w:r>
    </w:p>
    <w:p w14:paraId="6C2930B7" w14:textId="77777777" w:rsidR="006E1F1D" w:rsidRPr="00492A9F" w:rsidRDefault="006E1F1D" w:rsidP="006E1F1D">
      <w:pPr>
        <w:widowControl w:val="0"/>
        <w:spacing w:after="0" w:line="240" w:lineRule="auto"/>
        <w:rPr>
          <w:rFonts w:ascii="Times New Roman" w:eastAsia="Times New Roman" w:hAnsi="Times New Roman" w:cs="Times New Roman"/>
          <w:snapToGrid w:val="0"/>
        </w:rPr>
      </w:pPr>
    </w:p>
    <w:p w14:paraId="033EE082" w14:textId="77777777" w:rsidR="006E1F1D" w:rsidRPr="00492A9F" w:rsidRDefault="006E1F1D" w:rsidP="00B074BC">
      <w:pPr>
        <w:widowControl w:val="0"/>
        <w:spacing w:after="0" w:line="240" w:lineRule="auto"/>
        <w:jc w:val="both"/>
        <w:rPr>
          <w:rFonts w:ascii="Times New Roman" w:eastAsia="Times New Roman" w:hAnsi="Times New Roman" w:cs="Times New Roman"/>
          <w:snapToGrid w:val="0"/>
        </w:rPr>
      </w:pPr>
    </w:p>
    <w:p w14:paraId="1E3790CD" w14:textId="77777777" w:rsidR="006E1F1D" w:rsidRPr="00492A9F" w:rsidRDefault="006E1F1D" w:rsidP="008C59A2">
      <w:pPr>
        <w:widowControl w:val="0"/>
        <w:spacing w:after="0" w:line="240" w:lineRule="auto"/>
        <w:rPr>
          <w:rFonts w:ascii="Times New Roman" w:eastAsia="Times New Roman" w:hAnsi="Times New Roman" w:cs="Times New Roman"/>
          <w:snapToGrid w:val="0"/>
        </w:rPr>
      </w:pPr>
    </w:p>
    <w:p w14:paraId="54BADD71" w14:textId="7B1B97ED" w:rsidR="006E1F1D" w:rsidRPr="00492A9F" w:rsidRDefault="006E1F1D" w:rsidP="008C59A2">
      <w:pPr>
        <w:widowControl w:val="0"/>
        <w:spacing w:after="0" w:line="240" w:lineRule="auto"/>
        <w:rPr>
          <w:rFonts w:ascii="Times New Roman" w:eastAsia="Times New Roman" w:hAnsi="Times New Roman" w:cs="Times New Roman"/>
          <w:snapToGrid w:val="0"/>
        </w:rPr>
      </w:pPr>
    </w:p>
    <w:p w14:paraId="42E6E317" w14:textId="02CDDC92" w:rsidR="006E1F1D" w:rsidRDefault="00DB634E" w:rsidP="008C59A2">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La seduta è tolta alle ore 20,10 del giorno 22 aprile 2022.</w:t>
      </w:r>
    </w:p>
    <w:p w14:paraId="439EA18F"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37A8C769"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60F6E687"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7AF6ABA5"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6423DAA4"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4E87AF9A"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4668819C"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32410F45"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04F39C7E"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10C739C2"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45FF92DB"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78B1AB0E"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52FC2D93"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2F6D330D"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0B4C3A9D"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0671580E"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454BBB58"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055F09E5"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2A0B5163"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0F3E097A"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59FE3DDF" w14:textId="77777777" w:rsidR="00A57247" w:rsidRDefault="00A57247" w:rsidP="008C59A2">
      <w:pPr>
        <w:widowControl w:val="0"/>
        <w:spacing w:after="0" w:line="240" w:lineRule="auto"/>
        <w:rPr>
          <w:rFonts w:ascii="Times New Roman" w:eastAsia="Times New Roman" w:hAnsi="Times New Roman" w:cs="Times New Roman"/>
          <w:snapToGrid w:val="0"/>
        </w:rPr>
      </w:pPr>
    </w:p>
    <w:p w14:paraId="14A37C3A" w14:textId="77777777" w:rsidR="00A57247" w:rsidRDefault="00A57247" w:rsidP="00A57247">
      <w:pPr>
        <w:widowControl w:val="0"/>
        <w:jc w:val="both"/>
        <w:rPr>
          <w:szCs w:val="20"/>
        </w:rPr>
      </w:pPr>
      <w:r>
        <w:rPr>
          <w:b/>
          <w:szCs w:val="20"/>
        </w:rPr>
        <w:t>Letto, confermato e sottoscritto</w:t>
      </w:r>
    </w:p>
    <w:p w14:paraId="5EE16F6C" w14:textId="77777777" w:rsidR="00A57247" w:rsidRDefault="00A57247" w:rsidP="00A57247">
      <w:pPr>
        <w:widowControl w:val="0"/>
        <w:jc w:val="both"/>
        <w:rPr>
          <w:b/>
          <w:szCs w:val="20"/>
        </w:rPr>
      </w:pPr>
    </w:p>
    <w:p w14:paraId="097C5E7A" w14:textId="77777777" w:rsidR="00A57247" w:rsidRDefault="00A57247" w:rsidP="00A57247">
      <w:pPr>
        <w:widowControl w:val="0"/>
        <w:jc w:val="both"/>
        <w:rPr>
          <w:b/>
          <w:szCs w:val="20"/>
        </w:rPr>
      </w:pPr>
    </w:p>
    <w:p w14:paraId="03411271" w14:textId="77777777" w:rsidR="00A57247" w:rsidRDefault="00A57247" w:rsidP="00A57247">
      <w:pPr>
        <w:widowControl w:val="0"/>
        <w:jc w:val="both"/>
        <w:rPr>
          <w:b/>
          <w:szCs w:val="20"/>
        </w:rPr>
      </w:pPr>
      <w:r>
        <w:rPr>
          <w:b/>
          <w:szCs w:val="20"/>
        </w:rPr>
        <w:t>IL PRESIDENTE</w:t>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Il  segretario -Verbalizzante                                   </w:t>
      </w:r>
    </w:p>
    <w:p w14:paraId="726D1B4A" w14:textId="77777777" w:rsidR="00A57247" w:rsidRDefault="00A57247" w:rsidP="00A57247">
      <w:pPr>
        <w:widowControl w:val="0"/>
        <w:jc w:val="both"/>
        <w:rPr>
          <w:b/>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p>
    <w:p w14:paraId="5EBCE676" w14:textId="77777777" w:rsidR="00A57247" w:rsidRDefault="00A57247" w:rsidP="00A57247">
      <w:pPr>
        <w:widowControl w:val="0"/>
        <w:jc w:val="both"/>
        <w:rPr>
          <w:b/>
          <w:szCs w:val="20"/>
        </w:rPr>
      </w:pPr>
      <w:r>
        <w:rPr>
          <w:b/>
          <w:szCs w:val="20"/>
        </w:rPr>
        <w:t xml:space="preserve">f.to </w:t>
      </w:r>
      <w:proofErr w:type="spellStart"/>
      <w:r>
        <w:rPr>
          <w:b/>
          <w:szCs w:val="20"/>
        </w:rPr>
        <w:t>Bucco</w:t>
      </w:r>
      <w:proofErr w:type="spellEnd"/>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proofErr w:type="spellStart"/>
      <w:r>
        <w:rPr>
          <w:b/>
          <w:szCs w:val="20"/>
        </w:rPr>
        <w:t>F,to</w:t>
      </w:r>
      <w:proofErr w:type="spellEnd"/>
      <w:r>
        <w:rPr>
          <w:b/>
          <w:szCs w:val="20"/>
        </w:rPr>
        <w:t xml:space="preserve"> Facca</w:t>
      </w:r>
      <w:r>
        <w:rPr>
          <w:b/>
          <w:szCs w:val="20"/>
        </w:rPr>
        <w:tab/>
      </w:r>
      <w:r>
        <w:rPr>
          <w:b/>
          <w:szCs w:val="20"/>
        </w:rPr>
        <w:tab/>
      </w:r>
      <w:r>
        <w:rPr>
          <w:b/>
          <w:szCs w:val="20"/>
        </w:rPr>
        <w:tab/>
      </w:r>
      <w:r>
        <w:rPr>
          <w:b/>
          <w:szCs w:val="20"/>
        </w:rPr>
        <w:tab/>
      </w:r>
      <w:r>
        <w:rPr>
          <w:b/>
          <w:szCs w:val="20"/>
        </w:rPr>
        <w:tab/>
        <w:t xml:space="preserve"> </w:t>
      </w:r>
    </w:p>
    <w:p w14:paraId="0FE22219" w14:textId="77777777" w:rsidR="00A57247" w:rsidRDefault="00A57247" w:rsidP="00A57247">
      <w:pPr>
        <w:widowControl w:val="0"/>
        <w:jc w:val="both"/>
        <w:rPr>
          <w:b/>
          <w:szCs w:val="20"/>
        </w:rPr>
      </w:pPr>
    </w:p>
    <w:p w14:paraId="7142DBC4" w14:textId="77777777" w:rsidR="00A57247" w:rsidRDefault="00A57247" w:rsidP="00A57247">
      <w:pPr>
        <w:widowControl w:val="0"/>
        <w:jc w:val="both"/>
        <w:rPr>
          <w:b/>
          <w:szCs w:val="20"/>
        </w:rPr>
      </w:pPr>
    </w:p>
    <w:p w14:paraId="2CF5E15F" w14:textId="77777777" w:rsidR="00A57247" w:rsidRDefault="00A57247" w:rsidP="00A57247">
      <w:pPr>
        <w:widowControl w:val="0"/>
        <w:jc w:val="both"/>
        <w:rPr>
          <w:b/>
          <w:szCs w:val="20"/>
        </w:rPr>
      </w:pPr>
    </w:p>
    <w:p w14:paraId="6FD3B407" w14:textId="77777777" w:rsidR="00A57247" w:rsidRDefault="00A57247" w:rsidP="00A57247">
      <w:pPr>
        <w:widowControl w:val="0"/>
        <w:jc w:val="both"/>
        <w:rPr>
          <w:b/>
          <w:szCs w:val="20"/>
        </w:rPr>
      </w:pPr>
    </w:p>
    <w:p w14:paraId="27AE6B6D" w14:textId="77777777" w:rsidR="00A57247" w:rsidRDefault="00A57247" w:rsidP="00A57247">
      <w:pPr>
        <w:widowControl w:val="0"/>
        <w:jc w:val="both"/>
        <w:rPr>
          <w:b/>
          <w:szCs w:val="20"/>
        </w:rPr>
      </w:pPr>
      <w:r>
        <w:rPr>
          <w:b/>
          <w:szCs w:val="20"/>
        </w:rPr>
        <w:t>Il sottoscritto incaricato  certifica che copia del presente verbale di deliberazione sarà pubblicata all'Albo informatico  del BIM Livenza per quindici giorni consecutivi.</w:t>
      </w:r>
    </w:p>
    <w:p w14:paraId="695C0A3D" w14:textId="77777777" w:rsidR="00A57247" w:rsidRDefault="00A57247" w:rsidP="00A57247">
      <w:pPr>
        <w:widowControl w:val="0"/>
        <w:jc w:val="both"/>
        <w:rPr>
          <w:b/>
          <w:szCs w:val="20"/>
        </w:rPr>
      </w:pPr>
    </w:p>
    <w:p w14:paraId="0B01B79B" w14:textId="77777777" w:rsidR="00A57247" w:rsidRDefault="00A57247" w:rsidP="00A57247">
      <w:pPr>
        <w:widowControl w:val="0"/>
        <w:jc w:val="both"/>
        <w:rPr>
          <w:b/>
          <w:szCs w:val="20"/>
        </w:rPr>
      </w:pPr>
    </w:p>
    <w:p w14:paraId="5BED68EF" w14:textId="77777777" w:rsidR="00A57247" w:rsidRDefault="00A57247" w:rsidP="00A57247">
      <w:pPr>
        <w:widowControl w:val="0"/>
        <w:jc w:val="both"/>
        <w:rPr>
          <w:b/>
          <w:szCs w:val="20"/>
        </w:rPr>
      </w:pPr>
    </w:p>
    <w:p w14:paraId="3DDF786F" w14:textId="77777777" w:rsidR="00A57247" w:rsidRDefault="00A57247" w:rsidP="00A57247">
      <w:pPr>
        <w:widowControl w:val="0"/>
        <w:jc w:val="both"/>
        <w:rPr>
          <w:b/>
          <w:szCs w:val="20"/>
        </w:rPr>
      </w:pPr>
      <w:r>
        <w:rPr>
          <w:b/>
          <w:szCs w:val="20"/>
        </w:rPr>
        <w:t xml:space="preserve">Addì </w:t>
      </w:r>
      <w:r>
        <w:rPr>
          <w:b/>
          <w:szCs w:val="20"/>
        </w:rPr>
        <w:tab/>
        <w:t>25,4,2022</w:t>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f.to Zammattio</w:t>
      </w:r>
    </w:p>
    <w:p w14:paraId="411C0B79" w14:textId="77777777" w:rsidR="00A57247" w:rsidRDefault="00A57247" w:rsidP="00A57247">
      <w:pPr>
        <w:widowControl w:val="0"/>
        <w:jc w:val="both"/>
        <w:rPr>
          <w:b/>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p>
    <w:p w14:paraId="6BF0EFEE" w14:textId="77777777" w:rsidR="00A57247" w:rsidRDefault="00A57247" w:rsidP="00A57247">
      <w:pPr>
        <w:widowControl w:val="0"/>
        <w:jc w:val="both"/>
        <w:rPr>
          <w:b/>
          <w:szCs w:val="20"/>
        </w:rPr>
      </w:pPr>
    </w:p>
    <w:p w14:paraId="15316889" w14:textId="77777777" w:rsidR="00A57247" w:rsidRDefault="00A57247" w:rsidP="00A57247">
      <w:pPr>
        <w:widowControl w:val="0"/>
        <w:jc w:val="both"/>
        <w:rPr>
          <w:b/>
          <w:szCs w:val="20"/>
        </w:rPr>
      </w:pPr>
    </w:p>
    <w:p w14:paraId="238418FA" w14:textId="77777777" w:rsidR="00A57247" w:rsidRDefault="00A57247" w:rsidP="00A57247">
      <w:pPr>
        <w:widowControl w:val="0"/>
        <w:jc w:val="both"/>
        <w:rPr>
          <w:szCs w:val="20"/>
        </w:rPr>
      </w:pPr>
    </w:p>
    <w:p w14:paraId="1DBEF40E" w14:textId="77777777" w:rsidR="00A57247" w:rsidRDefault="00A57247" w:rsidP="00A57247">
      <w:pPr>
        <w:widowControl w:val="0"/>
        <w:jc w:val="both"/>
        <w:rPr>
          <w:b/>
          <w:szCs w:val="20"/>
        </w:rPr>
      </w:pPr>
      <w:r>
        <w:rPr>
          <w:b/>
          <w:szCs w:val="20"/>
        </w:rPr>
        <w:t xml:space="preserve">Per copia conforme all’originale </w:t>
      </w:r>
    </w:p>
    <w:p w14:paraId="41A590A2" w14:textId="77777777" w:rsidR="00A57247" w:rsidRDefault="00A57247" w:rsidP="00A57247">
      <w:pPr>
        <w:widowControl w:val="0"/>
        <w:jc w:val="both"/>
        <w:rPr>
          <w:b/>
          <w:szCs w:val="20"/>
        </w:rPr>
      </w:pPr>
    </w:p>
    <w:p w14:paraId="07AA5EA3" w14:textId="77777777" w:rsidR="00A57247" w:rsidRDefault="00A57247" w:rsidP="00A57247">
      <w:pPr>
        <w:widowControl w:val="0"/>
        <w:jc w:val="both"/>
        <w:rPr>
          <w:b/>
          <w:szCs w:val="20"/>
        </w:rPr>
      </w:pPr>
      <w:r>
        <w:rPr>
          <w:b/>
          <w:szCs w:val="20"/>
        </w:rPr>
        <w:t xml:space="preserve">Addì </w:t>
      </w:r>
      <w:r>
        <w:rPr>
          <w:b/>
          <w:szCs w:val="20"/>
        </w:rPr>
        <w:tab/>
      </w:r>
    </w:p>
    <w:p w14:paraId="099888D4" w14:textId="77777777" w:rsidR="00A57247" w:rsidRPr="00492A9F" w:rsidRDefault="00A57247" w:rsidP="008C59A2">
      <w:pPr>
        <w:widowControl w:val="0"/>
        <w:spacing w:after="0" w:line="240" w:lineRule="auto"/>
        <w:rPr>
          <w:rFonts w:ascii="Times New Roman" w:eastAsia="Times New Roman" w:hAnsi="Times New Roman" w:cs="Times New Roman"/>
          <w:snapToGrid w:val="0"/>
        </w:rPr>
      </w:pPr>
      <w:bookmarkStart w:id="1" w:name="_GoBack"/>
      <w:bookmarkEnd w:id="1"/>
    </w:p>
    <w:sectPr w:rsidR="00A57247" w:rsidRPr="00492A9F" w:rsidSect="008A6748">
      <w:footerReference w:type="default" r:id="rId9"/>
      <w:pgSz w:w="11907" w:h="16839" w:code="9"/>
      <w:pgMar w:top="1134" w:right="1134" w:bottom="1134" w:left="1134" w:header="709" w:footer="709" w:gutter="0"/>
      <w:paperSrc w:first="259" w:other="259"/>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F90B9" w14:textId="77777777" w:rsidR="00F12073" w:rsidRDefault="00F12073" w:rsidP="00FE7456">
      <w:pPr>
        <w:spacing w:after="0" w:line="240" w:lineRule="auto"/>
      </w:pPr>
      <w:r>
        <w:separator/>
      </w:r>
    </w:p>
  </w:endnote>
  <w:endnote w:type="continuationSeparator" w:id="0">
    <w:p w14:paraId="7B167C9A" w14:textId="77777777" w:rsidR="00F12073" w:rsidRDefault="00F12073" w:rsidP="00FE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41843"/>
      <w:docPartObj>
        <w:docPartGallery w:val="Page Numbers (Bottom of Page)"/>
        <w:docPartUnique/>
      </w:docPartObj>
    </w:sdtPr>
    <w:sdtEndPr/>
    <w:sdtContent>
      <w:p w14:paraId="0567CA5F" w14:textId="77777777" w:rsidR="00FE7456" w:rsidRDefault="00076FF2">
        <w:pPr>
          <w:pStyle w:val="Pidipagina"/>
          <w:jc w:val="center"/>
        </w:pPr>
        <w:r>
          <w:fldChar w:fldCharType="begin"/>
        </w:r>
        <w:r w:rsidR="00FE7456">
          <w:instrText>PAGE   \* MERGEFORMAT</w:instrText>
        </w:r>
        <w:r>
          <w:fldChar w:fldCharType="separate"/>
        </w:r>
        <w:r w:rsidR="00A57247">
          <w:rPr>
            <w:noProof/>
          </w:rPr>
          <w:t>4</w:t>
        </w:r>
        <w:r>
          <w:fldChar w:fldCharType="end"/>
        </w:r>
      </w:p>
    </w:sdtContent>
  </w:sdt>
  <w:p w14:paraId="79CB4FE3" w14:textId="77777777" w:rsidR="00FE7456" w:rsidRDefault="00FE74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04076" w14:textId="77777777" w:rsidR="00F12073" w:rsidRDefault="00F12073" w:rsidP="00FE7456">
      <w:pPr>
        <w:spacing w:after="0" w:line="240" w:lineRule="auto"/>
      </w:pPr>
      <w:r>
        <w:separator/>
      </w:r>
    </w:p>
  </w:footnote>
  <w:footnote w:type="continuationSeparator" w:id="0">
    <w:p w14:paraId="26226CD4" w14:textId="77777777" w:rsidR="00F12073" w:rsidRDefault="00F12073" w:rsidP="00FE7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52D0"/>
    <w:multiLevelType w:val="hybridMultilevel"/>
    <w:tmpl w:val="D5688866"/>
    <w:lvl w:ilvl="0" w:tplc="2BCA2DAE">
      <w:start w:val="50"/>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CC848C9"/>
    <w:multiLevelType w:val="hybridMultilevel"/>
    <w:tmpl w:val="9EB03EB6"/>
    <w:lvl w:ilvl="0" w:tplc="CFE4E9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5F2652"/>
    <w:multiLevelType w:val="hybridMultilevel"/>
    <w:tmpl w:val="8EFAB11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0270CAA"/>
    <w:multiLevelType w:val="hybridMultilevel"/>
    <w:tmpl w:val="73502F86"/>
    <w:lvl w:ilvl="0" w:tplc="F134F8E0">
      <w:numFmt w:val="bullet"/>
      <w:lvlText w:val="-"/>
      <w:lvlJc w:val="left"/>
      <w:pPr>
        <w:ind w:left="1068" w:hanging="360"/>
      </w:pPr>
      <w:rPr>
        <w:rFonts w:ascii="Garamond" w:eastAsia="Calibri" w:hAnsi="Garamond"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3F0A36C9"/>
    <w:multiLevelType w:val="hybridMultilevel"/>
    <w:tmpl w:val="0BF04BFC"/>
    <w:lvl w:ilvl="0" w:tplc="04100001">
      <w:start w:val="1"/>
      <w:numFmt w:val="bullet"/>
      <w:lvlText w:val=""/>
      <w:lvlJc w:val="left"/>
      <w:pPr>
        <w:ind w:left="1130" w:hanging="360"/>
      </w:pPr>
      <w:rPr>
        <w:rFonts w:ascii="Symbol" w:hAnsi="Symbol"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5">
    <w:nsid w:val="438328B8"/>
    <w:multiLevelType w:val="hybridMultilevel"/>
    <w:tmpl w:val="EE42162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538F68E5"/>
    <w:multiLevelType w:val="hybridMultilevel"/>
    <w:tmpl w:val="C358B0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8B47D5"/>
    <w:multiLevelType w:val="hybridMultilevel"/>
    <w:tmpl w:val="5E44EF74"/>
    <w:lvl w:ilvl="0" w:tplc="EBDE4F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377098"/>
    <w:multiLevelType w:val="hybridMultilevel"/>
    <w:tmpl w:val="A6023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9B6ED6"/>
    <w:multiLevelType w:val="hybridMultilevel"/>
    <w:tmpl w:val="CCA2FED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79C07D45"/>
    <w:multiLevelType w:val="hybridMultilevel"/>
    <w:tmpl w:val="8EBC3B7A"/>
    <w:lvl w:ilvl="0" w:tplc="359E69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7"/>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64"/>
    <w:rsid w:val="00013556"/>
    <w:rsid w:val="000323C7"/>
    <w:rsid w:val="00036BF1"/>
    <w:rsid w:val="0003728F"/>
    <w:rsid w:val="00045810"/>
    <w:rsid w:val="00057A74"/>
    <w:rsid w:val="00064803"/>
    <w:rsid w:val="00066CB5"/>
    <w:rsid w:val="00076BBF"/>
    <w:rsid w:val="00076FF2"/>
    <w:rsid w:val="00080C30"/>
    <w:rsid w:val="0008320E"/>
    <w:rsid w:val="00085D90"/>
    <w:rsid w:val="000904D7"/>
    <w:rsid w:val="000A292B"/>
    <w:rsid w:val="000A5895"/>
    <w:rsid w:val="000B25D9"/>
    <w:rsid w:val="000B29B6"/>
    <w:rsid w:val="000B36F1"/>
    <w:rsid w:val="000E3C54"/>
    <w:rsid w:val="000E40D7"/>
    <w:rsid w:val="000F2837"/>
    <w:rsid w:val="000F7CBB"/>
    <w:rsid w:val="00100CCF"/>
    <w:rsid w:val="00101683"/>
    <w:rsid w:val="0011373D"/>
    <w:rsid w:val="00144853"/>
    <w:rsid w:val="001717F9"/>
    <w:rsid w:val="00171E94"/>
    <w:rsid w:val="0017374E"/>
    <w:rsid w:val="001A087B"/>
    <w:rsid w:val="001A43D3"/>
    <w:rsid w:val="001A53F1"/>
    <w:rsid w:val="001B5A62"/>
    <w:rsid w:val="001C1935"/>
    <w:rsid w:val="001C424E"/>
    <w:rsid w:val="001D3398"/>
    <w:rsid w:val="001D77B6"/>
    <w:rsid w:val="001D7BA4"/>
    <w:rsid w:val="00203A57"/>
    <w:rsid w:val="00220232"/>
    <w:rsid w:val="00240F0E"/>
    <w:rsid w:val="00242871"/>
    <w:rsid w:val="00244A3A"/>
    <w:rsid w:val="00254E1A"/>
    <w:rsid w:val="00255127"/>
    <w:rsid w:val="002701C8"/>
    <w:rsid w:val="00276126"/>
    <w:rsid w:val="0027684B"/>
    <w:rsid w:val="002809C3"/>
    <w:rsid w:val="002949EC"/>
    <w:rsid w:val="002B22B3"/>
    <w:rsid w:val="002B395D"/>
    <w:rsid w:val="002B7D3B"/>
    <w:rsid w:val="002D51FE"/>
    <w:rsid w:val="002D74C0"/>
    <w:rsid w:val="002E3D0A"/>
    <w:rsid w:val="00325D98"/>
    <w:rsid w:val="0032785D"/>
    <w:rsid w:val="00327A1E"/>
    <w:rsid w:val="003301C3"/>
    <w:rsid w:val="00334CC4"/>
    <w:rsid w:val="003365EC"/>
    <w:rsid w:val="00347D19"/>
    <w:rsid w:val="003521EE"/>
    <w:rsid w:val="0036119E"/>
    <w:rsid w:val="00391130"/>
    <w:rsid w:val="00391324"/>
    <w:rsid w:val="003B501B"/>
    <w:rsid w:val="003B78B8"/>
    <w:rsid w:val="003C0FC4"/>
    <w:rsid w:val="003C2A50"/>
    <w:rsid w:val="003E25DC"/>
    <w:rsid w:val="003E2975"/>
    <w:rsid w:val="003E5D2A"/>
    <w:rsid w:val="003F7CF6"/>
    <w:rsid w:val="00403F9C"/>
    <w:rsid w:val="0041529A"/>
    <w:rsid w:val="004225C6"/>
    <w:rsid w:val="00442DE9"/>
    <w:rsid w:val="004448F5"/>
    <w:rsid w:val="00454A70"/>
    <w:rsid w:val="00462EE3"/>
    <w:rsid w:val="00473290"/>
    <w:rsid w:val="00476679"/>
    <w:rsid w:val="00492A9F"/>
    <w:rsid w:val="004A0C36"/>
    <w:rsid w:val="004A128B"/>
    <w:rsid w:val="004B08D1"/>
    <w:rsid w:val="004D6D8D"/>
    <w:rsid w:val="004E1B13"/>
    <w:rsid w:val="004F1D95"/>
    <w:rsid w:val="004F6C50"/>
    <w:rsid w:val="00506F8B"/>
    <w:rsid w:val="00511875"/>
    <w:rsid w:val="005211A7"/>
    <w:rsid w:val="005251CA"/>
    <w:rsid w:val="00543340"/>
    <w:rsid w:val="00557C23"/>
    <w:rsid w:val="00566808"/>
    <w:rsid w:val="005722D0"/>
    <w:rsid w:val="0058412D"/>
    <w:rsid w:val="00590827"/>
    <w:rsid w:val="005940D1"/>
    <w:rsid w:val="00594EAA"/>
    <w:rsid w:val="005974CA"/>
    <w:rsid w:val="005A4ECC"/>
    <w:rsid w:val="005B473F"/>
    <w:rsid w:val="005B5298"/>
    <w:rsid w:val="005C196B"/>
    <w:rsid w:val="005C7343"/>
    <w:rsid w:val="006004EB"/>
    <w:rsid w:val="00610164"/>
    <w:rsid w:val="006156E8"/>
    <w:rsid w:val="0061612A"/>
    <w:rsid w:val="00625805"/>
    <w:rsid w:val="00630C69"/>
    <w:rsid w:val="00633BC1"/>
    <w:rsid w:val="00640726"/>
    <w:rsid w:val="00643C70"/>
    <w:rsid w:val="00656C8C"/>
    <w:rsid w:val="00661EB2"/>
    <w:rsid w:val="0066309F"/>
    <w:rsid w:val="00683228"/>
    <w:rsid w:val="00691C84"/>
    <w:rsid w:val="00696B4D"/>
    <w:rsid w:val="006A3CAA"/>
    <w:rsid w:val="006A6E86"/>
    <w:rsid w:val="006B4559"/>
    <w:rsid w:val="006C1D54"/>
    <w:rsid w:val="006C3EB1"/>
    <w:rsid w:val="006C3FDC"/>
    <w:rsid w:val="006C75D6"/>
    <w:rsid w:val="006E1F1D"/>
    <w:rsid w:val="006E41AF"/>
    <w:rsid w:val="006F4D4D"/>
    <w:rsid w:val="00703221"/>
    <w:rsid w:val="00705CA9"/>
    <w:rsid w:val="00723902"/>
    <w:rsid w:val="007341D8"/>
    <w:rsid w:val="007414EC"/>
    <w:rsid w:val="007466B2"/>
    <w:rsid w:val="0075066F"/>
    <w:rsid w:val="00751CDF"/>
    <w:rsid w:val="00764D84"/>
    <w:rsid w:val="00772603"/>
    <w:rsid w:val="00777D8E"/>
    <w:rsid w:val="00781170"/>
    <w:rsid w:val="00782E9F"/>
    <w:rsid w:val="00783411"/>
    <w:rsid w:val="00795C47"/>
    <w:rsid w:val="007A5B96"/>
    <w:rsid w:val="007A73D2"/>
    <w:rsid w:val="007B264F"/>
    <w:rsid w:val="007C2E0E"/>
    <w:rsid w:val="007D2518"/>
    <w:rsid w:val="007D41BC"/>
    <w:rsid w:val="007D4322"/>
    <w:rsid w:val="007D726B"/>
    <w:rsid w:val="007F0403"/>
    <w:rsid w:val="007F1A91"/>
    <w:rsid w:val="00812EAA"/>
    <w:rsid w:val="00820280"/>
    <w:rsid w:val="0082085A"/>
    <w:rsid w:val="008301DE"/>
    <w:rsid w:val="008348E5"/>
    <w:rsid w:val="00836DED"/>
    <w:rsid w:val="0084401E"/>
    <w:rsid w:val="008461B2"/>
    <w:rsid w:val="00847A37"/>
    <w:rsid w:val="00865163"/>
    <w:rsid w:val="00877149"/>
    <w:rsid w:val="008870DD"/>
    <w:rsid w:val="008971F9"/>
    <w:rsid w:val="008A6748"/>
    <w:rsid w:val="008B0D1B"/>
    <w:rsid w:val="008C59A2"/>
    <w:rsid w:val="008D225D"/>
    <w:rsid w:val="008E6084"/>
    <w:rsid w:val="008E72A5"/>
    <w:rsid w:val="008F302B"/>
    <w:rsid w:val="008F3AA3"/>
    <w:rsid w:val="008F7591"/>
    <w:rsid w:val="00914CEE"/>
    <w:rsid w:val="00921F2B"/>
    <w:rsid w:val="00952235"/>
    <w:rsid w:val="00953F6E"/>
    <w:rsid w:val="00954C73"/>
    <w:rsid w:val="009607D0"/>
    <w:rsid w:val="009742D1"/>
    <w:rsid w:val="00974BC4"/>
    <w:rsid w:val="00980592"/>
    <w:rsid w:val="00991183"/>
    <w:rsid w:val="00991A16"/>
    <w:rsid w:val="009A4C92"/>
    <w:rsid w:val="009C1E69"/>
    <w:rsid w:val="009E06C3"/>
    <w:rsid w:val="009E0EF2"/>
    <w:rsid w:val="009E5628"/>
    <w:rsid w:val="009F005A"/>
    <w:rsid w:val="00A022A2"/>
    <w:rsid w:val="00A134D6"/>
    <w:rsid w:val="00A32F76"/>
    <w:rsid w:val="00A55DBA"/>
    <w:rsid w:val="00A57247"/>
    <w:rsid w:val="00A6078D"/>
    <w:rsid w:val="00A62BD1"/>
    <w:rsid w:val="00A63301"/>
    <w:rsid w:val="00A65EEE"/>
    <w:rsid w:val="00A67B16"/>
    <w:rsid w:val="00A769DE"/>
    <w:rsid w:val="00A851F5"/>
    <w:rsid w:val="00A91436"/>
    <w:rsid w:val="00A95259"/>
    <w:rsid w:val="00AA2A52"/>
    <w:rsid w:val="00AC0504"/>
    <w:rsid w:val="00AD743F"/>
    <w:rsid w:val="00AE044D"/>
    <w:rsid w:val="00AE3A09"/>
    <w:rsid w:val="00AE4E84"/>
    <w:rsid w:val="00AF0188"/>
    <w:rsid w:val="00B074BC"/>
    <w:rsid w:val="00B1607A"/>
    <w:rsid w:val="00B22205"/>
    <w:rsid w:val="00B23BA8"/>
    <w:rsid w:val="00B240A3"/>
    <w:rsid w:val="00B40513"/>
    <w:rsid w:val="00B415FE"/>
    <w:rsid w:val="00B41948"/>
    <w:rsid w:val="00B45BFA"/>
    <w:rsid w:val="00B621E9"/>
    <w:rsid w:val="00B668EE"/>
    <w:rsid w:val="00B827A5"/>
    <w:rsid w:val="00B83FF0"/>
    <w:rsid w:val="00B870B9"/>
    <w:rsid w:val="00B94903"/>
    <w:rsid w:val="00B9623C"/>
    <w:rsid w:val="00BA50CE"/>
    <w:rsid w:val="00BB399F"/>
    <w:rsid w:val="00BB7507"/>
    <w:rsid w:val="00BC232D"/>
    <w:rsid w:val="00BC5E5E"/>
    <w:rsid w:val="00BC6E3D"/>
    <w:rsid w:val="00BD03A6"/>
    <w:rsid w:val="00BD297A"/>
    <w:rsid w:val="00BD2F26"/>
    <w:rsid w:val="00BD555E"/>
    <w:rsid w:val="00BE2A56"/>
    <w:rsid w:val="00C0262F"/>
    <w:rsid w:val="00C174BC"/>
    <w:rsid w:val="00C179B4"/>
    <w:rsid w:val="00C2607D"/>
    <w:rsid w:val="00C34B99"/>
    <w:rsid w:val="00C401FE"/>
    <w:rsid w:val="00C43BC4"/>
    <w:rsid w:val="00C44629"/>
    <w:rsid w:val="00C45CB6"/>
    <w:rsid w:val="00C605EB"/>
    <w:rsid w:val="00C65B13"/>
    <w:rsid w:val="00C7631F"/>
    <w:rsid w:val="00C8032D"/>
    <w:rsid w:val="00C86488"/>
    <w:rsid w:val="00CC5775"/>
    <w:rsid w:val="00CE2CBC"/>
    <w:rsid w:val="00CE7BC0"/>
    <w:rsid w:val="00D1769C"/>
    <w:rsid w:val="00D43D44"/>
    <w:rsid w:val="00D44263"/>
    <w:rsid w:val="00D443B8"/>
    <w:rsid w:val="00D47BA8"/>
    <w:rsid w:val="00D50152"/>
    <w:rsid w:val="00D55558"/>
    <w:rsid w:val="00D60442"/>
    <w:rsid w:val="00D86A0F"/>
    <w:rsid w:val="00D87D80"/>
    <w:rsid w:val="00D96500"/>
    <w:rsid w:val="00D9793F"/>
    <w:rsid w:val="00DA25E3"/>
    <w:rsid w:val="00DA48A5"/>
    <w:rsid w:val="00DA5927"/>
    <w:rsid w:val="00DB3C9E"/>
    <w:rsid w:val="00DB634E"/>
    <w:rsid w:val="00DD56EB"/>
    <w:rsid w:val="00DE1386"/>
    <w:rsid w:val="00E00E63"/>
    <w:rsid w:val="00E05437"/>
    <w:rsid w:val="00E05F7D"/>
    <w:rsid w:val="00E12B65"/>
    <w:rsid w:val="00E12E58"/>
    <w:rsid w:val="00E15BE6"/>
    <w:rsid w:val="00E203AC"/>
    <w:rsid w:val="00E43980"/>
    <w:rsid w:val="00E43F1C"/>
    <w:rsid w:val="00E52909"/>
    <w:rsid w:val="00E5438D"/>
    <w:rsid w:val="00E81359"/>
    <w:rsid w:val="00E839A2"/>
    <w:rsid w:val="00EA2A16"/>
    <w:rsid w:val="00EA4AA0"/>
    <w:rsid w:val="00ED0232"/>
    <w:rsid w:val="00ED4B3E"/>
    <w:rsid w:val="00EE0486"/>
    <w:rsid w:val="00EF28B0"/>
    <w:rsid w:val="00EF3C27"/>
    <w:rsid w:val="00F12073"/>
    <w:rsid w:val="00F169D9"/>
    <w:rsid w:val="00F35A89"/>
    <w:rsid w:val="00F50434"/>
    <w:rsid w:val="00F50D46"/>
    <w:rsid w:val="00F55D35"/>
    <w:rsid w:val="00FA1491"/>
    <w:rsid w:val="00FB0C97"/>
    <w:rsid w:val="00FC3457"/>
    <w:rsid w:val="00FD3767"/>
    <w:rsid w:val="00FD562B"/>
    <w:rsid w:val="00FE38E8"/>
    <w:rsid w:val="00FE74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3FDC"/>
    <w:pPr>
      <w:ind w:left="720"/>
      <w:contextualSpacing/>
    </w:pPr>
  </w:style>
  <w:style w:type="paragraph" w:styleId="Testofumetto">
    <w:name w:val="Balloon Text"/>
    <w:basedOn w:val="Normale"/>
    <w:link w:val="TestofumettoCarattere"/>
    <w:uiPriority w:val="99"/>
    <w:semiHidden/>
    <w:unhideWhenUsed/>
    <w:rsid w:val="00C45C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5CB6"/>
    <w:rPr>
      <w:rFonts w:ascii="Tahoma" w:hAnsi="Tahoma" w:cs="Tahoma"/>
      <w:sz w:val="16"/>
      <w:szCs w:val="16"/>
    </w:rPr>
  </w:style>
  <w:style w:type="paragraph" w:styleId="Intestazione">
    <w:name w:val="header"/>
    <w:basedOn w:val="Normale"/>
    <w:link w:val="IntestazioneCarattere"/>
    <w:uiPriority w:val="99"/>
    <w:unhideWhenUsed/>
    <w:rsid w:val="00FE74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7456"/>
  </w:style>
  <w:style w:type="paragraph" w:styleId="Pidipagina">
    <w:name w:val="footer"/>
    <w:basedOn w:val="Normale"/>
    <w:link w:val="PidipaginaCarattere"/>
    <w:uiPriority w:val="99"/>
    <w:unhideWhenUsed/>
    <w:rsid w:val="00FE74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7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3FDC"/>
    <w:pPr>
      <w:ind w:left="720"/>
      <w:contextualSpacing/>
    </w:pPr>
  </w:style>
  <w:style w:type="paragraph" w:styleId="Testofumetto">
    <w:name w:val="Balloon Text"/>
    <w:basedOn w:val="Normale"/>
    <w:link w:val="TestofumettoCarattere"/>
    <w:uiPriority w:val="99"/>
    <w:semiHidden/>
    <w:unhideWhenUsed/>
    <w:rsid w:val="00C45C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5CB6"/>
    <w:rPr>
      <w:rFonts w:ascii="Tahoma" w:hAnsi="Tahoma" w:cs="Tahoma"/>
      <w:sz w:val="16"/>
      <w:szCs w:val="16"/>
    </w:rPr>
  </w:style>
  <w:style w:type="paragraph" w:styleId="Intestazione">
    <w:name w:val="header"/>
    <w:basedOn w:val="Normale"/>
    <w:link w:val="IntestazioneCarattere"/>
    <w:uiPriority w:val="99"/>
    <w:unhideWhenUsed/>
    <w:rsid w:val="00FE74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7456"/>
  </w:style>
  <w:style w:type="paragraph" w:styleId="Pidipagina">
    <w:name w:val="footer"/>
    <w:basedOn w:val="Normale"/>
    <w:link w:val="PidipaginaCarattere"/>
    <w:uiPriority w:val="99"/>
    <w:unhideWhenUsed/>
    <w:rsid w:val="00FE74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720">
      <w:bodyDiv w:val="1"/>
      <w:marLeft w:val="0"/>
      <w:marRight w:val="0"/>
      <w:marTop w:val="0"/>
      <w:marBottom w:val="0"/>
      <w:divBdr>
        <w:top w:val="none" w:sz="0" w:space="0" w:color="auto"/>
        <w:left w:val="none" w:sz="0" w:space="0" w:color="auto"/>
        <w:bottom w:val="none" w:sz="0" w:space="0" w:color="auto"/>
        <w:right w:val="none" w:sz="0" w:space="0" w:color="auto"/>
      </w:divBdr>
      <w:divsChild>
        <w:div w:id="1589197141">
          <w:marLeft w:val="0"/>
          <w:marRight w:val="0"/>
          <w:marTop w:val="100"/>
          <w:marBottom w:val="100"/>
          <w:divBdr>
            <w:top w:val="none" w:sz="0" w:space="0" w:color="auto"/>
            <w:left w:val="none" w:sz="0" w:space="0" w:color="auto"/>
            <w:bottom w:val="none" w:sz="0" w:space="0" w:color="auto"/>
            <w:right w:val="none" w:sz="0" w:space="0" w:color="auto"/>
          </w:divBdr>
          <w:divsChild>
            <w:div w:id="1755006967">
              <w:marLeft w:val="0"/>
              <w:marRight w:val="0"/>
              <w:marTop w:val="0"/>
              <w:marBottom w:val="0"/>
              <w:divBdr>
                <w:top w:val="none" w:sz="0" w:space="0" w:color="auto"/>
                <w:left w:val="none" w:sz="0" w:space="0" w:color="auto"/>
                <w:bottom w:val="none" w:sz="0" w:space="0" w:color="auto"/>
                <w:right w:val="none" w:sz="0" w:space="0" w:color="auto"/>
              </w:divBdr>
              <w:divsChild>
                <w:div w:id="1214317080">
                  <w:marLeft w:val="0"/>
                  <w:marRight w:val="0"/>
                  <w:marTop w:val="0"/>
                  <w:marBottom w:val="0"/>
                  <w:divBdr>
                    <w:top w:val="none" w:sz="0" w:space="0" w:color="auto"/>
                    <w:left w:val="none" w:sz="0" w:space="0" w:color="auto"/>
                    <w:bottom w:val="none" w:sz="0" w:space="0" w:color="auto"/>
                    <w:right w:val="none" w:sz="0" w:space="0" w:color="auto"/>
                  </w:divBdr>
                  <w:divsChild>
                    <w:div w:id="1727683926">
                      <w:marLeft w:val="0"/>
                      <w:marRight w:val="0"/>
                      <w:marTop w:val="0"/>
                      <w:marBottom w:val="0"/>
                      <w:divBdr>
                        <w:top w:val="none" w:sz="0" w:space="0" w:color="auto"/>
                        <w:left w:val="none" w:sz="0" w:space="0" w:color="auto"/>
                        <w:bottom w:val="none" w:sz="0" w:space="0" w:color="auto"/>
                        <w:right w:val="none" w:sz="0" w:space="0" w:color="auto"/>
                      </w:divBdr>
                      <w:divsChild>
                        <w:div w:id="628242115">
                          <w:marLeft w:val="0"/>
                          <w:marRight w:val="0"/>
                          <w:marTop w:val="0"/>
                          <w:marBottom w:val="0"/>
                          <w:divBdr>
                            <w:top w:val="none" w:sz="0" w:space="0" w:color="auto"/>
                            <w:left w:val="none" w:sz="0" w:space="0" w:color="auto"/>
                            <w:bottom w:val="none" w:sz="0" w:space="0" w:color="auto"/>
                            <w:right w:val="none" w:sz="0" w:space="0" w:color="auto"/>
                          </w:divBdr>
                          <w:divsChild>
                            <w:div w:id="12287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2087">
      <w:bodyDiv w:val="1"/>
      <w:marLeft w:val="0"/>
      <w:marRight w:val="0"/>
      <w:marTop w:val="0"/>
      <w:marBottom w:val="0"/>
      <w:divBdr>
        <w:top w:val="none" w:sz="0" w:space="0" w:color="auto"/>
        <w:left w:val="none" w:sz="0" w:space="0" w:color="auto"/>
        <w:bottom w:val="none" w:sz="0" w:space="0" w:color="auto"/>
        <w:right w:val="none" w:sz="0" w:space="0" w:color="auto"/>
      </w:divBdr>
    </w:div>
    <w:div w:id="195192923">
      <w:bodyDiv w:val="1"/>
      <w:marLeft w:val="0"/>
      <w:marRight w:val="0"/>
      <w:marTop w:val="0"/>
      <w:marBottom w:val="0"/>
      <w:divBdr>
        <w:top w:val="none" w:sz="0" w:space="0" w:color="auto"/>
        <w:left w:val="none" w:sz="0" w:space="0" w:color="auto"/>
        <w:bottom w:val="none" w:sz="0" w:space="0" w:color="auto"/>
        <w:right w:val="none" w:sz="0" w:space="0" w:color="auto"/>
      </w:divBdr>
    </w:div>
    <w:div w:id="276907741">
      <w:bodyDiv w:val="1"/>
      <w:marLeft w:val="0"/>
      <w:marRight w:val="0"/>
      <w:marTop w:val="0"/>
      <w:marBottom w:val="0"/>
      <w:divBdr>
        <w:top w:val="none" w:sz="0" w:space="0" w:color="auto"/>
        <w:left w:val="none" w:sz="0" w:space="0" w:color="auto"/>
        <w:bottom w:val="none" w:sz="0" w:space="0" w:color="auto"/>
        <w:right w:val="none" w:sz="0" w:space="0" w:color="auto"/>
      </w:divBdr>
    </w:div>
    <w:div w:id="313996379">
      <w:bodyDiv w:val="1"/>
      <w:marLeft w:val="0"/>
      <w:marRight w:val="0"/>
      <w:marTop w:val="0"/>
      <w:marBottom w:val="0"/>
      <w:divBdr>
        <w:top w:val="none" w:sz="0" w:space="0" w:color="auto"/>
        <w:left w:val="none" w:sz="0" w:space="0" w:color="auto"/>
        <w:bottom w:val="none" w:sz="0" w:space="0" w:color="auto"/>
        <w:right w:val="none" w:sz="0" w:space="0" w:color="auto"/>
      </w:divBdr>
    </w:div>
    <w:div w:id="354623652">
      <w:bodyDiv w:val="1"/>
      <w:marLeft w:val="0"/>
      <w:marRight w:val="0"/>
      <w:marTop w:val="0"/>
      <w:marBottom w:val="0"/>
      <w:divBdr>
        <w:top w:val="none" w:sz="0" w:space="0" w:color="auto"/>
        <w:left w:val="none" w:sz="0" w:space="0" w:color="auto"/>
        <w:bottom w:val="none" w:sz="0" w:space="0" w:color="auto"/>
        <w:right w:val="none" w:sz="0" w:space="0" w:color="auto"/>
      </w:divBdr>
    </w:div>
    <w:div w:id="377365709">
      <w:bodyDiv w:val="1"/>
      <w:marLeft w:val="0"/>
      <w:marRight w:val="0"/>
      <w:marTop w:val="0"/>
      <w:marBottom w:val="0"/>
      <w:divBdr>
        <w:top w:val="none" w:sz="0" w:space="0" w:color="auto"/>
        <w:left w:val="none" w:sz="0" w:space="0" w:color="auto"/>
        <w:bottom w:val="none" w:sz="0" w:space="0" w:color="auto"/>
        <w:right w:val="none" w:sz="0" w:space="0" w:color="auto"/>
      </w:divBdr>
    </w:div>
    <w:div w:id="607809320">
      <w:bodyDiv w:val="1"/>
      <w:marLeft w:val="0"/>
      <w:marRight w:val="0"/>
      <w:marTop w:val="0"/>
      <w:marBottom w:val="0"/>
      <w:divBdr>
        <w:top w:val="none" w:sz="0" w:space="0" w:color="auto"/>
        <w:left w:val="none" w:sz="0" w:space="0" w:color="auto"/>
        <w:bottom w:val="none" w:sz="0" w:space="0" w:color="auto"/>
        <w:right w:val="none" w:sz="0" w:space="0" w:color="auto"/>
      </w:divBdr>
    </w:div>
    <w:div w:id="696924850">
      <w:bodyDiv w:val="1"/>
      <w:marLeft w:val="0"/>
      <w:marRight w:val="0"/>
      <w:marTop w:val="0"/>
      <w:marBottom w:val="0"/>
      <w:divBdr>
        <w:top w:val="none" w:sz="0" w:space="0" w:color="auto"/>
        <w:left w:val="none" w:sz="0" w:space="0" w:color="auto"/>
        <w:bottom w:val="none" w:sz="0" w:space="0" w:color="auto"/>
        <w:right w:val="none" w:sz="0" w:space="0" w:color="auto"/>
      </w:divBdr>
    </w:div>
    <w:div w:id="723144488">
      <w:bodyDiv w:val="1"/>
      <w:marLeft w:val="0"/>
      <w:marRight w:val="0"/>
      <w:marTop w:val="0"/>
      <w:marBottom w:val="0"/>
      <w:divBdr>
        <w:top w:val="none" w:sz="0" w:space="0" w:color="auto"/>
        <w:left w:val="none" w:sz="0" w:space="0" w:color="auto"/>
        <w:bottom w:val="none" w:sz="0" w:space="0" w:color="auto"/>
        <w:right w:val="none" w:sz="0" w:space="0" w:color="auto"/>
      </w:divBdr>
      <w:divsChild>
        <w:div w:id="1860314276">
          <w:marLeft w:val="0"/>
          <w:marRight w:val="0"/>
          <w:marTop w:val="100"/>
          <w:marBottom w:val="100"/>
          <w:divBdr>
            <w:top w:val="none" w:sz="0" w:space="0" w:color="auto"/>
            <w:left w:val="none" w:sz="0" w:space="0" w:color="auto"/>
            <w:bottom w:val="none" w:sz="0" w:space="0" w:color="auto"/>
            <w:right w:val="none" w:sz="0" w:space="0" w:color="auto"/>
          </w:divBdr>
          <w:divsChild>
            <w:div w:id="105588755">
              <w:marLeft w:val="0"/>
              <w:marRight w:val="0"/>
              <w:marTop w:val="0"/>
              <w:marBottom w:val="0"/>
              <w:divBdr>
                <w:top w:val="none" w:sz="0" w:space="0" w:color="auto"/>
                <w:left w:val="none" w:sz="0" w:space="0" w:color="auto"/>
                <w:bottom w:val="none" w:sz="0" w:space="0" w:color="auto"/>
                <w:right w:val="none" w:sz="0" w:space="0" w:color="auto"/>
              </w:divBdr>
              <w:divsChild>
                <w:div w:id="1751192057">
                  <w:marLeft w:val="0"/>
                  <w:marRight w:val="0"/>
                  <w:marTop w:val="0"/>
                  <w:marBottom w:val="0"/>
                  <w:divBdr>
                    <w:top w:val="none" w:sz="0" w:space="0" w:color="auto"/>
                    <w:left w:val="none" w:sz="0" w:space="0" w:color="auto"/>
                    <w:bottom w:val="none" w:sz="0" w:space="0" w:color="auto"/>
                    <w:right w:val="none" w:sz="0" w:space="0" w:color="auto"/>
                  </w:divBdr>
                  <w:divsChild>
                    <w:div w:id="684676215">
                      <w:marLeft w:val="0"/>
                      <w:marRight w:val="0"/>
                      <w:marTop w:val="0"/>
                      <w:marBottom w:val="0"/>
                      <w:divBdr>
                        <w:top w:val="none" w:sz="0" w:space="0" w:color="auto"/>
                        <w:left w:val="none" w:sz="0" w:space="0" w:color="auto"/>
                        <w:bottom w:val="none" w:sz="0" w:space="0" w:color="auto"/>
                        <w:right w:val="none" w:sz="0" w:space="0" w:color="auto"/>
                      </w:divBdr>
                      <w:divsChild>
                        <w:div w:id="1520502972">
                          <w:marLeft w:val="0"/>
                          <w:marRight w:val="0"/>
                          <w:marTop w:val="0"/>
                          <w:marBottom w:val="0"/>
                          <w:divBdr>
                            <w:top w:val="none" w:sz="0" w:space="0" w:color="auto"/>
                            <w:left w:val="none" w:sz="0" w:space="0" w:color="auto"/>
                            <w:bottom w:val="none" w:sz="0" w:space="0" w:color="auto"/>
                            <w:right w:val="none" w:sz="0" w:space="0" w:color="auto"/>
                          </w:divBdr>
                          <w:divsChild>
                            <w:div w:id="10016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697418">
      <w:bodyDiv w:val="1"/>
      <w:marLeft w:val="0"/>
      <w:marRight w:val="0"/>
      <w:marTop w:val="0"/>
      <w:marBottom w:val="0"/>
      <w:divBdr>
        <w:top w:val="none" w:sz="0" w:space="0" w:color="auto"/>
        <w:left w:val="none" w:sz="0" w:space="0" w:color="auto"/>
        <w:bottom w:val="none" w:sz="0" w:space="0" w:color="auto"/>
        <w:right w:val="none" w:sz="0" w:space="0" w:color="auto"/>
      </w:divBdr>
    </w:div>
    <w:div w:id="877545850">
      <w:bodyDiv w:val="1"/>
      <w:marLeft w:val="0"/>
      <w:marRight w:val="0"/>
      <w:marTop w:val="0"/>
      <w:marBottom w:val="0"/>
      <w:divBdr>
        <w:top w:val="none" w:sz="0" w:space="0" w:color="auto"/>
        <w:left w:val="none" w:sz="0" w:space="0" w:color="auto"/>
        <w:bottom w:val="none" w:sz="0" w:space="0" w:color="auto"/>
        <w:right w:val="none" w:sz="0" w:space="0" w:color="auto"/>
      </w:divBdr>
      <w:divsChild>
        <w:div w:id="1584414435">
          <w:marLeft w:val="0"/>
          <w:marRight w:val="0"/>
          <w:marTop w:val="100"/>
          <w:marBottom w:val="100"/>
          <w:divBdr>
            <w:top w:val="none" w:sz="0" w:space="0" w:color="auto"/>
            <w:left w:val="none" w:sz="0" w:space="0" w:color="auto"/>
            <w:bottom w:val="none" w:sz="0" w:space="0" w:color="auto"/>
            <w:right w:val="none" w:sz="0" w:space="0" w:color="auto"/>
          </w:divBdr>
          <w:divsChild>
            <w:div w:id="265428406">
              <w:marLeft w:val="0"/>
              <w:marRight w:val="0"/>
              <w:marTop w:val="0"/>
              <w:marBottom w:val="0"/>
              <w:divBdr>
                <w:top w:val="none" w:sz="0" w:space="0" w:color="auto"/>
                <w:left w:val="none" w:sz="0" w:space="0" w:color="auto"/>
                <w:bottom w:val="none" w:sz="0" w:space="0" w:color="auto"/>
                <w:right w:val="none" w:sz="0" w:space="0" w:color="auto"/>
              </w:divBdr>
              <w:divsChild>
                <w:div w:id="658198350">
                  <w:marLeft w:val="0"/>
                  <w:marRight w:val="0"/>
                  <w:marTop w:val="0"/>
                  <w:marBottom w:val="0"/>
                  <w:divBdr>
                    <w:top w:val="none" w:sz="0" w:space="0" w:color="auto"/>
                    <w:left w:val="none" w:sz="0" w:space="0" w:color="auto"/>
                    <w:bottom w:val="none" w:sz="0" w:space="0" w:color="auto"/>
                    <w:right w:val="none" w:sz="0" w:space="0" w:color="auto"/>
                  </w:divBdr>
                  <w:divsChild>
                    <w:div w:id="931816990">
                      <w:marLeft w:val="0"/>
                      <w:marRight w:val="0"/>
                      <w:marTop w:val="0"/>
                      <w:marBottom w:val="0"/>
                      <w:divBdr>
                        <w:top w:val="none" w:sz="0" w:space="0" w:color="auto"/>
                        <w:left w:val="none" w:sz="0" w:space="0" w:color="auto"/>
                        <w:bottom w:val="none" w:sz="0" w:space="0" w:color="auto"/>
                        <w:right w:val="none" w:sz="0" w:space="0" w:color="auto"/>
                      </w:divBdr>
                      <w:divsChild>
                        <w:div w:id="1752312960">
                          <w:marLeft w:val="0"/>
                          <w:marRight w:val="0"/>
                          <w:marTop w:val="0"/>
                          <w:marBottom w:val="0"/>
                          <w:divBdr>
                            <w:top w:val="none" w:sz="0" w:space="0" w:color="auto"/>
                            <w:left w:val="none" w:sz="0" w:space="0" w:color="auto"/>
                            <w:bottom w:val="none" w:sz="0" w:space="0" w:color="auto"/>
                            <w:right w:val="none" w:sz="0" w:space="0" w:color="auto"/>
                          </w:divBdr>
                          <w:divsChild>
                            <w:div w:id="14667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127287">
      <w:bodyDiv w:val="1"/>
      <w:marLeft w:val="0"/>
      <w:marRight w:val="0"/>
      <w:marTop w:val="0"/>
      <w:marBottom w:val="0"/>
      <w:divBdr>
        <w:top w:val="none" w:sz="0" w:space="0" w:color="auto"/>
        <w:left w:val="none" w:sz="0" w:space="0" w:color="auto"/>
        <w:bottom w:val="none" w:sz="0" w:space="0" w:color="auto"/>
        <w:right w:val="none" w:sz="0" w:space="0" w:color="auto"/>
      </w:divBdr>
    </w:div>
    <w:div w:id="1078284107">
      <w:bodyDiv w:val="1"/>
      <w:marLeft w:val="0"/>
      <w:marRight w:val="0"/>
      <w:marTop w:val="0"/>
      <w:marBottom w:val="0"/>
      <w:divBdr>
        <w:top w:val="none" w:sz="0" w:space="0" w:color="auto"/>
        <w:left w:val="none" w:sz="0" w:space="0" w:color="auto"/>
        <w:bottom w:val="none" w:sz="0" w:space="0" w:color="auto"/>
        <w:right w:val="none" w:sz="0" w:space="0" w:color="auto"/>
      </w:divBdr>
    </w:div>
    <w:div w:id="1118525294">
      <w:bodyDiv w:val="1"/>
      <w:marLeft w:val="0"/>
      <w:marRight w:val="0"/>
      <w:marTop w:val="0"/>
      <w:marBottom w:val="0"/>
      <w:divBdr>
        <w:top w:val="none" w:sz="0" w:space="0" w:color="auto"/>
        <w:left w:val="none" w:sz="0" w:space="0" w:color="auto"/>
        <w:bottom w:val="none" w:sz="0" w:space="0" w:color="auto"/>
        <w:right w:val="none" w:sz="0" w:space="0" w:color="auto"/>
      </w:divBdr>
      <w:divsChild>
        <w:div w:id="213126684">
          <w:marLeft w:val="0"/>
          <w:marRight w:val="0"/>
          <w:marTop w:val="100"/>
          <w:marBottom w:val="100"/>
          <w:divBdr>
            <w:top w:val="none" w:sz="0" w:space="0" w:color="auto"/>
            <w:left w:val="none" w:sz="0" w:space="0" w:color="auto"/>
            <w:bottom w:val="none" w:sz="0" w:space="0" w:color="auto"/>
            <w:right w:val="none" w:sz="0" w:space="0" w:color="auto"/>
          </w:divBdr>
          <w:divsChild>
            <w:div w:id="1370228373">
              <w:marLeft w:val="0"/>
              <w:marRight w:val="0"/>
              <w:marTop w:val="0"/>
              <w:marBottom w:val="0"/>
              <w:divBdr>
                <w:top w:val="none" w:sz="0" w:space="0" w:color="auto"/>
                <w:left w:val="none" w:sz="0" w:space="0" w:color="auto"/>
                <w:bottom w:val="none" w:sz="0" w:space="0" w:color="auto"/>
                <w:right w:val="none" w:sz="0" w:space="0" w:color="auto"/>
              </w:divBdr>
              <w:divsChild>
                <w:div w:id="1308047319">
                  <w:marLeft w:val="0"/>
                  <w:marRight w:val="0"/>
                  <w:marTop w:val="0"/>
                  <w:marBottom w:val="0"/>
                  <w:divBdr>
                    <w:top w:val="none" w:sz="0" w:space="0" w:color="auto"/>
                    <w:left w:val="none" w:sz="0" w:space="0" w:color="auto"/>
                    <w:bottom w:val="none" w:sz="0" w:space="0" w:color="auto"/>
                    <w:right w:val="none" w:sz="0" w:space="0" w:color="auto"/>
                  </w:divBdr>
                  <w:divsChild>
                    <w:div w:id="910433371">
                      <w:marLeft w:val="0"/>
                      <w:marRight w:val="0"/>
                      <w:marTop w:val="0"/>
                      <w:marBottom w:val="0"/>
                      <w:divBdr>
                        <w:top w:val="none" w:sz="0" w:space="0" w:color="auto"/>
                        <w:left w:val="none" w:sz="0" w:space="0" w:color="auto"/>
                        <w:bottom w:val="none" w:sz="0" w:space="0" w:color="auto"/>
                        <w:right w:val="none" w:sz="0" w:space="0" w:color="auto"/>
                      </w:divBdr>
                      <w:divsChild>
                        <w:div w:id="737704660">
                          <w:marLeft w:val="0"/>
                          <w:marRight w:val="0"/>
                          <w:marTop w:val="0"/>
                          <w:marBottom w:val="0"/>
                          <w:divBdr>
                            <w:top w:val="none" w:sz="0" w:space="0" w:color="auto"/>
                            <w:left w:val="none" w:sz="0" w:space="0" w:color="auto"/>
                            <w:bottom w:val="none" w:sz="0" w:space="0" w:color="auto"/>
                            <w:right w:val="none" w:sz="0" w:space="0" w:color="auto"/>
                          </w:divBdr>
                          <w:divsChild>
                            <w:div w:id="12841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39945">
      <w:bodyDiv w:val="1"/>
      <w:marLeft w:val="0"/>
      <w:marRight w:val="0"/>
      <w:marTop w:val="0"/>
      <w:marBottom w:val="0"/>
      <w:divBdr>
        <w:top w:val="none" w:sz="0" w:space="0" w:color="auto"/>
        <w:left w:val="none" w:sz="0" w:space="0" w:color="auto"/>
        <w:bottom w:val="none" w:sz="0" w:space="0" w:color="auto"/>
        <w:right w:val="none" w:sz="0" w:space="0" w:color="auto"/>
      </w:divBdr>
    </w:div>
    <w:div w:id="1480807276">
      <w:bodyDiv w:val="1"/>
      <w:marLeft w:val="0"/>
      <w:marRight w:val="0"/>
      <w:marTop w:val="0"/>
      <w:marBottom w:val="0"/>
      <w:divBdr>
        <w:top w:val="none" w:sz="0" w:space="0" w:color="auto"/>
        <w:left w:val="none" w:sz="0" w:space="0" w:color="auto"/>
        <w:bottom w:val="none" w:sz="0" w:space="0" w:color="auto"/>
        <w:right w:val="none" w:sz="0" w:space="0" w:color="auto"/>
      </w:divBdr>
    </w:div>
    <w:div w:id="1773818283">
      <w:bodyDiv w:val="1"/>
      <w:marLeft w:val="0"/>
      <w:marRight w:val="0"/>
      <w:marTop w:val="0"/>
      <w:marBottom w:val="0"/>
      <w:divBdr>
        <w:top w:val="none" w:sz="0" w:space="0" w:color="auto"/>
        <w:left w:val="none" w:sz="0" w:space="0" w:color="auto"/>
        <w:bottom w:val="none" w:sz="0" w:space="0" w:color="auto"/>
        <w:right w:val="none" w:sz="0" w:space="0" w:color="auto"/>
      </w:divBdr>
    </w:div>
    <w:div w:id="1849589455">
      <w:bodyDiv w:val="1"/>
      <w:marLeft w:val="0"/>
      <w:marRight w:val="0"/>
      <w:marTop w:val="0"/>
      <w:marBottom w:val="0"/>
      <w:divBdr>
        <w:top w:val="none" w:sz="0" w:space="0" w:color="auto"/>
        <w:left w:val="none" w:sz="0" w:space="0" w:color="auto"/>
        <w:bottom w:val="none" w:sz="0" w:space="0" w:color="auto"/>
        <w:right w:val="none" w:sz="0" w:space="0" w:color="auto"/>
      </w:divBdr>
    </w:div>
    <w:div w:id="19696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F0158-4154-4A4B-8161-410D0BFC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1143</Words>
  <Characters>6518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37</cp:revision>
  <cp:lastPrinted>2019-05-25T14:25:00Z</cp:lastPrinted>
  <dcterms:created xsi:type="dcterms:W3CDTF">2021-07-04T15:58:00Z</dcterms:created>
  <dcterms:modified xsi:type="dcterms:W3CDTF">2022-04-25T10:06:00Z</dcterms:modified>
</cp:coreProperties>
</file>