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media/image6.png" ContentType="image/pn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ione"/>
        <w:jc w:val="center"/>
        <w:rPr/>
      </w:pPr>
      <w:r>
        <w:rPr/>
        <w:drawing>
          <wp:inline distT="0" distB="0" distL="0" distR="0">
            <wp:extent cx="2049780" cy="594360"/>
            <wp:effectExtent l="0" t="0" r="0" b="0"/>
            <wp:docPr id="1" name="Immagine 12" descr="Logo GAL BolognAppen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descr="Logo GAL BolognAppennino"/>
                    <pic:cNvPicPr>
                      <a:picLocks noChangeAspect="1" noChangeArrowheads="1"/>
                    </pic:cNvPicPr>
                  </pic:nvPicPr>
                  <pic:blipFill>
                    <a:blip r:embed="rId2"/>
                    <a:stretch>
                      <a:fillRect/>
                    </a:stretch>
                  </pic:blipFill>
                  <pic:spPr bwMode="auto">
                    <a:xfrm>
                      <a:off x="0" y="0"/>
                      <a:ext cx="2049780" cy="594360"/>
                    </a:xfrm>
                    <a:prstGeom prst="rect">
                      <a:avLst/>
                    </a:prstGeom>
                  </pic:spPr>
                </pic:pic>
              </a:graphicData>
            </a:graphic>
          </wp:inline>
        </w:drawing>
      </w:r>
    </w:p>
    <w:p>
      <w:pPr>
        <w:pStyle w:val="Intestazione"/>
        <w:jc w:val="center"/>
        <w:rPr/>
      </w:pPr>
      <w:r>
        <w:rPr/>
      </w:r>
    </w:p>
    <w:p>
      <w:pPr>
        <w:pStyle w:val="Normal"/>
        <w:jc w:val="center"/>
        <w:rPr/>
      </w:pPr>
      <w:r>
        <w:rPr/>
        <w:drawing>
          <wp:inline distT="0" distB="0" distL="0" distR="0">
            <wp:extent cx="1562100" cy="373380"/>
            <wp:effectExtent l="0" t="0" r="0" b="0"/>
            <wp:docPr id="2" name="Immagine 11" descr="LOGO UE 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1" descr="LOGO UE FEASR"/>
                    <pic:cNvPicPr>
                      <a:picLocks noChangeAspect="1" noChangeArrowheads="1"/>
                    </pic:cNvPicPr>
                  </pic:nvPicPr>
                  <pic:blipFill>
                    <a:blip r:embed="rId3"/>
                    <a:stretch>
                      <a:fillRect/>
                    </a:stretch>
                  </pic:blipFill>
                  <pic:spPr bwMode="auto">
                    <a:xfrm>
                      <a:off x="0" y="0"/>
                      <a:ext cx="1562100" cy="373380"/>
                    </a:xfrm>
                    <a:prstGeom prst="rect">
                      <a:avLst/>
                    </a:prstGeom>
                  </pic:spPr>
                </pic:pic>
              </a:graphicData>
            </a:graphic>
          </wp:inline>
        </w:drawing>
      </w:r>
      <w:r>
        <w:rPr/>
        <w:t xml:space="preserve">   </w:t>
      </w:r>
      <w:r>
        <w:rPr/>
        <w:drawing>
          <wp:inline distT="0" distB="0" distL="0" distR="0">
            <wp:extent cx="365760" cy="403860"/>
            <wp:effectExtent l="0" t="0" r="0" b="0"/>
            <wp:docPr id="3" name="Immagine 10"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0" descr="LogoRepubblica"/>
                    <pic:cNvPicPr>
                      <a:picLocks noChangeAspect="1" noChangeArrowheads="1"/>
                    </pic:cNvPicPr>
                  </pic:nvPicPr>
                  <pic:blipFill>
                    <a:blip r:embed="rId4"/>
                    <a:stretch>
                      <a:fillRect/>
                    </a:stretch>
                  </pic:blipFill>
                  <pic:spPr bwMode="auto">
                    <a:xfrm>
                      <a:off x="0" y="0"/>
                      <a:ext cx="365760" cy="403860"/>
                    </a:xfrm>
                    <a:prstGeom prst="rect">
                      <a:avLst/>
                    </a:prstGeom>
                  </pic:spPr>
                </pic:pic>
              </a:graphicData>
            </a:graphic>
          </wp:inline>
        </w:drawing>
      </w:r>
      <w:r>
        <w:rPr/>
        <w:t xml:space="preserve">   </w:t>
      </w:r>
      <w:r>
        <w:rPr/>
        <w:drawing>
          <wp:inline distT="0" distB="0" distL="0" distR="0">
            <wp:extent cx="1699260" cy="236220"/>
            <wp:effectExtent l="0" t="0" r="0" b="0"/>
            <wp:docPr id="4" name="Immagine 9" descr="logo_regione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9" descr="logo_regione_colori"/>
                    <pic:cNvPicPr>
                      <a:picLocks noChangeAspect="1" noChangeArrowheads="1"/>
                    </pic:cNvPicPr>
                  </pic:nvPicPr>
                  <pic:blipFill>
                    <a:blip r:embed="rId5"/>
                    <a:stretch>
                      <a:fillRect/>
                    </a:stretch>
                  </pic:blipFill>
                  <pic:spPr bwMode="auto">
                    <a:xfrm>
                      <a:off x="0" y="0"/>
                      <a:ext cx="1699260" cy="236220"/>
                    </a:xfrm>
                    <a:prstGeom prst="rect">
                      <a:avLst/>
                    </a:prstGeom>
                  </pic:spPr>
                </pic:pic>
              </a:graphicData>
            </a:graphic>
          </wp:inline>
        </w:drawing>
      </w:r>
      <w:r>
        <w:rPr/>
        <w:t xml:space="preserve">   </w:t>
      </w:r>
      <w:r>
        <w:rPr/>
        <w:drawing>
          <wp:inline distT="0" distB="0" distL="0" distR="0">
            <wp:extent cx="662940" cy="403860"/>
            <wp:effectExtent l="0" t="0" r="0" b="0"/>
            <wp:docPr id="5" name="Immagine 8" descr="psr_1420_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8" descr="psr_1420_pp2"/>
                    <pic:cNvPicPr>
                      <a:picLocks noChangeAspect="1" noChangeArrowheads="1"/>
                    </pic:cNvPicPr>
                  </pic:nvPicPr>
                  <pic:blipFill>
                    <a:blip r:embed="rId6"/>
                    <a:stretch>
                      <a:fillRect/>
                    </a:stretch>
                  </pic:blipFill>
                  <pic:spPr bwMode="auto">
                    <a:xfrm>
                      <a:off x="0" y="0"/>
                      <a:ext cx="662940" cy="403860"/>
                    </a:xfrm>
                    <a:prstGeom prst="rect">
                      <a:avLst/>
                    </a:prstGeom>
                  </pic:spPr>
                </pic:pic>
              </a:graphicData>
            </a:graphic>
          </wp:inline>
        </w:drawing>
      </w:r>
      <w:r>
        <w:rPr/>
        <w:t xml:space="preserve">   </w:t>
      </w:r>
      <w:r>
        <w:rPr/>
        <w:drawing>
          <wp:inline distT="0" distB="0" distL="0" distR="0">
            <wp:extent cx="426720" cy="388620"/>
            <wp:effectExtent l="0" t="0" r="0" b="0"/>
            <wp:docPr id="6"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descr=""/>
                    <pic:cNvPicPr>
                      <a:picLocks noChangeAspect="1" noChangeArrowheads="1"/>
                    </pic:cNvPicPr>
                  </pic:nvPicPr>
                  <pic:blipFill>
                    <a:blip r:embed="rId7"/>
                    <a:stretch>
                      <a:fillRect/>
                    </a:stretch>
                  </pic:blipFill>
                  <pic:spPr bwMode="auto">
                    <a:xfrm>
                      <a:off x="0" y="0"/>
                      <a:ext cx="426720" cy="388620"/>
                    </a:xfrm>
                    <a:prstGeom prst="rect">
                      <a:avLst/>
                    </a:prstGeom>
                  </pic:spPr>
                </pic:pic>
              </a:graphicData>
            </a:graphic>
          </wp:inline>
        </w:drawing>
      </w:r>
    </w:p>
    <w:p>
      <w:pPr>
        <w:pStyle w:val="Normal"/>
        <w:pBdr>
          <w:bottom w:val="single" w:sz="4" w:space="1" w:color="000000"/>
        </w:pBdr>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StileTahoma14ptGrassettoCentrato"/>
        <w:pBdr>
          <w:top w:val="single" w:sz="4" w:space="1" w:color="000000"/>
          <w:left w:val="single" w:sz="4" w:space="4" w:color="000000"/>
          <w:bottom w:val="single" w:sz="4" w:space="17" w:color="000000"/>
          <w:right w:val="single" w:sz="4" w:space="4" w:color="000000"/>
        </w:pBdr>
        <w:shd w:val="clear" w:color="auto" w:fill="D9D9D9"/>
        <w:rPr>
          <w:rFonts w:ascii="Times New Roman" w:hAnsi="Times New Roman" w:cs="Times New Roman"/>
          <w:sz w:val="32"/>
        </w:rPr>
      </w:pPr>
      <w:r>
        <w:rPr>
          <w:rFonts w:cs="Times New Roman" w:ascii="Times New Roman" w:hAnsi="Times New Roman"/>
          <w:sz w:val="32"/>
        </w:rPr>
      </w:r>
    </w:p>
    <w:p>
      <w:pPr>
        <w:pStyle w:val="StileTahoma14ptGrassettoCentrato"/>
        <w:pBdr>
          <w:top w:val="single" w:sz="4" w:space="1" w:color="000000"/>
          <w:left w:val="single" w:sz="4" w:space="4" w:color="000000"/>
          <w:bottom w:val="single" w:sz="4" w:space="17" w:color="000000"/>
          <w:right w:val="single" w:sz="4" w:space="4" w:color="000000"/>
        </w:pBdr>
        <w:shd w:val="clear" w:color="auto" w:fill="D9D9D9"/>
        <w:rPr>
          <w:rFonts w:ascii="Times New Roman" w:hAnsi="Times New Roman" w:cs="Times New Roman"/>
          <w:sz w:val="32"/>
        </w:rPr>
      </w:pPr>
      <w:r>
        <w:rPr>
          <w:rFonts w:cs="Times New Roman" w:ascii="Times New Roman" w:hAnsi="Times New Roman"/>
          <w:sz w:val="32"/>
        </w:rPr>
        <w:t>PROGRAMMA DI SVILUPPO RURALE</w:t>
      </w:r>
    </w:p>
    <w:p>
      <w:pPr>
        <w:pStyle w:val="StileTahoma14ptGrassettoCentrato"/>
        <w:pBdr>
          <w:top w:val="single" w:sz="4" w:space="1" w:color="000000"/>
          <w:left w:val="single" w:sz="4" w:space="4" w:color="000000"/>
          <w:bottom w:val="single" w:sz="4" w:space="17" w:color="000000"/>
          <w:right w:val="single" w:sz="4" w:space="4" w:color="000000"/>
        </w:pBdr>
        <w:shd w:val="clear" w:color="auto" w:fill="D9D9D9"/>
        <w:rPr>
          <w:rFonts w:ascii="Times New Roman" w:hAnsi="Times New Roman" w:cs="Times New Roman"/>
          <w:sz w:val="32"/>
        </w:rPr>
      </w:pPr>
      <w:r>
        <w:rPr>
          <w:rFonts w:cs="Times New Roman" w:ascii="Times New Roman" w:hAnsi="Times New Roman"/>
          <w:sz w:val="32"/>
        </w:rPr>
        <w:t>(PSR 2014-2020)</w:t>
      </w:r>
    </w:p>
    <w:p>
      <w:pPr>
        <w:pStyle w:val="Normal"/>
        <w:pBdr>
          <w:top w:val="single" w:sz="4" w:space="1" w:color="000000"/>
          <w:left w:val="single" w:sz="4" w:space="4" w:color="000000"/>
          <w:bottom w:val="single" w:sz="4" w:space="17" w:color="000000"/>
          <w:right w:val="single" w:sz="4" w:space="4" w:color="000000"/>
        </w:pBdr>
        <w:shd w:val="clear" w:color="auto" w:fill="D9D9D9"/>
        <w:spacing w:before="120" w:after="60"/>
        <w:jc w:val="center"/>
        <w:rPr>
          <w:sz w:val="32"/>
        </w:rPr>
      </w:pPr>
      <w:r>
        <w:rPr>
          <w:sz w:val="32"/>
        </w:rPr>
        <w:t>Reg. (UE) del Parlamento Europeo e del Consiglio n. 1305/2013</w:t>
      </w:r>
    </w:p>
    <w:p>
      <w:pPr>
        <w:pStyle w:val="Normal"/>
        <w:pBdr>
          <w:top w:val="single" w:sz="4" w:space="1" w:color="000000"/>
          <w:left w:val="single" w:sz="4" w:space="4" w:color="000000"/>
          <w:bottom w:val="single" w:sz="4" w:space="17" w:color="000000"/>
          <w:right w:val="single" w:sz="4" w:space="4" w:color="000000"/>
        </w:pBdr>
        <w:shd w:val="clear" w:color="auto" w:fill="D9D9D9"/>
        <w:spacing w:before="120" w:after="60"/>
        <w:jc w:val="center"/>
        <w:rPr>
          <w:sz w:val="32"/>
        </w:rPr>
      </w:pPr>
      <w:r>
        <w:rPr>
          <w:sz w:val="32"/>
        </w:rPr>
      </w:r>
    </w:p>
    <w:p>
      <w:pPr>
        <w:pStyle w:val="StileTahoma14ptGrassettoCentrato"/>
        <w:pBdr>
          <w:top w:val="single" w:sz="4" w:space="1" w:color="000000"/>
          <w:left w:val="single" w:sz="4" w:space="4" w:color="000000"/>
          <w:bottom w:val="single" w:sz="4" w:space="17" w:color="000000"/>
          <w:right w:val="single" w:sz="4" w:space="4" w:color="000000"/>
        </w:pBdr>
        <w:shd w:val="clear" w:color="auto" w:fill="D9D9D9"/>
        <w:rPr>
          <w:rFonts w:ascii="Times New Roman" w:hAnsi="Times New Roman" w:cs="Times New Roman"/>
          <w:sz w:val="32"/>
        </w:rPr>
      </w:pPr>
      <w:r>
        <w:rPr>
          <w:rFonts w:cs="Times New Roman" w:ascii="Times New Roman" w:hAnsi="Times New Roman"/>
          <w:sz w:val="32"/>
        </w:rPr>
        <w:t>Misura 19 – Sostegno dello Sviluppo Locale LEADER</w:t>
      </w:r>
    </w:p>
    <w:p>
      <w:pPr>
        <w:pStyle w:val="StileTahoma14ptGrassettoCentrato"/>
        <w:pBdr>
          <w:top w:val="single" w:sz="4" w:space="1" w:color="000000"/>
          <w:left w:val="single" w:sz="4" w:space="4" w:color="000000"/>
          <w:bottom w:val="single" w:sz="4" w:space="17" w:color="000000"/>
          <w:right w:val="single" w:sz="4" w:space="4" w:color="000000"/>
        </w:pBdr>
        <w:shd w:val="clear" w:color="auto" w:fill="D9D9D9"/>
        <w:rPr>
          <w:rFonts w:ascii="Times New Roman" w:hAnsi="Times New Roman" w:cs="Times New Roman"/>
          <w:sz w:val="32"/>
        </w:rPr>
      </w:pPr>
      <w:r>
        <w:rPr>
          <w:rFonts w:cs="Times New Roman" w:ascii="Times New Roman" w:hAnsi="Times New Roman"/>
          <w:sz w:val="32"/>
        </w:rPr>
      </w:r>
    </w:p>
    <w:p>
      <w:pPr>
        <w:pStyle w:val="StileTahoma14ptGrassettoCentrato"/>
        <w:pBdr>
          <w:top w:val="single" w:sz="4" w:space="1" w:color="000000"/>
          <w:left w:val="single" w:sz="4" w:space="4" w:color="000000"/>
          <w:bottom w:val="single" w:sz="4" w:space="17" w:color="000000"/>
          <w:right w:val="single" w:sz="4" w:space="4" w:color="000000"/>
        </w:pBdr>
        <w:shd w:val="clear" w:color="auto" w:fill="D9D9D9"/>
        <w:rPr>
          <w:rFonts w:ascii="Times New Roman" w:hAnsi="Times New Roman" w:cs="Times New Roman"/>
          <w:sz w:val="32"/>
        </w:rPr>
      </w:pPr>
      <w:r>
        <w:rPr>
          <w:rFonts w:cs="Times New Roman" w:ascii="Times New Roman" w:hAnsi="Times New Roman"/>
          <w:sz w:val="32"/>
        </w:rPr>
        <w:t>Operazione 4.1.01 “Investimenti in aziende agricole in approccio individuale e di sistema”</w:t>
      </w:r>
    </w:p>
    <w:p>
      <w:pPr>
        <w:pStyle w:val="StileTahoma14ptGrassettoCentrato"/>
        <w:pBdr>
          <w:top w:val="single" w:sz="4" w:space="1" w:color="000000"/>
          <w:left w:val="single" w:sz="4" w:space="4" w:color="000000"/>
          <w:bottom w:val="single" w:sz="4" w:space="17" w:color="000000"/>
          <w:right w:val="single" w:sz="4" w:space="4" w:color="000000"/>
        </w:pBdr>
        <w:shd w:val="clear" w:color="auto" w:fill="D9D9D9"/>
        <w:rPr>
          <w:rFonts w:ascii="Times New Roman" w:hAnsi="Times New Roman" w:cs="Times New Roman"/>
          <w:sz w:val="32"/>
        </w:rPr>
      </w:pPr>
      <w:r>
        <w:rPr>
          <w:rFonts w:cs="Times New Roman" w:ascii="Times New Roman" w:hAnsi="Times New Roman"/>
          <w:sz w:val="32"/>
        </w:rPr>
      </w:r>
    </w:p>
    <w:p>
      <w:pPr>
        <w:pStyle w:val="Titoloprincipale"/>
        <w:keepNext w:val="false"/>
        <w:pBdr>
          <w:top w:val="single" w:sz="4" w:space="1" w:color="000000"/>
          <w:left w:val="single" w:sz="4" w:space="4" w:color="000000"/>
          <w:bottom w:val="single" w:sz="4" w:space="17" w:color="000000"/>
          <w:right w:val="single" w:sz="4" w:space="4" w:color="000000"/>
        </w:pBdr>
        <w:shd w:val="clear" w:color="auto" w:fill="D9D9D9"/>
        <w:spacing w:before="120" w:after="60"/>
        <w:rPr>
          <w:sz w:val="32"/>
          <w:lang w:val="it-IT"/>
        </w:rPr>
      </w:pPr>
      <w:r>
        <w:rPr>
          <w:sz w:val="32"/>
        </w:rPr>
        <w:t>AVVISO PUBBLICO 20</w:t>
      </w:r>
      <w:r>
        <w:rPr>
          <w:sz w:val="32"/>
          <w:lang w:val="it-IT"/>
        </w:rPr>
        <w:t>23</w:t>
      </w:r>
      <w:r>
        <w:rPr>
          <w:sz w:val="32"/>
        </w:rPr>
        <w:t xml:space="preserve"> – Approccio individuale</w:t>
      </w:r>
    </w:p>
    <w:p>
      <w:pPr>
        <w:pStyle w:val="Titoloprincipale"/>
        <w:keepNext w:val="false"/>
        <w:pBdr>
          <w:top w:val="single" w:sz="4" w:space="1" w:color="000000"/>
          <w:left w:val="single" w:sz="4" w:space="4" w:color="000000"/>
          <w:bottom w:val="single" w:sz="4" w:space="17" w:color="000000"/>
          <w:right w:val="single" w:sz="4" w:space="4" w:color="000000"/>
        </w:pBdr>
        <w:shd w:val="clear" w:color="auto" w:fill="D9D9D9"/>
        <w:spacing w:before="120" w:after="60"/>
        <w:rPr>
          <w:sz w:val="32"/>
          <w:lang w:val="it-IT"/>
        </w:rPr>
      </w:pPr>
      <w:r>
        <w:rPr>
          <w:sz w:val="32"/>
          <w:lang w:val="it-IT"/>
        </w:rPr>
        <w:t>QUARTA PUBBLICAZIONE</w:t>
      </w:r>
    </w:p>
    <w:p>
      <w:pPr>
        <w:pStyle w:val="Titolo1"/>
        <w:rPr>
          <w:rFonts w:ascii="Times New Roman" w:hAnsi="Times New Roman"/>
          <w:lang w:val="it-IT"/>
        </w:rPr>
      </w:pPr>
      <w:r>
        <w:rPr>
          <w:rFonts w:ascii="Times New Roman" w:hAnsi="Times New Roman"/>
          <w:lang w:val="it-IT"/>
        </w:rPr>
      </w:r>
    </w:p>
    <w:p>
      <w:pPr>
        <w:pStyle w:val="Normal"/>
        <w:jc w:val="center"/>
        <w:rPr>
          <w:b/>
          <w:b/>
          <w:bCs/>
          <w:sz w:val="40"/>
          <w:szCs w:val="40"/>
          <w:u w:val="single"/>
          <w:lang w:eastAsia="x-none"/>
        </w:rPr>
      </w:pPr>
      <w:r>
        <w:rPr>
          <w:b/>
          <w:bCs/>
          <w:sz w:val="40"/>
          <w:szCs w:val="40"/>
          <w:u w:val="single"/>
          <w:lang w:eastAsia="x-none"/>
        </w:rPr>
        <w:t>ALLEGATI</w:t>
      </w:r>
    </w:p>
    <w:p>
      <w:pPr>
        <w:pStyle w:val="Titolo1"/>
        <w:rPr>
          <w:rFonts w:ascii="Times New Roman" w:hAnsi="Times New Roman"/>
        </w:rPr>
      </w:pPr>
      <w:r>
        <w:rPr>
          <w:rFonts w:ascii="Times New Roman" w:hAnsi="Times New Roman"/>
        </w:rPr>
      </w:r>
    </w:p>
    <w:p>
      <w:pPr>
        <w:pStyle w:val="Titolo1"/>
        <w:rPr>
          <w:rFonts w:ascii="Times New Roman" w:hAnsi="Times New Roman"/>
        </w:rPr>
      </w:pPr>
      <w:r>
        <w:rPr>
          <w:rFonts w:ascii="Times New Roman" w:hAnsi="Times New Roman"/>
        </w:rPr>
      </w:r>
    </w:p>
    <w:p>
      <w:pPr>
        <w:pStyle w:val="Normal"/>
        <w:rPr/>
      </w:pPr>
      <w:r>
        <w:rPr/>
      </w:r>
    </w:p>
    <w:p>
      <w:pPr>
        <w:pStyle w:val="Normal"/>
        <w:rPr/>
      </w:pPr>
      <w:r>
        <w:rPr/>
      </w:r>
    </w:p>
    <w:p>
      <w:pPr>
        <w:pStyle w:val="StileTahoma14ptGrassettoCentrato"/>
        <w:pBdr>
          <w:top w:val="single" w:sz="4" w:space="1" w:color="000000"/>
          <w:left w:val="single" w:sz="4" w:space="4" w:color="000000"/>
          <w:bottom w:val="single" w:sz="4" w:space="1" w:color="000000"/>
          <w:right w:val="single" w:sz="4" w:space="4" w:color="000000"/>
        </w:pBdr>
        <w:rPr>
          <w:rFonts w:ascii="Times New Roman" w:hAnsi="Times New Roman" w:cs="Times New Roman"/>
          <w:sz w:val="22"/>
        </w:rPr>
      </w:pPr>
      <w:r>
        <w:rPr>
          <w:rFonts w:cs="Times New Roman" w:ascii="Times New Roman" w:hAnsi="Times New Roman"/>
          <w:sz w:val="22"/>
        </w:rPr>
        <w:t>Avviso pubblico approvato con Delibera del Consiglio di Amministrazione n. 9 del 6 febbraio 2023</w:t>
      </w:r>
    </w:p>
    <w:p>
      <w:pPr>
        <w:pStyle w:val="StileTahoma14ptGrassettoCentrato"/>
        <w:pBdr>
          <w:top w:val="single" w:sz="4" w:space="1" w:color="000000"/>
          <w:left w:val="single" w:sz="4" w:space="4" w:color="000000"/>
          <w:bottom w:val="single" w:sz="4" w:space="1" w:color="000000"/>
          <w:right w:val="single" w:sz="4" w:space="4" w:color="000000"/>
        </w:pBdr>
        <w:rPr>
          <w:rFonts w:ascii="Times New Roman" w:hAnsi="Times New Roman" w:cs="Times New Roman"/>
          <w:b w:val="false"/>
          <w:b w:val="false"/>
          <w:bCs w:val="false"/>
          <w:i/>
          <w:i/>
          <w:iCs/>
          <w:sz w:val="22"/>
        </w:rPr>
      </w:pPr>
      <w:r>
        <w:rPr>
          <w:rFonts w:cs="Times New Roman" w:ascii="Times New Roman" w:hAnsi="Times New Roman"/>
          <w:b w:val="false"/>
          <w:bCs w:val="false"/>
          <w:i/>
          <w:iCs/>
          <w:sz w:val="22"/>
        </w:rPr>
        <w:t>Data pubblicazione avviso: 17 marzo 2023</w:t>
      </w:r>
      <w:bookmarkStart w:id="0" w:name="_Toc195064877"/>
      <w:bookmarkStart w:id="1" w:name="_Toc191354623"/>
      <w:bookmarkEnd w:id="0"/>
      <w:bookmarkEnd w:id="1"/>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itolo2"/>
        <w:spacing w:before="0" w:after="120"/>
        <w:jc w:val="both"/>
        <w:rPr>
          <w:sz w:val="24"/>
          <w:szCs w:val="24"/>
        </w:rPr>
      </w:pPr>
      <w:r>
        <w:rPr>
          <w:sz w:val="24"/>
          <w:szCs w:val="24"/>
        </w:rPr>
        <w:t xml:space="preserve">Elenco Allegati </w:t>
      </w:r>
    </w:p>
    <w:p>
      <w:pPr>
        <w:pStyle w:val="ListParagraph"/>
        <w:numPr>
          <w:ilvl w:val="0"/>
          <w:numId w:val="33"/>
        </w:numPr>
        <w:jc w:val="both"/>
        <w:rPr>
          <w:sz w:val="24"/>
          <w:szCs w:val="24"/>
        </w:rPr>
      </w:pPr>
      <w:r>
        <w:rPr>
          <w:sz w:val="24"/>
          <w:szCs w:val="24"/>
        </w:rPr>
        <w:t>Elenco dei comuni di pertinenza del GAL Appennino Bolognese con l’indicazione dell’area rurale di appartenenza;</w:t>
      </w:r>
    </w:p>
    <w:p>
      <w:pPr>
        <w:pStyle w:val="ListParagraph"/>
        <w:numPr>
          <w:ilvl w:val="0"/>
          <w:numId w:val="33"/>
        </w:numPr>
        <w:jc w:val="both"/>
        <w:rPr>
          <w:sz w:val="24"/>
          <w:szCs w:val="24"/>
        </w:rPr>
      </w:pPr>
      <w:r>
        <w:rPr>
          <w:sz w:val="24"/>
          <w:szCs w:val="24"/>
        </w:rPr>
        <w:t>Elenco Comuni svantaggiati;</w:t>
      </w:r>
    </w:p>
    <w:p>
      <w:pPr>
        <w:pStyle w:val="ListParagraph"/>
        <w:numPr>
          <w:ilvl w:val="0"/>
          <w:numId w:val="33"/>
        </w:numPr>
        <w:jc w:val="both"/>
        <w:rPr>
          <w:sz w:val="24"/>
          <w:szCs w:val="24"/>
        </w:rPr>
      </w:pPr>
      <w:r>
        <w:rPr>
          <w:sz w:val="24"/>
          <w:szCs w:val="24"/>
        </w:rPr>
        <w:t>Schema di PI-Relazione tecnica giustificativa;</w:t>
      </w:r>
    </w:p>
    <w:p>
      <w:pPr>
        <w:pStyle w:val="ListParagraph"/>
        <w:numPr>
          <w:ilvl w:val="0"/>
          <w:numId w:val="33"/>
        </w:numPr>
        <w:jc w:val="both"/>
        <w:rPr>
          <w:sz w:val="24"/>
          <w:szCs w:val="24"/>
        </w:rPr>
      </w:pPr>
      <w:r>
        <w:rPr>
          <w:sz w:val="24"/>
          <w:szCs w:val="24"/>
        </w:rPr>
        <w:t xml:space="preserve">Indicazioni tecniche per la definizione del concreto miglioramento delle prestazioni e della sostenibilità globale dell’azienda; </w:t>
      </w:r>
    </w:p>
    <w:p>
      <w:pPr>
        <w:pStyle w:val="ListParagraph"/>
        <w:numPr>
          <w:ilvl w:val="0"/>
          <w:numId w:val="33"/>
        </w:numPr>
        <w:jc w:val="both"/>
        <w:rPr>
          <w:sz w:val="24"/>
          <w:szCs w:val="24"/>
        </w:rPr>
      </w:pPr>
      <w:r>
        <w:rPr>
          <w:sz w:val="24"/>
          <w:szCs w:val="24"/>
        </w:rPr>
        <w:t xml:space="preserve">Gestione dei flussi finanziari e modalità di pagamento; </w:t>
      </w:r>
    </w:p>
    <w:p>
      <w:pPr>
        <w:pStyle w:val="ListParagraph"/>
        <w:numPr>
          <w:ilvl w:val="0"/>
          <w:numId w:val="33"/>
        </w:numPr>
        <w:jc w:val="both"/>
        <w:rPr>
          <w:sz w:val="24"/>
          <w:szCs w:val="24"/>
        </w:rPr>
      </w:pPr>
      <w:r>
        <w:rPr>
          <w:sz w:val="24"/>
          <w:szCs w:val="24"/>
        </w:rPr>
        <w:t>Tabelle di riduzione dell’aiuto in caso di mancato rispetto degli impegni;</w:t>
      </w:r>
    </w:p>
    <w:p>
      <w:pPr>
        <w:pStyle w:val="ListParagraph"/>
        <w:numPr>
          <w:ilvl w:val="0"/>
          <w:numId w:val="33"/>
        </w:numPr>
        <w:jc w:val="both"/>
        <w:rPr>
          <w:sz w:val="24"/>
          <w:szCs w:val="24"/>
        </w:rPr>
      </w:pPr>
      <w:r>
        <w:rPr>
          <w:sz w:val="24"/>
          <w:szCs w:val="24"/>
        </w:rPr>
        <w:t>Carta dell’Accoglienza e modulo adesione;</w:t>
      </w:r>
    </w:p>
    <w:p>
      <w:pPr>
        <w:pStyle w:val="ListParagraph"/>
        <w:numPr>
          <w:ilvl w:val="0"/>
          <w:numId w:val="33"/>
        </w:numPr>
        <w:jc w:val="both"/>
        <w:rPr>
          <w:sz w:val="24"/>
          <w:szCs w:val="24"/>
        </w:rPr>
      </w:pPr>
      <w:r>
        <w:rPr>
          <w:sz w:val="24"/>
          <w:szCs w:val="24"/>
        </w:rPr>
        <w:t>MODELLO DI “MANDATO PER LA COMPILAZIONE E LA TRASMISSIONE TELEMATICA DI ISTANZE/DICHIARAZIONI/ COMUNICAZIONI DI COMPETENZA DELLA REGIONE EMILA-ROMAGNA”;</w:t>
      </w:r>
    </w:p>
    <w:p>
      <w:pPr>
        <w:pStyle w:val="ListParagraph"/>
        <w:numPr>
          <w:ilvl w:val="0"/>
          <w:numId w:val="33"/>
        </w:numPr>
        <w:rPr>
          <w:sz w:val="24"/>
          <w:szCs w:val="24"/>
        </w:rPr>
      </w:pPr>
      <w:r>
        <w:rPr>
          <w:sz w:val="24"/>
          <w:szCs w:val="24"/>
        </w:rPr>
        <w:t>Autodichiarazione del beneficiario relativa al cumulo del credito di imposta.</w:t>
      </w:r>
      <w:bookmarkStart w:id="2" w:name="_Hlk127270525"/>
      <w:bookmarkEnd w:id="2"/>
      <w:r>
        <w:br w:type="page"/>
      </w:r>
    </w:p>
    <w:p>
      <w:pPr>
        <w:pStyle w:val="Normal"/>
        <w:spacing w:before="0" w:after="120"/>
        <w:rPr>
          <w:sz w:val="24"/>
          <w:szCs w:val="24"/>
        </w:rPr>
      </w:pPr>
      <w:r>
        <w:rPr>
          <w:sz w:val="24"/>
          <w:szCs w:val="24"/>
        </w:rPr>
        <w:t>Allegato 1</w:t>
      </w:r>
    </w:p>
    <w:p>
      <w:pPr>
        <w:pStyle w:val="Normal"/>
        <w:spacing w:before="0" w:after="120"/>
        <w:rPr/>
      </w:pPr>
      <w:r>
        <w:rPr>
          <w:b/>
          <w:sz w:val="24"/>
          <w:szCs w:val="24"/>
        </w:rPr>
        <w:t>Elenco dei comuni di pertinenza del GAL Appennino Bolognese con l’indicazione dell’area rurale di appartenenza</w:t>
      </w:r>
    </w:p>
    <w:p>
      <w:pPr>
        <w:pStyle w:val="Normal"/>
        <w:widowControl w:val="false"/>
        <w:spacing w:before="0" w:after="120"/>
        <w:jc w:val="both"/>
        <w:rPr>
          <w:b/>
          <w:b/>
          <w:sz w:val="24"/>
          <w:szCs w:val="24"/>
        </w:rPr>
      </w:pPr>
      <w:r>
        <w:rPr>
          <w:b/>
          <w:sz w:val="24"/>
          <w:szCs w:val="24"/>
        </w:rPr>
      </w:r>
    </w:p>
    <w:tbl>
      <w:tblPr>
        <w:tblW w:w="10485"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898"/>
        <w:gridCol w:w="3632"/>
        <w:gridCol w:w="1135"/>
        <w:gridCol w:w="3260"/>
        <w:gridCol w:w="1560"/>
      </w:tblGrid>
      <w:tr>
        <w:trPr>
          <w:trHeight w:val="289"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2" w:leader="none"/>
              </w:tabs>
              <w:spacing w:before="0" w:after="60"/>
              <w:ind w:left="-25" w:hanging="0"/>
              <w:rPr>
                <w:b/>
                <w:b/>
                <w:i/>
                <w:i/>
              </w:rPr>
            </w:pPr>
            <w:r>
              <w:rPr>
                <w:b/>
                <w:i/>
              </w:rPr>
              <w:t>Codice ISTAT</w:t>
            </w:r>
          </w:p>
        </w:tc>
        <w:tc>
          <w:tcPr>
            <w:tcW w:w="36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rPr>
                <w:b/>
                <w:b/>
                <w:i/>
                <w:i/>
              </w:rPr>
            </w:pPr>
            <w:r>
              <w:rPr>
                <w:b/>
                <w:i/>
              </w:rPr>
              <w:t>Comune</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center"/>
              <w:rPr>
                <w:b/>
                <w:b/>
                <w:i/>
                <w:i/>
              </w:rPr>
            </w:pPr>
            <w:r>
              <w:rPr>
                <w:b/>
                <w:i/>
              </w:rPr>
              <w:t>Zona PSR</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b/>
                <w:b/>
                <w:i/>
                <w:i/>
              </w:rPr>
            </w:pPr>
            <w:r>
              <w:rPr>
                <w:b/>
                <w:i/>
              </w:rPr>
              <w:t>Tipologia di Area Rurale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b/>
                <w:b/>
                <w:i/>
                <w:i/>
              </w:rPr>
            </w:pPr>
            <w:r>
              <w:rPr>
                <w:b/>
                <w:i/>
              </w:rPr>
              <w:t>Zonizzazione</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37062</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Alto Reno Terme</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37007</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Borgo Tossignano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37010</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Camugnano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37011</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Casalecchio di Reno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Zonizzato *</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37012</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Casalfiumanese</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37013</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Castel d'Aiano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37014</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Castel del Rio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37015</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Castel di Casio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37020</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Castel San Pietro Terme</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Zonizzato *</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37022</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Castiglione dei Pepoli</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37025</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Dozza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Zonizzato *</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37026</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Fontanelice</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37027</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Gaggio Montano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37031</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Grizzana Morandi</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37033</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Lizzano in Belvedere</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37034</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Loiano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37036</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Marzabotto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37040</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Monghidoro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37042</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Monte San Pietro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37041</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Monterenzio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37044</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Monzuno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37046</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Ozzano dell'Emilia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Zonizzato *</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37047</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Pianoro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Zonizzato *</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37051</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San Benedetto Val di Sambro</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37054</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San Lazzaro di Savena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Zonizzato *</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37057</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Sasso Marconi</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Zonizzato *</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37061</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Valsamoggia (Loc. Bazzano, Crespellano)</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Zonizzato *</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37061</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Valsamoggia (Loc. Castello di Serravalle, Monteveglio)</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37061</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Valsamoggia (Loc. Savigno)</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37059</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Vergato</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D</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con problemi di Sviluppo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Non zonizzato</w:t>
            </w:r>
          </w:p>
        </w:tc>
      </w:tr>
      <w:tr>
        <w:trPr>
          <w:trHeight w:val="300" w:hRule="atLeast"/>
        </w:trPr>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37060</w:t>
            </w:r>
          </w:p>
        </w:tc>
        <w:tc>
          <w:tcPr>
            <w:tcW w:w="3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rPr>
            </w:pPr>
            <w:r>
              <w:rPr>
                <w:color w:val="000000"/>
              </w:rPr>
              <w:t>Zola Predosa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60"/>
              <w:jc w:val="center"/>
              <w:rPr/>
            </w:pPr>
            <w:r>
              <w:rPr/>
              <w:t>C</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Aree Rurali Intermedie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pPr>
            <w:r>
              <w:rPr/>
              <w:t>Zonizzato *</w:t>
            </w:r>
          </w:p>
        </w:tc>
      </w:tr>
    </w:tbl>
    <w:p>
      <w:pPr>
        <w:pStyle w:val="Normal"/>
        <w:spacing w:before="240" w:after="240"/>
        <w:rPr>
          <w:rFonts w:eastAsia="Calibri"/>
          <w:sz w:val="22"/>
          <w:szCs w:val="22"/>
          <w:lang w:eastAsia="en-US"/>
        </w:rPr>
      </w:pPr>
      <w:r>
        <w:rPr>
          <w:rFonts w:eastAsia="Calibri"/>
          <w:lang w:eastAsia="en-US"/>
        </w:rPr>
        <w:t>(*) Per il comune di Valsamoggia è classificata come Zona D solo la parte di territorio corrispondente all’ex-comune di Savigno.</w:t>
      </w:r>
      <w:r>
        <w:br w:type="page"/>
      </w:r>
    </w:p>
    <w:p>
      <w:pPr>
        <w:pStyle w:val="Normal"/>
        <w:rPr>
          <w:rFonts w:eastAsia="SimSun"/>
          <w:b/>
          <w:b/>
          <w:kern w:val="2"/>
          <w:sz w:val="28"/>
          <w:szCs w:val="28"/>
          <w:lang w:eastAsia="hi-IN" w:bidi="hi-IN"/>
        </w:rPr>
      </w:pPr>
      <w:r>
        <w:rPr>
          <w:rFonts w:eastAsia="SimSun"/>
          <w:b/>
          <w:kern w:val="2"/>
          <w:sz w:val="28"/>
          <w:szCs w:val="28"/>
          <w:lang w:eastAsia="hi-IN" w:bidi="hi-IN"/>
        </w:rPr>
        <w:t xml:space="preserve">Individuazione catastale dei comuni zonizzati </w:t>
      </w:r>
    </w:p>
    <w:p>
      <w:pPr>
        <w:pStyle w:val="Normal"/>
        <w:widowControl w:val="false"/>
        <w:suppressAutoHyphens w:val="true"/>
        <w:spacing w:before="0" w:after="120"/>
        <w:jc w:val="both"/>
        <w:rPr>
          <w:color w:val="000000"/>
          <w:sz w:val="22"/>
          <w:szCs w:val="22"/>
        </w:rPr>
      </w:pPr>
      <w:r>
        <w:rPr>
          <w:color w:val="000000"/>
          <w:sz w:val="22"/>
          <w:szCs w:val="22"/>
          <w:u w:val="single"/>
        </w:rPr>
        <w:t>Elenco dei comuni interamente ricompresi</w:t>
      </w:r>
      <w:r>
        <w:rPr>
          <w:color w:val="000000"/>
          <w:sz w:val="22"/>
          <w:szCs w:val="22"/>
        </w:rPr>
        <w:t>: Alto Reno Terme, Borgo Tossignano, Camugnano, Casalfiumanese, Castel d’Aiano, Castel del Rio, Castel di Casio, Castiglione dei Pepoli, Fontanelice, Gaggio Montano, Grizzana Morandi, Lizzano in Belvedere, Loiano, Marzabotto, Monghidoro, Monterenzio, Monzuno, S. Benedetto Val di Sambro, Vergato.</w:t>
      </w:r>
    </w:p>
    <w:p>
      <w:pPr>
        <w:pStyle w:val="Normal"/>
        <w:widowControl w:val="false"/>
        <w:suppressAutoHyphens w:val="true"/>
        <w:spacing w:before="0" w:after="120"/>
        <w:rPr>
          <w:color w:val="000000"/>
          <w:sz w:val="22"/>
          <w:szCs w:val="22"/>
          <w:u w:val="single"/>
        </w:rPr>
      </w:pPr>
      <w:r>
        <w:rPr>
          <w:color w:val="000000"/>
          <w:sz w:val="22"/>
          <w:szCs w:val="22"/>
          <w:u w:val="single"/>
        </w:rPr>
        <w:t>Aree catastali dei comuni interessati solo parzialmente</w:t>
      </w:r>
    </w:p>
    <w:tbl>
      <w:tblPr>
        <w:tblW w:w="9436" w:type="dxa"/>
        <w:jc w:val="left"/>
        <w:tblInd w:w="-10" w:type="dxa"/>
        <w:tblLayout w:type="fixed"/>
        <w:tblCellMar>
          <w:top w:w="0" w:type="dxa"/>
          <w:left w:w="70" w:type="dxa"/>
          <w:bottom w:w="0" w:type="dxa"/>
          <w:right w:w="70" w:type="dxa"/>
        </w:tblCellMar>
        <w:tblLook w:firstRow="1" w:noVBand="1" w:lastRow="0" w:firstColumn="1" w:lastColumn="0" w:noHBand="0" w:val="04a0"/>
      </w:tblPr>
      <w:tblGrid>
        <w:gridCol w:w="1701"/>
        <w:gridCol w:w="586"/>
        <w:gridCol w:w="1983"/>
        <w:gridCol w:w="5165"/>
      </w:tblGrid>
      <w:tr>
        <w:trPr>
          <w:tblHeader w:val="true"/>
          <w:trHeight w:val="468"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Comune</w:t>
            </w:r>
          </w:p>
        </w:tc>
        <w:tc>
          <w:tcPr>
            <w:tcW w:w="5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Prov.</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 xml:space="preserve"> </w:t>
            </w:r>
            <w:r>
              <w:rPr>
                <w:b/>
                <w:bCs/>
                <w:color w:val="000000"/>
                <w:sz w:val="16"/>
                <w:szCs w:val="16"/>
              </w:rPr>
              <w:t>Fogli catastali</w:t>
            </w:r>
          </w:p>
        </w:tc>
        <w:tc>
          <w:tcPr>
            <w:tcW w:w="51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Mappali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 xml:space="preserve">CASALECCHIO DI RENO </w:t>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CASTEL S. PIETRO TERME</w:t>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t>CASTEL S. PIETRO TERME</w:t>
            </w:r>
          </w:p>
          <w:p>
            <w:pPr>
              <w:pStyle w:val="Normal"/>
              <w:widowControl w:val="false"/>
              <w:rPr>
                <w:b/>
                <w:b/>
                <w:color w:val="000000"/>
                <w:sz w:val="16"/>
                <w:szCs w:val="16"/>
              </w:rPr>
            </w:pPr>
            <w:r>
              <w:rPr>
                <w:b/>
                <w:color w:val="000000"/>
                <w:sz w:val="16"/>
                <w:szCs w:val="16"/>
              </w:rPr>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t>BO</w:t>
            </w:r>
          </w:p>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170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DOZZA</w:t>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t>BO</w:t>
            </w:r>
          </w:p>
          <w:p>
            <w:pPr>
              <w:pStyle w:val="Normal"/>
              <w:widowControl w:val="false"/>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OZZANO DELL'EMILIA</w:t>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PIANORO</w:t>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t>PIANORO</w:t>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t>PIANORO</w:t>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t>PIANORO</w:t>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t>BO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t>BO</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p>
            <w:pPr>
              <w:pStyle w:val="Normal"/>
              <w:widowControl w:val="false"/>
              <w:jc w:val="center"/>
              <w:rPr>
                <w:color w:val="000000"/>
                <w:sz w:val="16"/>
                <w:szCs w:val="16"/>
              </w:rPr>
            </w:pPr>
            <w:r>
              <w:rPr>
                <w:color w:val="000000"/>
                <w:sz w:val="16"/>
                <w:szCs w:val="16"/>
              </w:rPr>
              <w:t> </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SAN LAZZARO DI SAVENA</w:t>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SASSO MARCONI</w:t>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t>SASSO MARCONI</w:t>
            </w:r>
          </w:p>
          <w:p>
            <w:pPr>
              <w:pStyle w:val="Normal"/>
              <w:widowControl w:val="false"/>
              <w:rPr>
                <w:b/>
                <w:b/>
                <w:color w:val="000000"/>
                <w:sz w:val="16"/>
                <w:szCs w:val="16"/>
              </w:rPr>
            </w:pPr>
            <w:r>
              <w:rPr>
                <w:b/>
                <w:color w:val="000000"/>
                <w:sz w:val="16"/>
                <w:szCs w:val="16"/>
              </w:rPr>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t>BO</w:t>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t>BO</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 xml:space="preserve">VALSAMOGGIA –SEZIONE DI BAZZANO </w:t>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highlight w:val="yellow"/>
              </w:rPr>
            </w:pPr>
            <w:r>
              <w:rPr>
                <w:color w:val="000000"/>
                <w:sz w:val="16"/>
                <w:szCs w:val="16"/>
              </w:rPr>
              <w:t>16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Cs/>
                <w:color w:val="000000"/>
                <w:sz w:val="16"/>
                <w:szCs w:val="16"/>
                <w:highlight w:val="yellow"/>
              </w:rPr>
            </w:pPr>
            <w:r>
              <w:rPr>
                <w:bCs/>
                <w:color w:val="000000"/>
                <w:sz w:val="16"/>
                <w:szCs w:val="16"/>
              </w:rPr>
              <w:t>32, 64, 66, 70, 80, 88, 112, 113, 114, 118, 130, 133, 134, 141, 142, 143, 144, 145, 153, 172, 173, 183, 198, 199, 202, 203, 204, 205, 206, 207, 223, 224, 232, 233, 234, 235, 237, 238, 239, 240, 242, 243, 244, 245, 246, 249, 250, 252, 253, 254, 258, 270, 271, 272, 273, 274, 279, 284, 285, 286, 287,288, 289, 291, 292,  293, 294, 295, 297, 298, 299, 300, 301, 306, 308, 312, 313, 314, 315, 316, 317, 318, 320, 329, 331, 332, 333, 357, 359, 362, 370, 371, 373, 374, 375, 376, 377, 378, 402, 404, 408, 409, 410, 433, 441, 445, 457, 458, 460, 467, 476,  477, 478, 479, 480,481,  482, 483, 484, 485, 486, 487, 488, 489, 489, 490, 491, 492, 494, 495, 496, 504, 505, 515, 529, 531, 533, 534, 535, 538, 540, 541, 542, 546, 547, 548, 549, 550, 559, 581, 582, 583, 585, 596, 597, 598, 610, 614, 615, 616, 617, 618, 619, 639, 640, 649, 650, 695, 696, 697, 698, 699, 700, 703, 715, 724, 725, 727, 728, 729, 731, 733, 734, 735, 736, 740, 741, 744, 745, 746, 747, 751, 752, 753, 754, 755, 756, 757, 758,  759, 760, 761, 762, 763, 764, 783, 786, 787, 789, 792, 794, 795, 796, 798, 800, 805, 807, 808, 809, 810, 811, 812, 824, 825, 826, 828, 829, 830, 831, 832, 835, 837, 846, 866, 870, 873, 874, 881, 958, 959, 961, 963, 964, 965, 966,  967, 968, 969, 971, 976, 977, 978, 979, 980, 981, 982, 984, 987, 988, 989, 990, 991, 992, 994, 995, 996, 997, 998,  999, 1000, 1001, 1002, 1003, 1004, 1005, 1006, 1007, 1008, 1009, 1011, 1013, 1016, 1017, 1020, 1021, 1024, 1025, 1026, 1029, 1030, 1031, 1032, 1033, 1034, 1035.</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 xml:space="preserve">VALSAMOGGIA – SEZIONE DI CASTELLO DI SERRAVALLE </w:t>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t>VALSAMOGGIA – SEZIONE DI CASTELLO DI SERRAVALLE</w:t>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 xml:space="preserve">VALSAMOGGIA –  SEZIONE DI CRESPELLANO </w:t>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t xml:space="preserve">VALSAMOGGIA –  SEZIONE DI MONTEVEGLIO </w:t>
            </w:r>
          </w:p>
          <w:p>
            <w:pPr>
              <w:pStyle w:val="Normal"/>
              <w:widowControl w:val="false"/>
              <w:rPr>
                <w:b/>
                <w:b/>
                <w:color w:val="000000"/>
                <w:sz w:val="16"/>
                <w:szCs w:val="16"/>
              </w:rPr>
            </w:pPr>
            <w:r>
              <w:rPr>
                <w:b/>
                <w:color w:val="000000"/>
                <w:sz w:val="16"/>
                <w:szCs w:val="16"/>
              </w:rPr>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BO</w:t>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t>BO</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t xml:space="preserve">VALSAMOGGIA –  SEZIONE DI SAVIGNO </w:t>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t xml:space="preserve">VALSAMOGGIA –  SEZIONE DI SAVIGNO </w:t>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t>BO</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19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51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p>
            <w:pPr>
              <w:pStyle w:val="Normal"/>
              <w:widowControl w:val="false"/>
              <w:rPr>
                <w:b/>
                <w:b/>
                <w:color w:val="000000"/>
                <w:sz w:val="16"/>
                <w:szCs w:val="16"/>
              </w:rPr>
            </w:pPr>
            <w:r>
              <w:rPr>
                <w:b/>
                <w:color w:val="000000"/>
                <w:sz w:val="16"/>
                <w:szCs w:val="16"/>
              </w:rPr>
              <w:t>ZOLA PREDOSA</w:t>
            </w:r>
          </w:p>
        </w:tc>
        <w:tc>
          <w:tcPr>
            <w:tcW w:w="58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t>BO</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24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31</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32</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33</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34</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35</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36</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37</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38</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39</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r>
        <w:trPr>
          <w:trHeight w:val="230" w:hRule="atLeast"/>
        </w:trPr>
        <w:tc>
          <w:tcPr>
            <w:tcW w:w="17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b/>
                <w:b/>
                <w:color w:val="000000"/>
                <w:sz w:val="16"/>
                <w:szCs w:val="16"/>
              </w:rPr>
            </w:pPr>
            <w:r>
              <w:rPr>
                <w:b/>
                <w:color w:val="000000"/>
                <w:sz w:val="16"/>
                <w:szCs w:val="16"/>
              </w:rPr>
            </w:r>
          </w:p>
        </w:tc>
        <w:tc>
          <w:tcPr>
            <w:tcW w:w="58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color w:val="000000"/>
                <w:sz w:val="16"/>
                <w:szCs w:val="16"/>
              </w:rPr>
            </w:pPr>
            <w:r>
              <w:rPr>
                <w:color w:val="000000"/>
                <w:sz w:val="16"/>
                <w:szCs w:val="16"/>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color w:val="000000"/>
                <w:sz w:val="16"/>
                <w:szCs w:val="16"/>
              </w:rPr>
            </w:pPr>
            <w:r>
              <w:rPr>
                <w:color w:val="000000"/>
                <w:sz w:val="16"/>
                <w:szCs w:val="16"/>
              </w:rPr>
              <w:t>40</w:t>
            </w:r>
          </w:p>
        </w:tc>
        <w:tc>
          <w:tcPr>
            <w:tcW w:w="516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bCs/>
                <w:color w:val="000000"/>
                <w:sz w:val="16"/>
                <w:szCs w:val="16"/>
              </w:rPr>
            </w:pPr>
            <w:r>
              <w:rPr>
                <w:bCs/>
                <w:color w:val="000000"/>
                <w:sz w:val="16"/>
                <w:szCs w:val="16"/>
              </w:rPr>
              <w:t>Tutti</w:t>
            </w:r>
          </w:p>
        </w:tc>
      </w:tr>
    </w:tbl>
    <w:p>
      <w:pPr>
        <w:pStyle w:val="Normal"/>
        <w:widowControl w:val="false"/>
        <w:spacing w:before="0" w:after="120"/>
        <w:jc w:val="both"/>
        <w:rPr>
          <w:sz w:val="24"/>
          <w:szCs w:val="24"/>
        </w:rPr>
      </w:pPr>
      <w:r>
        <w:br w:type="page"/>
      </w:r>
      <w:r>
        <w:rPr>
          <w:sz w:val="24"/>
          <w:szCs w:val="24"/>
        </w:rPr>
        <w:t xml:space="preserve">ALLEGATO 2 </w:t>
      </w:r>
    </w:p>
    <w:p>
      <w:pPr>
        <w:pStyle w:val="Normal"/>
        <w:widowControl w:val="false"/>
        <w:spacing w:before="0" w:after="120"/>
        <w:jc w:val="both"/>
        <w:rPr>
          <w:sz w:val="24"/>
          <w:szCs w:val="24"/>
        </w:rPr>
      </w:pPr>
      <w:r>
        <w:rPr>
          <w:sz w:val="24"/>
          <w:szCs w:val="24"/>
        </w:rPr>
        <w:t>Elenco comuni svantaggiati</w:t>
      </w:r>
    </w:p>
    <w:tbl>
      <w:tblPr>
        <w:tblW w:w="7366"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979"/>
        <w:gridCol w:w="3403"/>
        <w:gridCol w:w="1984"/>
      </w:tblGrid>
      <w:tr>
        <w:trPr>
          <w:trHeight w:val="289"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2" w:leader="none"/>
              </w:tabs>
              <w:spacing w:before="0" w:after="60"/>
              <w:ind w:left="-25" w:hanging="0"/>
              <w:rPr>
                <w:b/>
                <w:b/>
                <w:i/>
                <w:i/>
                <w:sz w:val="24"/>
                <w:szCs w:val="24"/>
              </w:rPr>
            </w:pPr>
            <w:r>
              <w:rPr>
                <w:b/>
                <w:i/>
                <w:sz w:val="24"/>
                <w:szCs w:val="24"/>
              </w:rPr>
              <w:t>Codice ISTAT</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60"/>
              <w:rPr>
                <w:b/>
                <w:b/>
                <w:i/>
                <w:i/>
                <w:sz w:val="24"/>
                <w:szCs w:val="24"/>
              </w:rPr>
            </w:pPr>
            <w:r>
              <w:rPr>
                <w:b/>
                <w:i/>
                <w:sz w:val="24"/>
                <w:szCs w:val="24"/>
              </w:rPr>
              <w:t>Comune</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b/>
                <w:b/>
                <w:i/>
                <w:i/>
                <w:sz w:val="24"/>
                <w:szCs w:val="24"/>
              </w:rPr>
            </w:pPr>
            <w:r>
              <w:rPr>
                <w:b/>
                <w:i/>
                <w:sz w:val="24"/>
                <w:szCs w:val="24"/>
              </w:rPr>
              <w:t>Classificazione</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37062</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Alto Reno Terme</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37007</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Borgo Tossignano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37010</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Camugnano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37011</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Casalecchio di Reno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TZNM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37012</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Casalfiumanese</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37013</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Castel d'Aiano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37014</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Castel del Rio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37015</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Castel di Casio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37020</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Castel San Pietro Terme</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PZM-PZNM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37022</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Castiglione dei Pepoli</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37025</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Dozza</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NS</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37026</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Fontanelice</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37027</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Gaggio Montano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37031</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Grizzana Morandi</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37033</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Lizzano in Belvedere</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37034</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Loiano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37036</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Marzabotto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37040</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Monghidoro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37042</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Monte San Pietro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TZNM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37041</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Monterenzio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37044</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Monzuno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37046</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Ozzano dell'Emilia</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PZM-PZNM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37047</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Pianoro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TZNM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37051</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San Benedetto Val di Sambro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37054</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San Lazzaro di Savena</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PZM-PZNM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37057</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Sasso Marconi</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TZNM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37061</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 xml:space="preserve">Valsamoggia </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PZM-PZNM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37059</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Vergato</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TZM</w:t>
            </w:r>
          </w:p>
        </w:tc>
      </w:tr>
      <w:tr>
        <w:trPr>
          <w:trHeight w:val="300" w:hRule="atLeast"/>
        </w:trPr>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37060</w:t>
            </w:r>
          </w:p>
        </w:tc>
        <w:tc>
          <w:tcPr>
            <w:tcW w:w="3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60"/>
              <w:jc w:val="both"/>
              <w:rPr>
                <w:color w:val="000000"/>
                <w:sz w:val="24"/>
                <w:szCs w:val="24"/>
              </w:rPr>
            </w:pPr>
            <w:r>
              <w:rPr>
                <w:color w:val="000000"/>
                <w:sz w:val="24"/>
                <w:szCs w:val="24"/>
              </w:rPr>
              <w:t>Zola Predosa</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sz w:val="24"/>
                <w:szCs w:val="24"/>
              </w:rPr>
            </w:pPr>
            <w:r>
              <w:rPr>
                <w:sz w:val="24"/>
                <w:szCs w:val="24"/>
              </w:rPr>
              <w:t>NS</w:t>
            </w:r>
          </w:p>
        </w:tc>
      </w:tr>
    </w:tbl>
    <w:p>
      <w:pPr>
        <w:pStyle w:val="Normal"/>
        <w:rPr/>
      </w:pPr>
      <w:r>
        <w:rPr/>
      </w:r>
    </w:p>
    <w:p>
      <w:pPr>
        <w:pStyle w:val="Normal"/>
        <w:jc w:val="both"/>
        <w:rPr>
          <w:b/>
          <w:b/>
          <w:bCs/>
          <w:sz w:val="24"/>
          <w:szCs w:val="24"/>
          <w:u w:val="single"/>
        </w:rPr>
      </w:pPr>
      <w:r>
        <w:rPr>
          <w:b/>
          <w:bCs/>
          <w:sz w:val="24"/>
          <w:szCs w:val="24"/>
          <w:u w:val="single"/>
        </w:rPr>
        <w:t>Legenda</w:t>
      </w:r>
    </w:p>
    <w:p>
      <w:pPr>
        <w:pStyle w:val="Normal"/>
        <w:jc w:val="both"/>
        <w:rPr>
          <w:sz w:val="24"/>
          <w:szCs w:val="24"/>
        </w:rPr>
      </w:pPr>
      <w:r>
        <w:rPr>
          <w:sz w:val="24"/>
          <w:szCs w:val="24"/>
        </w:rPr>
        <w:t>TZM = l’intero territorio comunale ricade nelle Zone montane</w:t>
      </w:r>
    </w:p>
    <w:p>
      <w:pPr>
        <w:pStyle w:val="Normal"/>
        <w:jc w:val="both"/>
        <w:rPr>
          <w:sz w:val="24"/>
          <w:szCs w:val="24"/>
        </w:rPr>
      </w:pPr>
      <w:r>
        <w:rPr>
          <w:sz w:val="24"/>
          <w:szCs w:val="24"/>
        </w:rPr>
        <w:t>PZM = parte del territorio comunale ricade nelle Zone montane</w:t>
      </w:r>
    </w:p>
    <w:p>
      <w:pPr>
        <w:pStyle w:val="Normal"/>
        <w:jc w:val="both"/>
        <w:rPr>
          <w:sz w:val="24"/>
          <w:szCs w:val="24"/>
        </w:rPr>
      </w:pPr>
      <w:r>
        <w:rPr>
          <w:sz w:val="24"/>
          <w:szCs w:val="24"/>
        </w:rPr>
        <w:t>TZNM = l’intero territorio comunale ricade nelle Zone soggette a vincoli naturali significativi, diverse dalle zone montane</w:t>
      </w:r>
    </w:p>
    <w:p>
      <w:pPr>
        <w:pStyle w:val="Normal"/>
        <w:jc w:val="both"/>
        <w:rPr>
          <w:sz w:val="24"/>
          <w:szCs w:val="24"/>
        </w:rPr>
      </w:pPr>
      <w:r>
        <w:rPr>
          <w:sz w:val="24"/>
          <w:szCs w:val="24"/>
        </w:rPr>
        <w:t>PZNM = parte del territorio comunale ricade nelle Zone soggette a vincoli naturali significativi, diverse dalle zone montane</w:t>
      </w:r>
    </w:p>
    <w:p>
      <w:pPr>
        <w:pStyle w:val="Normal"/>
        <w:jc w:val="both"/>
        <w:rPr>
          <w:sz w:val="24"/>
          <w:szCs w:val="24"/>
        </w:rPr>
      </w:pPr>
      <w:r>
        <w:rPr>
          <w:sz w:val="24"/>
          <w:szCs w:val="24"/>
        </w:rPr>
        <w:t>TZA = l’intero territorio comunale ricade nelle Altre zone soggette a vincoli specifici</w:t>
      </w:r>
    </w:p>
    <w:p>
      <w:pPr>
        <w:pStyle w:val="Normal"/>
        <w:jc w:val="both"/>
        <w:rPr>
          <w:sz w:val="24"/>
          <w:szCs w:val="24"/>
        </w:rPr>
      </w:pPr>
      <w:r>
        <w:rPr>
          <w:sz w:val="24"/>
          <w:szCs w:val="24"/>
        </w:rPr>
        <w:t>PZA = parte del territorio comunale ricade nelle Altre zone soggette a vincoli specifici</w:t>
      </w:r>
    </w:p>
    <w:p>
      <w:pPr>
        <w:pStyle w:val="Normal"/>
        <w:jc w:val="both"/>
        <w:rPr>
          <w:sz w:val="24"/>
          <w:szCs w:val="24"/>
        </w:rPr>
      </w:pPr>
      <w:r>
        <w:rPr>
          <w:sz w:val="24"/>
          <w:szCs w:val="24"/>
        </w:rPr>
        <w:t>PZM-PZNM= il territorio comunale ricade per parte nelle Zone montane, per parte nelle Zone soggette a vincoli naturali significativi, diverse dalle zone montane. I comuni in questa classe hanno parte del territorio ricadente in zone non svantaggiate</w:t>
      </w:r>
    </w:p>
    <w:p>
      <w:pPr>
        <w:pStyle w:val="Normal"/>
        <w:jc w:val="both"/>
        <w:rPr>
          <w:sz w:val="24"/>
          <w:szCs w:val="24"/>
        </w:rPr>
      </w:pPr>
      <w:r>
        <w:rPr>
          <w:sz w:val="24"/>
          <w:szCs w:val="24"/>
        </w:rPr>
        <w:t>NS = territorio comunale privo di aree svantaggiate</w:t>
      </w:r>
      <w:r>
        <w:br w:type="page"/>
      </w:r>
    </w:p>
    <w:p>
      <w:pPr>
        <w:pStyle w:val="Normal"/>
        <w:widowControl w:val="false"/>
        <w:spacing w:before="0" w:after="120"/>
        <w:ind w:left="284" w:hanging="0"/>
        <w:jc w:val="both"/>
        <w:rPr>
          <w:sz w:val="24"/>
          <w:szCs w:val="24"/>
        </w:rPr>
      </w:pPr>
      <w:r>
        <w:rPr>
          <w:sz w:val="24"/>
          <w:szCs w:val="24"/>
        </w:rPr>
        <w:t xml:space="preserve">Allegato 3 </w:t>
      </w:r>
    </w:p>
    <w:p>
      <w:pPr>
        <w:pStyle w:val="Normal"/>
        <w:widowControl w:val="false"/>
        <w:spacing w:before="0" w:after="120"/>
        <w:ind w:left="284" w:hanging="0"/>
        <w:jc w:val="both"/>
        <w:rPr>
          <w:b/>
          <w:b/>
          <w:sz w:val="22"/>
          <w:szCs w:val="22"/>
          <w:u w:val="single"/>
          <w:lang w:eastAsia="ar-SA"/>
        </w:rPr>
      </w:pPr>
      <w:r>
        <w:rPr>
          <w:sz w:val="24"/>
          <w:szCs w:val="24"/>
        </w:rPr>
        <w:t>Schema di PI - Relazione tecnica giustificativa</w:t>
      </w:r>
    </w:p>
    <w:p>
      <w:pPr>
        <w:pStyle w:val="Normal"/>
        <w:suppressAutoHyphens w:val="true"/>
        <w:spacing w:lineRule="atLeast" w:line="200"/>
        <w:ind w:left="284" w:hanging="0"/>
        <w:jc w:val="center"/>
        <w:rPr>
          <w:b/>
          <w:b/>
          <w:sz w:val="22"/>
          <w:szCs w:val="22"/>
          <w:u w:val="single"/>
          <w:lang w:eastAsia="ar-SA"/>
        </w:rPr>
      </w:pPr>
      <w:r>
        <w:rPr>
          <w:b/>
          <w:sz w:val="22"/>
          <w:szCs w:val="22"/>
          <w:u w:val="single"/>
          <w:lang w:eastAsia="ar-SA"/>
        </w:rPr>
      </w:r>
    </w:p>
    <w:p>
      <w:pPr>
        <w:pStyle w:val="Normal"/>
        <w:suppressAutoHyphens w:val="true"/>
        <w:spacing w:lineRule="atLeast" w:line="200"/>
        <w:ind w:left="284" w:hanging="0"/>
        <w:jc w:val="center"/>
        <w:rPr>
          <w:b/>
          <w:b/>
          <w:sz w:val="22"/>
          <w:szCs w:val="22"/>
          <w:u w:val="single"/>
          <w:lang w:eastAsia="ar-SA"/>
        </w:rPr>
      </w:pPr>
      <w:r>
        <w:rPr>
          <w:b/>
          <w:sz w:val="22"/>
          <w:szCs w:val="22"/>
          <w:u w:val="single"/>
          <w:lang w:eastAsia="ar-SA"/>
        </w:rPr>
      </w:r>
    </w:p>
    <w:p>
      <w:pPr>
        <w:pStyle w:val="Normal"/>
        <w:suppressAutoHyphens w:val="true"/>
        <w:spacing w:lineRule="atLeast" w:line="200"/>
        <w:ind w:left="284" w:hanging="0"/>
        <w:jc w:val="center"/>
        <w:rPr>
          <w:b/>
          <w:b/>
          <w:sz w:val="22"/>
          <w:szCs w:val="22"/>
          <w:u w:val="single"/>
          <w:lang w:eastAsia="ar-SA"/>
        </w:rPr>
      </w:pPr>
      <w:r>
        <w:rPr>
          <w:b/>
          <w:sz w:val="22"/>
          <w:szCs w:val="22"/>
          <w:u w:val="single"/>
          <w:lang w:eastAsia="ar-SA"/>
        </w:rPr>
        <w:t>SCHEMA DI PI - RELAZIONE TECNICA GIUSTIFICATIVA</w:t>
      </w:r>
    </w:p>
    <w:p>
      <w:pPr>
        <w:pStyle w:val="Normal"/>
        <w:suppressAutoHyphens w:val="true"/>
        <w:spacing w:lineRule="atLeast" w:line="200"/>
        <w:ind w:left="284" w:hanging="0"/>
        <w:jc w:val="center"/>
        <w:rPr>
          <w:b/>
          <w:b/>
          <w:sz w:val="22"/>
          <w:szCs w:val="22"/>
          <w:u w:val="single"/>
          <w:lang w:eastAsia="ar-SA"/>
        </w:rPr>
      </w:pPr>
      <w:r>
        <w:rPr>
          <w:b/>
          <w:sz w:val="22"/>
          <w:szCs w:val="22"/>
          <w:u w:val="single"/>
          <w:lang w:eastAsia="ar-SA"/>
        </w:rPr>
      </w:r>
    </w:p>
    <w:p>
      <w:pPr>
        <w:pStyle w:val="Normal"/>
        <w:suppressAutoHyphens w:val="true"/>
        <w:spacing w:lineRule="atLeast" w:line="200"/>
        <w:ind w:left="284" w:hanging="0"/>
        <w:jc w:val="center"/>
        <w:rPr>
          <w:b/>
          <w:b/>
          <w:sz w:val="22"/>
          <w:szCs w:val="22"/>
          <w:lang w:eastAsia="ar-SA"/>
        </w:rPr>
      </w:pPr>
      <w:r>
        <w:rPr>
          <w:b/>
          <w:sz w:val="22"/>
          <w:szCs w:val="22"/>
          <w:lang w:eastAsia="ar-SA"/>
        </w:rPr>
        <w:t>Domanda AGREA   n. …………………….…………</w:t>
      </w:r>
    </w:p>
    <w:p>
      <w:pPr>
        <w:pStyle w:val="Normal"/>
        <w:suppressAutoHyphens w:val="true"/>
        <w:spacing w:lineRule="atLeast" w:line="200"/>
        <w:ind w:left="284" w:hanging="0"/>
        <w:rPr>
          <w:b/>
          <w:b/>
          <w:sz w:val="22"/>
          <w:szCs w:val="22"/>
          <w:lang w:eastAsia="ar-SA"/>
        </w:rPr>
      </w:pPr>
      <w:r>
        <w:rPr>
          <w:b/>
          <w:sz w:val="22"/>
          <w:szCs w:val="22"/>
          <w:lang w:eastAsia="ar-SA"/>
        </w:rPr>
      </w:r>
    </w:p>
    <w:p>
      <w:pPr>
        <w:pStyle w:val="Normal"/>
        <w:suppressAutoHyphens w:val="true"/>
        <w:spacing w:lineRule="atLeast" w:line="200"/>
        <w:ind w:left="284" w:hanging="0"/>
        <w:rPr>
          <w:b/>
          <w:b/>
          <w:sz w:val="22"/>
          <w:szCs w:val="22"/>
          <w:lang w:eastAsia="ar-SA"/>
        </w:rPr>
      </w:pPr>
      <w:r>
        <w:rPr>
          <w:b/>
          <w:sz w:val="22"/>
          <w:szCs w:val="22"/>
          <w:lang w:eastAsia="ar-SA"/>
        </w:rPr>
      </w:r>
    </w:p>
    <w:p>
      <w:pPr>
        <w:pStyle w:val="Normal"/>
        <w:suppressAutoHyphens w:val="true"/>
        <w:spacing w:lineRule="atLeast" w:line="200"/>
        <w:ind w:left="284" w:hanging="0"/>
        <w:rPr>
          <w:sz w:val="22"/>
          <w:szCs w:val="22"/>
          <w:lang w:eastAsia="ar-SA"/>
        </w:rPr>
      </w:pPr>
      <w:r>
        <w:rPr>
          <w:b/>
          <w:sz w:val="22"/>
          <w:szCs w:val="22"/>
          <w:lang w:eastAsia="ar-SA"/>
        </w:rPr>
        <w:t>Ragione sociale ________________________________________________________</w:t>
      </w:r>
    </w:p>
    <w:p>
      <w:pPr>
        <w:pStyle w:val="Normal"/>
        <w:suppressAutoHyphens w:val="true"/>
        <w:spacing w:lineRule="atLeast" w:line="200"/>
        <w:ind w:left="284" w:hanging="0"/>
        <w:rPr>
          <w:sz w:val="22"/>
          <w:szCs w:val="22"/>
          <w:lang w:eastAsia="ar-SA"/>
        </w:rPr>
      </w:pPr>
      <w:r>
        <w:rPr>
          <w:sz w:val="22"/>
          <w:szCs w:val="22"/>
          <w:lang w:eastAsia="ar-SA"/>
        </w:rPr>
      </w:r>
    </w:p>
    <w:p>
      <w:pPr>
        <w:pStyle w:val="Normal"/>
        <w:suppressAutoHyphens w:val="true"/>
        <w:spacing w:lineRule="atLeast" w:line="200"/>
        <w:ind w:left="284" w:hanging="0"/>
        <w:rPr>
          <w:sz w:val="22"/>
          <w:szCs w:val="22"/>
          <w:lang w:eastAsia="ar-SA"/>
        </w:rPr>
      </w:pPr>
      <w:r>
        <w:rPr>
          <w:b/>
          <w:sz w:val="22"/>
          <w:szCs w:val="22"/>
          <w:lang w:eastAsia="ar-SA"/>
        </w:rPr>
        <w:t>CUAA___________________________________________________________</w:t>
      </w:r>
    </w:p>
    <w:p>
      <w:pPr>
        <w:pStyle w:val="Normal"/>
        <w:suppressAutoHyphens w:val="true"/>
        <w:spacing w:lineRule="atLeast" w:line="200"/>
        <w:ind w:left="284" w:hanging="0"/>
        <w:rPr>
          <w:sz w:val="22"/>
          <w:szCs w:val="22"/>
          <w:lang w:eastAsia="ar-SA"/>
        </w:rPr>
      </w:pPr>
      <w:r>
        <w:rPr>
          <w:sz w:val="22"/>
          <w:szCs w:val="22"/>
          <w:lang w:eastAsia="ar-SA"/>
        </w:rPr>
      </w:r>
    </w:p>
    <w:p>
      <w:pPr>
        <w:pStyle w:val="Normal"/>
        <w:suppressAutoHyphens w:val="true"/>
        <w:spacing w:lineRule="atLeast" w:line="200"/>
        <w:ind w:left="284" w:hanging="0"/>
        <w:rPr>
          <w:sz w:val="22"/>
          <w:szCs w:val="22"/>
          <w:lang w:eastAsia="ar-SA"/>
        </w:rPr>
      </w:pPr>
      <w:r>
        <w:rPr>
          <w:sz w:val="22"/>
          <w:szCs w:val="22"/>
          <w:lang w:eastAsia="ar-SA"/>
        </w:rPr>
      </w:r>
    </w:p>
    <w:p>
      <w:pPr>
        <w:pStyle w:val="Normal"/>
        <w:suppressAutoHyphens w:val="true"/>
        <w:spacing w:lineRule="atLeast" w:line="200"/>
        <w:ind w:left="284" w:hanging="0"/>
        <w:rPr>
          <w:b/>
          <w:b/>
          <w:sz w:val="22"/>
          <w:szCs w:val="22"/>
          <w:lang w:eastAsia="ar-SA"/>
        </w:rPr>
      </w:pPr>
      <w:r>
        <w:rPr>
          <w:b/>
          <w:sz w:val="22"/>
          <w:szCs w:val="22"/>
          <w:lang w:eastAsia="ar-SA"/>
        </w:rPr>
        <w:t>Sede aziendale</w:t>
      </w:r>
    </w:p>
    <w:p>
      <w:pPr>
        <w:pStyle w:val="Normal"/>
        <w:suppressAutoHyphens w:val="true"/>
        <w:spacing w:lineRule="atLeast" w:line="200"/>
        <w:ind w:left="284" w:hanging="0"/>
        <w:rPr>
          <w:sz w:val="22"/>
          <w:szCs w:val="22"/>
          <w:lang w:eastAsia="ar-SA"/>
        </w:rPr>
      </w:pPr>
      <w:r>
        <w:rPr>
          <w:b/>
          <w:sz w:val="22"/>
          <w:szCs w:val="22"/>
          <w:lang w:eastAsia="ar-SA"/>
        </w:rPr>
        <w:tab/>
      </w:r>
    </w:p>
    <w:p>
      <w:pPr>
        <w:pStyle w:val="Normal"/>
        <w:suppressAutoHyphens w:val="true"/>
        <w:spacing w:lineRule="atLeast" w:line="200"/>
        <w:ind w:left="284" w:hanging="0"/>
        <w:rPr>
          <w:sz w:val="22"/>
          <w:szCs w:val="22"/>
          <w:lang w:eastAsia="ar-SA"/>
        </w:rPr>
      </w:pPr>
      <w:r>
        <w:rPr>
          <w:sz w:val="22"/>
          <w:szCs w:val="22"/>
          <w:lang w:eastAsia="ar-SA"/>
        </w:rPr>
        <w:t>Comune..................................................... Prov...................... Via......................................................... n°........................</w:t>
      </w:r>
    </w:p>
    <w:p>
      <w:pPr>
        <w:pStyle w:val="Normal"/>
        <w:suppressAutoHyphens w:val="true"/>
        <w:spacing w:lineRule="atLeast" w:line="200"/>
        <w:ind w:left="284" w:hanging="0"/>
        <w:rPr>
          <w:sz w:val="22"/>
          <w:szCs w:val="22"/>
          <w:lang w:eastAsia="ar-SA"/>
        </w:rPr>
      </w:pPr>
      <w:r>
        <w:rPr>
          <w:sz w:val="22"/>
          <w:szCs w:val="22"/>
          <w:lang w:eastAsia="ar-SA"/>
        </w:rPr>
      </w:r>
    </w:p>
    <w:p>
      <w:pPr>
        <w:pStyle w:val="Normal"/>
        <w:suppressAutoHyphens w:val="true"/>
        <w:spacing w:lineRule="atLeast" w:line="200"/>
        <w:ind w:left="284" w:hanging="0"/>
        <w:rPr>
          <w:sz w:val="22"/>
          <w:szCs w:val="22"/>
          <w:lang w:eastAsia="ar-SA"/>
        </w:rPr>
      </w:pPr>
      <w:r>
        <w:rPr>
          <w:sz w:val="22"/>
          <w:szCs w:val="22"/>
          <w:lang w:eastAsia="ar-SA"/>
        </w:rPr>
        <w:t>telefono fisso:……………………..…</w:t>
      </w:r>
    </w:p>
    <w:p>
      <w:pPr>
        <w:pStyle w:val="Normal"/>
        <w:suppressAutoHyphens w:val="true"/>
        <w:spacing w:lineRule="atLeast" w:line="200"/>
        <w:ind w:left="284" w:hanging="0"/>
        <w:rPr>
          <w:sz w:val="22"/>
          <w:szCs w:val="22"/>
          <w:lang w:eastAsia="ar-SA"/>
        </w:rPr>
      </w:pPr>
      <w:r>
        <w:rPr>
          <w:sz w:val="22"/>
          <w:szCs w:val="22"/>
          <w:lang w:eastAsia="ar-SA"/>
        </w:rPr>
        <w:t xml:space="preserve">              </w:t>
      </w:r>
      <w:r>
        <w:rPr>
          <w:sz w:val="22"/>
          <w:szCs w:val="22"/>
          <w:lang w:eastAsia="ar-SA"/>
        </w:rPr>
        <w:t xml:space="preserve">cellulare persona di riferimento:……………………………  </w:t>
      </w:r>
    </w:p>
    <w:p>
      <w:pPr>
        <w:pStyle w:val="Normal"/>
        <w:suppressAutoHyphens w:val="true"/>
        <w:spacing w:lineRule="atLeast" w:line="200"/>
        <w:ind w:left="284" w:hanging="0"/>
        <w:rPr>
          <w:sz w:val="22"/>
          <w:szCs w:val="22"/>
          <w:lang w:eastAsia="ar-SA"/>
        </w:rPr>
      </w:pPr>
      <w:r>
        <w:rPr>
          <w:sz w:val="22"/>
          <w:szCs w:val="22"/>
          <w:lang w:eastAsia="ar-SA"/>
        </w:rPr>
        <w:t>Fax……………………………….. ..</w:t>
      </w:r>
    </w:p>
    <w:p>
      <w:pPr>
        <w:pStyle w:val="Normal"/>
        <w:suppressAutoHyphens w:val="true"/>
        <w:spacing w:lineRule="atLeast" w:line="200"/>
        <w:ind w:left="284" w:hanging="0"/>
        <w:rPr>
          <w:sz w:val="22"/>
          <w:szCs w:val="22"/>
          <w:lang w:eastAsia="ar-SA"/>
        </w:rPr>
      </w:pPr>
      <w:r>
        <w:rPr>
          <w:sz w:val="22"/>
          <w:szCs w:val="22"/>
          <w:lang w:eastAsia="ar-SA"/>
        </w:rPr>
      </w:r>
    </w:p>
    <w:p>
      <w:pPr>
        <w:pStyle w:val="Normal"/>
        <w:suppressAutoHyphens w:val="true"/>
        <w:spacing w:lineRule="atLeast" w:line="200"/>
        <w:ind w:left="284" w:hanging="0"/>
        <w:rPr>
          <w:sz w:val="22"/>
          <w:szCs w:val="22"/>
          <w:lang w:eastAsia="ar-SA"/>
        </w:rPr>
      </w:pPr>
      <w:r>
        <w:rPr>
          <w:sz w:val="22"/>
          <w:szCs w:val="22"/>
          <w:lang w:eastAsia="ar-SA"/>
        </w:rPr>
        <w:t>e-mail:………………………………………..</w:t>
      </w:r>
    </w:p>
    <w:p>
      <w:pPr>
        <w:pStyle w:val="Normal"/>
        <w:suppressAutoHyphens w:val="true"/>
        <w:spacing w:lineRule="atLeast" w:line="200"/>
        <w:ind w:left="284" w:hanging="0"/>
        <w:rPr>
          <w:sz w:val="22"/>
          <w:szCs w:val="22"/>
          <w:lang w:eastAsia="ar-SA"/>
        </w:rPr>
      </w:pPr>
      <w:r>
        <w:rPr>
          <w:sz w:val="22"/>
          <w:szCs w:val="22"/>
          <w:lang w:eastAsia="ar-SA"/>
        </w:rPr>
      </w:r>
    </w:p>
    <w:p>
      <w:pPr>
        <w:pStyle w:val="Normal"/>
        <w:suppressAutoHyphens w:val="true"/>
        <w:spacing w:lineRule="atLeast" w:line="200"/>
        <w:ind w:left="284" w:hanging="0"/>
        <w:rPr>
          <w:b/>
          <w:b/>
          <w:sz w:val="22"/>
          <w:szCs w:val="22"/>
          <w:lang w:eastAsia="ar-SA"/>
        </w:rPr>
      </w:pPr>
      <w:r>
        <w:rPr>
          <w:b/>
          <w:sz w:val="22"/>
          <w:szCs w:val="22"/>
          <w:lang w:eastAsia="ar-SA"/>
        </w:rPr>
      </w:r>
    </w:p>
    <w:p>
      <w:pPr>
        <w:pStyle w:val="Normal"/>
        <w:suppressAutoHyphens w:val="true"/>
        <w:spacing w:lineRule="atLeast" w:line="200"/>
        <w:ind w:left="284" w:hanging="0"/>
        <w:rPr>
          <w:sz w:val="22"/>
          <w:szCs w:val="22"/>
          <w:lang w:eastAsia="ar-SA"/>
        </w:rPr>
      </w:pPr>
      <w:r>
        <w:rPr>
          <w:b/>
          <w:sz w:val="22"/>
          <w:szCs w:val="22"/>
          <w:lang w:eastAsia="ar-SA"/>
        </w:rPr>
        <w:t>SETTORE di intervento:</w:t>
      </w:r>
      <w:r>
        <w:rPr>
          <w:sz w:val="22"/>
          <w:szCs w:val="22"/>
          <w:lang w:eastAsia="ar-SA"/>
        </w:rPr>
        <w:t xml:space="preserve"> ________________________</w:t>
      </w:r>
    </w:p>
    <w:p>
      <w:pPr>
        <w:pStyle w:val="Normal"/>
        <w:suppressAutoHyphens w:val="true"/>
        <w:spacing w:lineRule="atLeast" w:line="200"/>
        <w:ind w:left="284" w:hanging="0"/>
        <w:jc w:val="both"/>
        <w:rPr>
          <w:sz w:val="22"/>
          <w:szCs w:val="22"/>
          <w:lang w:eastAsia="ar-SA"/>
        </w:rPr>
      </w:pPr>
      <w:r>
        <w:rPr>
          <w:sz w:val="22"/>
          <w:szCs w:val="22"/>
          <w:lang w:eastAsia="ar-SA"/>
        </w:rPr>
        <w:t>[si ricorda che gli investimenti devono essere coerenti con il settore di intervento scelto fatto salvo quanto previsto dal bando. In caso di OTE misto, gli investimenti di natura trasversale saranno ritenuti riconducibili al settore scelto se prevalente sugli altri settori in cui opera l’azienda in termini di apporto alla Dimensione Economica (S.O.).]</w:t>
      </w:r>
    </w:p>
    <w:p>
      <w:pPr>
        <w:pStyle w:val="Normal"/>
        <w:suppressAutoHyphens w:val="true"/>
        <w:spacing w:lineRule="atLeast" w:line="200"/>
        <w:ind w:left="284" w:hanging="0"/>
        <w:rPr>
          <w:sz w:val="22"/>
          <w:szCs w:val="22"/>
          <w:lang w:eastAsia="ar-SA"/>
        </w:rPr>
      </w:pPr>
      <w:r>
        <w:rPr>
          <w:sz w:val="22"/>
          <w:szCs w:val="22"/>
          <w:lang w:eastAsia="ar-SA"/>
        </w:rPr>
      </w:r>
    </w:p>
    <w:p>
      <w:pPr>
        <w:pStyle w:val="Normal"/>
        <w:suppressAutoHyphens w:val="true"/>
        <w:spacing w:lineRule="atLeast" w:line="200"/>
        <w:ind w:left="284" w:hanging="0"/>
        <w:rPr>
          <w:sz w:val="22"/>
          <w:szCs w:val="22"/>
          <w:lang w:eastAsia="ar-SA"/>
        </w:rPr>
      </w:pPr>
      <w:r>
        <w:rPr>
          <w:b/>
          <w:sz w:val="22"/>
          <w:szCs w:val="22"/>
          <w:lang w:eastAsia="ar-SA"/>
        </w:rPr>
        <w:t>TEMPI DI REALIZZAZIONE DEL PIANO INVESTIMENTI:</w:t>
      </w:r>
      <w:r>
        <w:rPr>
          <w:sz w:val="22"/>
          <w:szCs w:val="22"/>
          <w:lang w:eastAsia="ar-SA"/>
        </w:rPr>
        <w:t xml:space="preserve"> (max.18 mesi) _____________________________</w:t>
      </w:r>
    </w:p>
    <w:p>
      <w:pPr>
        <w:pStyle w:val="Normal"/>
        <w:suppressAutoHyphens w:val="true"/>
        <w:spacing w:lineRule="atLeast" w:line="200" w:before="0" w:after="120"/>
        <w:ind w:left="284" w:hanging="0"/>
        <w:jc w:val="both"/>
        <w:rPr>
          <w:sz w:val="22"/>
          <w:szCs w:val="22"/>
          <w:lang w:eastAsia="ar-SA"/>
        </w:rPr>
      </w:pPr>
      <w:r>
        <w:rPr>
          <w:sz w:val="22"/>
          <w:szCs w:val="22"/>
          <w:lang w:eastAsia="ar-SA"/>
        </w:rPr>
      </w:r>
    </w:p>
    <w:p>
      <w:pPr>
        <w:pStyle w:val="Normal"/>
        <w:suppressAutoHyphens w:val="true"/>
        <w:spacing w:lineRule="atLeast" w:line="200" w:before="0" w:after="120"/>
        <w:ind w:left="284" w:hanging="0"/>
        <w:jc w:val="both"/>
        <w:rPr>
          <w:sz w:val="22"/>
          <w:szCs w:val="22"/>
          <w:lang w:eastAsia="ar-SA"/>
        </w:rPr>
      </w:pPr>
      <w:r>
        <w:rPr>
          <w:b/>
          <w:sz w:val="22"/>
          <w:szCs w:val="22"/>
          <w:lang w:eastAsia="ar-SA"/>
        </w:rPr>
        <w:t xml:space="preserve">ADESIONE OP:   </w:t>
      </w:r>
      <w:r>
        <w:rPr>
          <w:sz w:val="22"/>
          <w:szCs w:val="22"/>
          <w:lang w:eastAsia="ar-SA"/>
        </w:rPr>
        <w:t xml:space="preserve">SI □  (indicare specie/varietà soggette a impegno di conferimento vigente)       </w:t>
        <w:tab/>
        <w:tab/>
        <w:t xml:space="preserve">   </w:t>
        <w:tab/>
        <w:tab/>
        <w:t xml:space="preserve">                            ..............................................................................................…………………………………….. </w:t>
      </w:r>
    </w:p>
    <w:p>
      <w:pPr>
        <w:pStyle w:val="Normal"/>
        <w:suppressAutoHyphens w:val="true"/>
        <w:spacing w:lineRule="atLeast" w:line="200" w:before="0" w:after="120"/>
        <w:ind w:left="284" w:hanging="0"/>
        <w:jc w:val="both"/>
        <w:rPr>
          <w:sz w:val="22"/>
          <w:szCs w:val="22"/>
          <w:lang w:eastAsia="ar-SA"/>
        </w:rPr>
      </w:pPr>
      <w:r>
        <w:rPr>
          <w:sz w:val="22"/>
          <w:szCs w:val="22"/>
          <w:lang w:eastAsia="ar-SA"/>
        </w:rPr>
        <w:t xml:space="preserve">                                         </w:t>
      </w:r>
      <w:r>
        <w:rPr>
          <w:sz w:val="22"/>
          <w:szCs w:val="22"/>
          <w:lang w:eastAsia="ar-SA"/>
        </w:rPr>
        <w:t xml:space="preserve">denominazione OP___________________________________________________                 </w:t>
      </w:r>
    </w:p>
    <w:p>
      <w:pPr>
        <w:pStyle w:val="Normal"/>
        <w:suppressAutoHyphens w:val="true"/>
        <w:spacing w:lineRule="atLeast" w:line="200" w:before="0" w:after="120"/>
        <w:ind w:left="284" w:hanging="0"/>
        <w:jc w:val="both"/>
        <w:rPr>
          <w:b/>
          <w:b/>
          <w:sz w:val="22"/>
          <w:szCs w:val="22"/>
          <w:lang w:eastAsia="ar-SA"/>
        </w:rPr>
      </w:pPr>
      <w:r>
        <w:rPr>
          <w:sz w:val="22"/>
          <w:szCs w:val="22"/>
          <w:lang w:eastAsia="ar-SA"/>
        </w:rPr>
        <w:t xml:space="preserve">                               </w:t>
      </w:r>
      <w:r>
        <w:rPr>
          <w:sz w:val="22"/>
          <w:szCs w:val="22"/>
          <w:lang w:eastAsia="ar-SA"/>
        </w:rPr>
        <w:t>NO □</w:t>
      </w:r>
    </w:p>
    <w:p>
      <w:pPr>
        <w:pStyle w:val="Normal"/>
        <w:suppressAutoHyphens w:val="true"/>
        <w:spacing w:lineRule="atLeast" w:line="200" w:before="0" w:after="120"/>
        <w:ind w:left="284" w:hanging="0"/>
        <w:jc w:val="both"/>
        <w:rPr>
          <w:b/>
          <w:b/>
          <w:sz w:val="22"/>
          <w:szCs w:val="22"/>
          <w:lang w:eastAsia="ar-SA"/>
        </w:rPr>
      </w:pPr>
      <w:r>
        <w:rPr>
          <w:b/>
          <w:sz w:val="22"/>
          <w:szCs w:val="22"/>
          <w:lang w:eastAsia="ar-SA"/>
        </w:rPr>
      </w:r>
    </w:p>
    <w:p>
      <w:pPr>
        <w:pStyle w:val="Normal"/>
        <w:suppressAutoHyphens w:val="true"/>
        <w:spacing w:lineRule="atLeast" w:line="200" w:before="0" w:after="120"/>
        <w:ind w:left="284" w:hanging="0"/>
        <w:jc w:val="both"/>
        <w:rPr>
          <w:sz w:val="22"/>
          <w:szCs w:val="22"/>
          <w:lang w:eastAsia="ar-SA"/>
        </w:rPr>
      </w:pPr>
      <w:r>
        <w:rPr>
          <w:b/>
          <w:sz w:val="22"/>
          <w:szCs w:val="22"/>
          <w:lang w:eastAsia="ar-SA"/>
        </w:rPr>
        <w:t xml:space="preserve">ADESIONE OI:    </w:t>
      </w:r>
      <w:r>
        <w:rPr>
          <w:sz w:val="22"/>
          <w:szCs w:val="22"/>
          <w:lang w:eastAsia="ar-SA"/>
        </w:rPr>
        <w:t xml:space="preserve">SI  □     denominazione OI___________________________________________________                 </w:t>
      </w:r>
    </w:p>
    <w:p>
      <w:pPr>
        <w:pStyle w:val="Normal"/>
        <w:suppressAutoHyphens w:val="true"/>
        <w:spacing w:lineRule="atLeast" w:line="200" w:before="0" w:after="120"/>
        <w:ind w:left="284" w:hanging="0"/>
        <w:jc w:val="both"/>
        <w:rPr>
          <w:b/>
          <w:b/>
          <w:sz w:val="22"/>
          <w:szCs w:val="22"/>
          <w:lang w:eastAsia="ar-SA"/>
        </w:rPr>
      </w:pPr>
      <w:r>
        <w:rPr>
          <w:sz w:val="22"/>
          <w:szCs w:val="22"/>
          <w:lang w:eastAsia="ar-SA"/>
        </w:rPr>
        <w:t xml:space="preserve">                               </w:t>
      </w:r>
      <w:r>
        <w:rPr>
          <w:sz w:val="22"/>
          <w:szCs w:val="22"/>
          <w:lang w:eastAsia="ar-SA"/>
        </w:rPr>
        <w:t>NO □</w:t>
      </w:r>
    </w:p>
    <w:p>
      <w:pPr>
        <w:pStyle w:val="Normal"/>
        <w:suppressAutoHyphens w:val="true"/>
        <w:spacing w:lineRule="atLeast" w:line="200" w:before="0" w:after="120"/>
        <w:ind w:left="284" w:hanging="0"/>
        <w:jc w:val="both"/>
        <w:rPr>
          <w:sz w:val="22"/>
          <w:szCs w:val="22"/>
          <w:lang w:eastAsia="ar-SA"/>
        </w:rPr>
      </w:pPr>
      <w:r>
        <w:rPr>
          <w:b/>
          <w:sz w:val="22"/>
          <w:szCs w:val="22"/>
          <w:lang w:eastAsia="ar-SA"/>
        </w:rPr>
        <w:t xml:space="preserve">DESCRIZIONE SITUAZIONE PRE-INVESTIMENTI </w:t>
      </w:r>
      <w:r>
        <w:rPr>
          <w:sz w:val="24"/>
          <w:szCs w:val="24"/>
          <w:lang w:eastAsia="ar-SA"/>
        </w:rPr>
        <w:t>(</w:t>
      </w:r>
      <w:r>
        <w:rPr>
          <w:lang w:eastAsia="ar-SA"/>
        </w:rPr>
        <w:t>caratteristiche dell'azienda con riferimento ai terreni condotti, durata adeguata titoli di conduzione relativi alle particelle oggetto di intervento, indirizzo produttivo, consistenza delle dotazioni agricole possedute quali macchinari ed attrezzature, strutture produttive presenti con relative caratteristiche di utilizzo e di dimensionamento</w:t>
      </w:r>
      <w:r>
        <w:rPr>
          <w:sz w:val="24"/>
          <w:szCs w:val="24"/>
          <w:lang w:eastAsia="ar-SA"/>
        </w:rPr>
        <w:t>)</w:t>
      </w:r>
      <w:r>
        <w:rPr>
          <w:b/>
          <w:sz w:val="22"/>
          <w:szCs w:val="22"/>
          <w:lang w:eastAsia="ar-SA"/>
        </w:rPr>
        <w:t>:</w:t>
      </w:r>
    </w:p>
    <w:p>
      <w:pPr>
        <w:pStyle w:val="Normal"/>
        <w:suppressAutoHyphens w:val="true"/>
        <w:spacing w:lineRule="atLeast" w:line="200" w:before="0" w:after="120"/>
        <w:ind w:left="284" w:hanging="0"/>
        <w:jc w:val="both"/>
        <w:rPr>
          <w:sz w:val="22"/>
          <w:szCs w:val="22"/>
          <w:lang w:eastAsia="ar-SA"/>
        </w:rPr>
      </w:pPr>
      <w:r>
        <w:rPr>
          <w:sz w:val="22"/>
          <w:szCs w:val="22"/>
          <w:lang w:eastAsia="ar-SA"/>
        </w:rPr>
        <w:t>…</w:t>
      </w:r>
      <w:r>
        <w:rPr>
          <w:sz w:val="22"/>
          <w:szCs w:val="22"/>
          <w:lang w:eastAsia="ar-SA"/>
        </w:rPr>
        <w:t>.......................................................................................................…………………………</w:t>
      </w:r>
    </w:p>
    <w:p>
      <w:pPr>
        <w:pStyle w:val="Normal"/>
        <w:suppressAutoHyphens w:val="true"/>
        <w:spacing w:lineRule="atLeast" w:line="200" w:before="0" w:after="120"/>
        <w:ind w:left="284" w:hanging="0"/>
        <w:jc w:val="both"/>
        <w:rPr>
          <w:b/>
          <w:b/>
          <w:sz w:val="22"/>
          <w:szCs w:val="22"/>
          <w:lang w:eastAsia="ar-SA"/>
        </w:rPr>
      </w:pPr>
      <w:r>
        <w:rPr>
          <w:sz w:val="22"/>
          <w:szCs w:val="22"/>
          <w:lang w:eastAsia="ar-SA"/>
        </w:rPr>
        <w:t>…</w:t>
      </w:r>
      <w:r>
        <w:rPr>
          <w:sz w:val="22"/>
          <w:szCs w:val="22"/>
          <w:lang w:eastAsia="ar-SA"/>
        </w:rPr>
        <w:t>.......................................................................................................…………………………</w:t>
      </w:r>
    </w:p>
    <w:p>
      <w:pPr>
        <w:pStyle w:val="Normal"/>
        <w:suppressAutoHyphens w:val="true"/>
        <w:spacing w:lineRule="atLeast" w:line="200" w:before="0" w:after="120"/>
        <w:ind w:left="284" w:hanging="0"/>
        <w:jc w:val="both"/>
        <w:rPr>
          <w:b/>
          <w:b/>
          <w:sz w:val="22"/>
          <w:szCs w:val="22"/>
          <w:lang w:eastAsia="ar-SA"/>
        </w:rPr>
      </w:pPr>
      <w:r>
        <w:rPr>
          <w:b/>
          <w:sz w:val="22"/>
          <w:szCs w:val="22"/>
          <w:lang w:eastAsia="ar-SA"/>
        </w:rPr>
        <w:t>OBIETTIVI DEL PIANO / MOTIVAZIONE DEI MIGLIORAMENTI PROPOSTI:</w:t>
      </w:r>
    </w:p>
    <w:p>
      <w:pPr>
        <w:pStyle w:val="Normal"/>
        <w:suppressAutoHyphens w:val="true"/>
        <w:spacing w:lineRule="atLeast" w:line="200" w:before="0" w:after="120"/>
        <w:ind w:left="284" w:hanging="0"/>
        <w:jc w:val="both"/>
        <w:rPr>
          <w:sz w:val="22"/>
          <w:szCs w:val="22"/>
          <w:lang w:eastAsia="ar-SA"/>
        </w:rPr>
      </w:pPr>
      <w:r>
        <w:rPr>
          <w:b/>
          <w:sz w:val="22"/>
          <w:szCs w:val="22"/>
          <w:lang w:eastAsia="ar-SA"/>
        </w:rPr>
        <w:t>[N.B.: la carenza nella presente relazione tecnica degli specifici elementi informativi richiesti dal bando per l’attribuzione dei punteggi sarà motivo di non attribuzione degli stessi]</w:t>
      </w:r>
    </w:p>
    <w:p>
      <w:pPr>
        <w:pStyle w:val="Normal"/>
        <w:suppressAutoHyphens w:val="true"/>
        <w:spacing w:lineRule="atLeast" w:line="200" w:before="0" w:after="120"/>
        <w:ind w:left="284" w:hanging="0"/>
        <w:jc w:val="both"/>
        <w:rPr>
          <w:b/>
          <w:b/>
          <w:sz w:val="22"/>
          <w:szCs w:val="22"/>
          <w:lang w:eastAsia="ar-SA"/>
        </w:rPr>
      </w:pPr>
      <w:r>
        <w:rPr>
          <w:sz w:val="22"/>
          <w:szCs w:val="22"/>
          <w:lang w:eastAsia="ar-SA"/>
        </w:rPr>
        <w:t>…</w:t>
      </w:r>
      <w:r>
        <w:rPr>
          <w:sz w:val="22"/>
          <w:szCs w:val="22"/>
          <w:lang w:eastAsia="ar-SA"/>
        </w:rPr>
        <w:t>.......................................................................................................…………………………</w:t>
      </w:r>
    </w:p>
    <w:p>
      <w:pPr>
        <w:pStyle w:val="Normal"/>
        <w:suppressAutoHyphens w:val="true"/>
        <w:spacing w:lineRule="atLeast" w:line="200" w:before="0" w:after="120"/>
        <w:ind w:left="284" w:hanging="0"/>
        <w:jc w:val="both"/>
        <w:rPr>
          <w:b/>
          <w:b/>
          <w:sz w:val="22"/>
          <w:szCs w:val="22"/>
          <w:lang w:eastAsia="ar-SA"/>
        </w:rPr>
      </w:pPr>
      <w:r>
        <w:rPr>
          <w:b/>
          <w:sz w:val="22"/>
          <w:szCs w:val="22"/>
          <w:lang w:eastAsia="ar-SA"/>
        </w:rPr>
      </w:r>
    </w:p>
    <w:p>
      <w:pPr>
        <w:pStyle w:val="Normal"/>
        <w:suppressAutoHyphens w:val="true"/>
        <w:spacing w:lineRule="auto" w:line="480" w:before="0" w:after="120"/>
        <w:ind w:left="284" w:hanging="0"/>
        <w:jc w:val="both"/>
        <w:rPr>
          <w:sz w:val="22"/>
          <w:szCs w:val="22"/>
          <w:lang w:eastAsia="ar-SA"/>
        </w:rPr>
      </w:pPr>
      <w:r>
        <w:rPr>
          <w:b/>
          <w:sz w:val="22"/>
          <w:szCs w:val="22"/>
          <w:lang w:eastAsia="ar-SA"/>
        </w:rPr>
        <w:t>Rapporti di filiera (mercato) per i settori nei quali viene fatto l’investimento:</w:t>
      </w:r>
    </w:p>
    <w:p>
      <w:pPr>
        <w:pStyle w:val="Normal"/>
        <w:suppressAutoHyphens w:val="true"/>
        <w:spacing w:lineRule="atLeast" w:line="200" w:before="0" w:after="120"/>
        <w:ind w:left="284" w:hanging="0"/>
        <w:jc w:val="both"/>
        <w:rPr>
          <w:b/>
          <w:b/>
          <w:sz w:val="22"/>
          <w:szCs w:val="22"/>
          <w:lang w:eastAsia="ar-SA"/>
        </w:rPr>
      </w:pPr>
      <w:r>
        <w:rPr>
          <w:sz w:val="22"/>
          <w:szCs w:val="22"/>
          <w:lang w:eastAsia="ar-SA"/>
        </w:rPr>
        <w:t>…</w:t>
      </w:r>
      <w:r>
        <w:rPr>
          <w:sz w:val="22"/>
          <w:szCs w:val="22"/>
          <w:lang w:eastAsia="ar-SA"/>
        </w:rPr>
        <w:t>.......................................................................................................…………………………</w:t>
      </w:r>
    </w:p>
    <w:p>
      <w:pPr>
        <w:pStyle w:val="Normal"/>
        <w:suppressAutoHyphens w:val="true"/>
        <w:spacing w:lineRule="atLeast" w:line="200"/>
        <w:ind w:left="284" w:hanging="0"/>
        <w:rPr>
          <w:b/>
          <w:b/>
          <w:sz w:val="22"/>
          <w:szCs w:val="22"/>
          <w:lang w:eastAsia="ar-SA"/>
        </w:rPr>
      </w:pPr>
      <w:r>
        <w:rPr>
          <w:b/>
          <w:sz w:val="22"/>
          <w:szCs w:val="22"/>
          <w:lang w:eastAsia="ar-SA"/>
        </w:rPr>
      </w:r>
    </w:p>
    <w:p>
      <w:pPr>
        <w:pStyle w:val="Normal"/>
        <w:suppressAutoHyphens w:val="true"/>
        <w:spacing w:lineRule="atLeast" w:line="200"/>
        <w:ind w:left="284" w:hanging="0"/>
        <w:rPr>
          <w:b/>
          <w:b/>
          <w:sz w:val="22"/>
          <w:szCs w:val="22"/>
          <w:lang w:eastAsia="ar-SA"/>
        </w:rPr>
      </w:pPr>
      <w:r>
        <w:rPr>
          <w:b/>
          <w:sz w:val="22"/>
          <w:szCs w:val="22"/>
          <w:lang w:eastAsia="ar-SA"/>
        </w:rPr>
      </w:r>
    </w:p>
    <w:p>
      <w:pPr>
        <w:pStyle w:val="Normal"/>
        <w:suppressAutoHyphens w:val="true"/>
        <w:spacing w:lineRule="atLeast" w:line="200"/>
        <w:ind w:left="284" w:hanging="0"/>
        <w:rPr>
          <w:b/>
          <w:b/>
          <w:sz w:val="22"/>
          <w:szCs w:val="22"/>
          <w:lang w:eastAsia="ar-SA"/>
        </w:rPr>
      </w:pPr>
      <w:r>
        <w:rPr>
          <w:b/>
          <w:sz w:val="22"/>
          <w:szCs w:val="22"/>
          <w:lang w:eastAsia="ar-SA"/>
        </w:rPr>
        <w:t xml:space="preserve">LA RELAZIONE TECNICA DEVE </w:t>
      </w:r>
      <w:r>
        <w:rPr>
          <w:b/>
          <w:i/>
          <w:sz w:val="22"/>
          <w:szCs w:val="22"/>
          <w:lang w:eastAsia="ar-SA"/>
        </w:rPr>
        <w:t>NECESSARIAMENTE</w:t>
      </w:r>
      <w:r>
        <w:rPr>
          <w:b/>
          <w:sz w:val="22"/>
          <w:szCs w:val="22"/>
          <w:lang w:eastAsia="ar-SA"/>
        </w:rPr>
        <w:t xml:space="preserve"> EVIDENZIARE, TRA L’ALTRO</w:t>
      </w:r>
      <w:r>
        <w:rPr>
          <w:sz w:val="22"/>
          <w:szCs w:val="22"/>
          <w:lang w:eastAsia="ar-SA"/>
        </w:rPr>
        <w:t xml:space="preserve">: </w:t>
      </w:r>
    </w:p>
    <w:p>
      <w:pPr>
        <w:pStyle w:val="Normal"/>
        <w:suppressAutoHyphens w:val="true"/>
        <w:spacing w:lineRule="atLeast" w:line="200"/>
        <w:ind w:left="284" w:hanging="0"/>
        <w:rPr>
          <w:b/>
          <w:b/>
          <w:sz w:val="22"/>
          <w:szCs w:val="22"/>
          <w:lang w:eastAsia="ar-SA"/>
        </w:rPr>
      </w:pPr>
      <w:r>
        <w:rPr>
          <w:b/>
          <w:sz w:val="22"/>
          <w:szCs w:val="22"/>
          <w:lang w:eastAsia="ar-SA"/>
        </w:rPr>
      </w:r>
    </w:p>
    <w:p>
      <w:pPr>
        <w:pStyle w:val="Normal"/>
        <w:suppressAutoHyphens w:val="true"/>
        <w:spacing w:lineRule="atLeast" w:line="200"/>
        <w:ind w:left="284" w:hanging="0"/>
        <w:jc w:val="both"/>
        <w:rPr>
          <w:b/>
          <w:b/>
          <w:sz w:val="22"/>
          <w:szCs w:val="22"/>
          <w:lang w:eastAsia="ar-SA"/>
        </w:rPr>
      </w:pPr>
      <w:r>
        <w:rPr>
          <w:b/>
          <w:sz w:val="22"/>
          <w:szCs w:val="22"/>
          <w:lang w:eastAsia="ar-SA"/>
        </w:rPr>
        <w:t>per OGNI investimento, la rispondenza agli obiettivi di miglioramento del rendimento globale aziendale (punto 2. del bando) coerentemente all’Allegato n. 2 al bando;</w:t>
      </w:r>
    </w:p>
    <w:p>
      <w:pPr>
        <w:pStyle w:val="Normal"/>
        <w:suppressAutoHyphens w:val="true"/>
        <w:spacing w:lineRule="atLeast" w:line="200"/>
        <w:ind w:left="284" w:hanging="0"/>
        <w:jc w:val="both"/>
        <w:rPr>
          <w:b/>
          <w:b/>
          <w:sz w:val="22"/>
          <w:szCs w:val="22"/>
          <w:lang w:eastAsia="ar-SA"/>
        </w:rPr>
      </w:pPr>
      <w:r>
        <w:rPr>
          <w:b/>
          <w:sz w:val="22"/>
          <w:szCs w:val="22"/>
          <w:lang w:eastAsia="ar-SA"/>
        </w:rPr>
      </w:r>
    </w:p>
    <w:p>
      <w:pPr>
        <w:pStyle w:val="Normal"/>
        <w:suppressAutoHyphens w:val="true"/>
        <w:spacing w:lineRule="atLeast" w:line="200"/>
        <w:ind w:left="284" w:hanging="0"/>
        <w:jc w:val="both"/>
        <w:rPr>
          <w:sz w:val="22"/>
          <w:szCs w:val="22"/>
          <w:lang w:eastAsia="ar-SA"/>
        </w:rPr>
      </w:pPr>
      <w:r>
        <w:rPr>
          <w:b/>
          <w:sz w:val="22"/>
          <w:szCs w:val="22"/>
          <w:lang w:eastAsia="ar-SA"/>
        </w:rPr>
        <w:t>per OGNI investimento,</w:t>
      </w:r>
      <w:r>
        <w:rPr>
          <w:sz w:val="22"/>
          <w:szCs w:val="22"/>
          <w:lang w:eastAsia="ar-SA"/>
        </w:rPr>
        <w:t xml:space="preserve"> a quale tipologia di priorità viene ricondotto, se ritenuto prioritario, </w:t>
      </w:r>
      <w:r>
        <w:rPr>
          <w:b/>
          <w:sz w:val="22"/>
          <w:szCs w:val="22"/>
          <w:lang w:eastAsia="ar-SA"/>
        </w:rPr>
        <w:t>con motivazione esaustiva;</w:t>
      </w:r>
    </w:p>
    <w:p>
      <w:pPr>
        <w:pStyle w:val="Normal"/>
        <w:suppressAutoHyphens w:val="true"/>
        <w:spacing w:lineRule="atLeast" w:line="200"/>
        <w:ind w:left="284" w:hanging="0"/>
        <w:jc w:val="both"/>
        <w:rPr>
          <w:sz w:val="22"/>
          <w:szCs w:val="22"/>
          <w:lang w:eastAsia="ar-SA"/>
        </w:rPr>
      </w:pPr>
      <w:r>
        <w:rPr>
          <w:sz w:val="22"/>
          <w:szCs w:val="22"/>
          <w:lang w:eastAsia="ar-SA"/>
        </w:rPr>
      </w:r>
    </w:p>
    <w:p>
      <w:pPr>
        <w:pStyle w:val="Normal"/>
        <w:suppressAutoHyphens w:val="true"/>
        <w:spacing w:lineRule="atLeast" w:line="200"/>
        <w:ind w:left="284" w:hanging="0"/>
        <w:jc w:val="both"/>
        <w:rPr>
          <w:sz w:val="24"/>
          <w:szCs w:val="24"/>
          <w:lang w:eastAsia="ar-SA"/>
        </w:rPr>
      </w:pPr>
      <w:r>
        <w:rPr>
          <w:b/>
          <w:sz w:val="22"/>
          <w:szCs w:val="22"/>
          <w:lang w:eastAsia="ar-SA"/>
        </w:rPr>
        <w:t>per il settore suinicolo</w:t>
      </w:r>
      <w:r>
        <w:rPr>
          <w:sz w:val="22"/>
          <w:szCs w:val="22"/>
          <w:lang w:eastAsia="ar-SA"/>
        </w:rPr>
        <w:t>, come l’intervento è conforme e compatibile con il Piano di Tutela delle acque –comparto zootecnico;</w:t>
      </w:r>
    </w:p>
    <w:p>
      <w:pPr>
        <w:pStyle w:val="Normal"/>
        <w:suppressAutoHyphens w:val="true"/>
        <w:spacing w:lineRule="atLeast" w:line="200"/>
        <w:ind w:left="284" w:hanging="0"/>
        <w:jc w:val="both"/>
        <w:rPr>
          <w:sz w:val="24"/>
          <w:szCs w:val="24"/>
          <w:lang w:eastAsia="ar-SA"/>
        </w:rPr>
      </w:pPr>
      <w:r>
        <w:rPr>
          <w:sz w:val="24"/>
          <w:szCs w:val="24"/>
          <w:lang w:eastAsia="ar-SA"/>
        </w:rPr>
      </w:r>
    </w:p>
    <w:p>
      <w:pPr>
        <w:pStyle w:val="Normal"/>
        <w:suppressAutoHyphens w:val="true"/>
        <w:spacing w:lineRule="atLeast" w:line="200"/>
        <w:ind w:left="284" w:hanging="0"/>
        <w:jc w:val="both"/>
        <w:rPr>
          <w:sz w:val="22"/>
          <w:szCs w:val="22"/>
          <w:lang w:eastAsia="ar-SA"/>
        </w:rPr>
      </w:pPr>
      <w:r>
        <w:rPr>
          <w:b/>
          <w:sz w:val="22"/>
          <w:szCs w:val="22"/>
          <w:lang w:eastAsia="ar-SA"/>
        </w:rPr>
        <w:t>per il settore ortofrutta</w:t>
      </w:r>
      <w:r>
        <w:rPr>
          <w:sz w:val="22"/>
          <w:szCs w:val="22"/>
          <w:lang w:eastAsia="ar-SA"/>
        </w:rPr>
        <w:t>, in caso di impianti di refrigerazione, dimostrazione del dimensionamento coerente alla normale capacità produttiva dell’azienda;</w:t>
      </w:r>
    </w:p>
    <w:p>
      <w:pPr>
        <w:pStyle w:val="Normal"/>
        <w:suppressAutoHyphens w:val="true"/>
        <w:spacing w:lineRule="atLeast" w:line="200"/>
        <w:ind w:left="284" w:hanging="0"/>
        <w:jc w:val="both"/>
        <w:rPr>
          <w:sz w:val="22"/>
          <w:szCs w:val="22"/>
          <w:lang w:eastAsia="ar-SA"/>
        </w:rPr>
      </w:pPr>
      <w:r>
        <w:rPr>
          <w:sz w:val="22"/>
          <w:szCs w:val="22"/>
          <w:lang w:eastAsia="ar-SA"/>
        </w:rPr>
      </w:r>
    </w:p>
    <w:p>
      <w:pPr>
        <w:pStyle w:val="Normal"/>
        <w:suppressAutoHyphens w:val="true"/>
        <w:spacing w:lineRule="atLeast" w:line="200"/>
        <w:ind w:left="284" w:hanging="0"/>
        <w:jc w:val="both"/>
        <w:rPr>
          <w:sz w:val="24"/>
          <w:szCs w:val="24"/>
          <w:lang w:eastAsia="ar-SA"/>
        </w:rPr>
      </w:pPr>
      <w:r>
        <w:rPr>
          <w:sz w:val="22"/>
          <w:szCs w:val="22"/>
          <w:lang w:eastAsia="ar-SA"/>
        </w:rPr>
        <w:t xml:space="preserve">per ogni </w:t>
      </w:r>
      <w:r>
        <w:rPr>
          <w:b/>
          <w:sz w:val="22"/>
          <w:szCs w:val="22"/>
          <w:lang w:eastAsia="ar-SA"/>
        </w:rPr>
        <w:t>investimento trasversale a più settori</w:t>
      </w:r>
      <w:r>
        <w:rPr>
          <w:sz w:val="22"/>
          <w:szCs w:val="22"/>
          <w:lang w:eastAsia="ar-SA"/>
        </w:rPr>
        <w:t>, che lo stesso può essere attribuito al Settore di intervento dichiarato in virtù del peso di questo sulla Dimensione Economica (S.O.) complessiva aziendale;</w:t>
      </w:r>
    </w:p>
    <w:p>
      <w:pPr>
        <w:pStyle w:val="Normal"/>
        <w:suppressAutoHyphens w:val="true"/>
        <w:spacing w:lineRule="atLeast" w:line="200"/>
        <w:ind w:left="284" w:hanging="0"/>
        <w:jc w:val="both"/>
        <w:rPr>
          <w:sz w:val="24"/>
          <w:szCs w:val="24"/>
          <w:lang w:eastAsia="ar-SA"/>
        </w:rPr>
      </w:pPr>
      <w:r>
        <w:rPr>
          <w:sz w:val="24"/>
          <w:szCs w:val="24"/>
          <w:lang w:eastAsia="ar-SA"/>
        </w:rPr>
      </w:r>
    </w:p>
    <w:p>
      <w:pPr>
        <w:pStyle w:val="Normal"/>
        <w:suppressAutoHyphens w:val="true"/>
        <w:spacing w:lineRule="atLeast" w:line="200"/>
        <w:ind w:left="284" w:hanging="0"/>
        <w:jc w:val="both"/>
        <w:rPr>
          <w:b/>
          <w:b/>
          <w:bCs/>
          <w:color w:val="0070C0"/>
          <w:sz w:val="22"/>
          <w:szCs w:val="22"/>
          <w:lang w:eastAsia="ar-SA"/>
        </w:rPr>
      </w:pPr>
      <w:r>
        <w:rPr>
          <w:b/>
          <w:bCs/>
          <w:sz w:val="22"/>
          <w:szCs w:val="22"/>
          <w:lang w:eastAsia="ar-SA"/>
        </w:rPr>
        <w:t xml:space="preserve">per investimenti finalizzati al conseguimento di livelli di sicurezza sul lavoro superiori a quelli previsti dalla normativa vigente in materia: </w:t>
      </w:r>
      <w:r>
        <w:rPr>
          <w:sz w:val="22"/>
          <w:szCs w:val="22"/>
          <w:lang w:eastAsia="ar-SA"/>
        </w:rPr>
        <w:t xml:space="preserve">dimostrazione del rispetto </w:t>
      </w:r>
      <w:r>
        <w:rPr>
          <w:i/>
          <w:sz w:val="22"/>
          <w:szCs w:val="22"/>
          <w:lang w:eastAsia="ar-SA"/>
        </w:rPr>
        <w:t>ex ante</w:t>
      </w:r>
      <w:r>
        <w:rPr>
          <w:sz w:val="22"/>
          <w:szCs w:val="22"/>
          <w:lang w:eastAsia="ar-SA"/>
        </w:rPr>
        <w:t xml:space="preserve"> della normativa vigente e come con l'investimento si conseguono livelli di sicurezza superiori (vedi punto 15.2.3 bando);</w:t>
      </w:r>
    </w:p>
    <w:p>
      <w:pPr>
        <w:pStyle w:val="Normal"/>
        <w:suppressAutoHyphens w:val="true"/>
        <w:spacing w:lineRule="atLeast" w:line="200"/>
        <w:ind w:left="284" w:hanging="0"/>
        <w:jc w:val="both"/>
        <w:rPr>
          <w:b/>
          <w:b/>
          <w:bCs/>
          <w:color w:val="0070C0"/>
          <w:sz w:val="22"/>
          <w:szCs w:val="22"/>
          <w:lang w:eastAsia="ar-SA"/>
        </w:rPr>
      </w:pPr>
      <w:r>
        <w:rPr>
          <w:b/>
          <w:bCs/>
          <w:color w:val="0070C0"/>
          <w:sz w:val="22"/>
          <w:szCs w:val="22"/>
          <w:lang w:eastAsia="ar-SA"/>
        </w:rPr>
      </w:r>
    </w:p>
    <w:p>
      <w:pPr>
        <w:pStyle w:val="Normal"/>
        <w:suppressAutoHyphens w:val="true"/>
        <w:spacing w:lineRule="atLeast" w:line="200"/>
        <w:ind w:left="284" w:hanging="0"/>
        <w:jc w:val="both"/>
        <w:rPr>
          <w:b/>
          <w:b/>
          <w:bCs/>
          <w:sz w:val="22"/>
          <w:szCs w:val="22"/>
          <w:lang w:eastAsia="ar-SA"/>
        </w:rPr>
      </w:pPr>
      <w:r>
        <w:rPr>
          <w:b/>
          <w:bCs/>
          <w:sz w:val="22"/>
          <w:szCs w:val="22"/>
          <w:lang w:eastAsia="ar-SA"/>
        </w:rPr>
        <w:t xml:space="preserve">per investimenti finalizzati alla lavorazione, trasformazione e commercializzazione dei prodotti aziendali: </w:t>
      </w:r>
      <w:r>
        <w:rPr>
          <w:bCs/>
          <w:sz w:val="22"/>
          <w:szCs w:val="22"/>
          <w:lang w:eastAsia="ar-SA"/>
        </w:rPr>
        <w:t>dimostrazione che la produzione aziendale assicura almeno il 66% della materia prima lavorabile dall’impianto previsto con riferimento alla sua capacità produttiva</w:t>
      </w:r>
      <w:r>
        <w:rPr>
          <w:b/>
          <w:bCs/>
          <w:sz w:val="22"/>
          <w:szCs w:val="22"/>
          <w:lang w:eastAsia="ar-SA"/>
        </w:rPr>
        <w:t>;</w:t>
      </w:r>
    </w:p>
    <w:p>
      <w:pPr>
        <w:pStyle w:val="Normal"/>
        <w:suppressAutoHyphens w:val="true"/>
        <w:spacing w:lineRule="atLeast" w:line="200"/>
        <w:ind w:left="284" w:hanging="0"/>
        <w:rPr>
          <w:b/>
          <w:b/>
          <w:sz w:val="22"/>
          <w:szCs w:val="22"/>
          <w:lang w:eastAsia="ar-SA"/>
        </w:rPr>
      </w:pPr>
      <w:r>
        <w:rPr>
          <w:b/>
          <w:bCs/>
          <w:sz w:val="22"/>
          <w:szCs w:val="22"/>
          <w:lang w:eastAsia="ar-SA"/>
        </w:rPr>
        <w:t xml:space="preserve"> </w:t>
      </w:r>
    </w:p>
    <w:p>
      <w:pPr>
        <w:pStyle w:val="Normal"/>
        <w:suppressAutoHyphens w:val="true"/>
        <w:spacing w:lineRule="atLeast" w:line="200"/>
        <w:ind w:left="284" w:hanging="0"/>
        <w:rPr>
          <w:sz w:val="22"/>
          <w:szCs w:val="22"/>
          <w:lang w:eastAsia="ar-SA"/>
        </w:rPr>
      </w:pPr>
      <w:r>
        <w:rPr>
          <w:b/>
          <w:sz w:val="22"/>
          <w:szCs w:val="22"/>
          <w:lang w:eastAsia="ar-SA"/>
        </w:rPr>
        <w:t>DESCRIZIONE INVESTIMENTI:</w:t>
      </w:r>
    </w:p>
    <w:p>
      <w:pPr>
        <w:pStyle w:val="Normal"/>
        <w:suppressAutoHyphens w:val="true"/>
        <w:spacing w:lineRule="atLeast" w:line="200"/>
        <w:ind w:left="284" w:hanging="0"/>
        <w:rPr>
          <w:sz w:val="22"/>
          <w:szCs w:val="22"/>
          <w:lang w:eastAsia="ar-SA"/>
        </w:rPr>
      </w:pPr>
      <w:r>
        <w:rPr>
          <w:sz w:val="22"/>
          <w:szCs w:val="22"/>
          <w:lang w:eastAsia="ar-SA"/>
        </w:rPr>
      </w:r>
    </w:p>
    <w:tbl>
      <w:tblPr>
        <w:tblW w:w="10956"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0956"/>
      </w:tblGrid>
      <w:tr>
        <w:trPr/>
        <w:tc>
          <w:tcPr>
            <w:tcW w:w="1095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true"/>
              <w:spacing w:lineRule="atLeast" w:line="200"/>
              <w:ind w:left="284" w:hanging="0"/>
              <w:rPr>
                <w:sz w:val="22"/>
                <w:szCs w:val="22"/>
                <w:lang w:eastAsia="ar-SA"/>
              </w:rPr>
            </w:pPr>
            <w:r>
              <w:rPr>
                <w:b/>
                <w:sz w:val="22"/>
                <w:szCs w:val="22"/>
                <w:lang w:eastAsia="ar-SA"/>
              </w:rPr>
              <w:t>Investimento n°1        Obiettivo di miglioramento del rendimento globale aziendale perseguito:</w:t>
            </w:r>
            <w:r>
              <w:rPr>
                <w:sz w:val="21"/>
                <w:szCs w:val="21"/>
                <w:lang w:eastAsia="ar-SA"/>
              </w:rPr>
              <w:t xml:space="preserve"> _______</w:t>
            </w:r>
          </w:p>
          <w:p>
            <w:pPr>
              <w:pStyle w:val="Normal"/>
              <w:widowControl w:val="false"/>
              <w:suppressAutoHyphens w:val="true"/>
              <w:spacing w:lineRule="atLeast" w:line="200"/>
              <w:ind w:left="284" w:hanging="0"/>
              <w:rPr>
                <w:sz w:val="22"/>
                <w:szCs w:val="22"/>
                <w:lang w:eastAsia="ar-SA"/>
              </w:rPr>
            </w:pPr>
            <w:r>
              <w:rPr>
                <w:sz w:val="22"/>
                <w:szCs w:val="22"/>
                <w:lang w:eastAsia="ar-SA"/>
              </w:rPr>
            </w:r>
          </w:p>
          <w:p>
            <w:pPr>
              <w:pStyle w:val="Normal"/>
              <w:widowControl w:val="false"/>
              <w:numPr>
                <w:ilvl w:val="0"/>
                <w:numId w:val="16"/>
              </w:numPr>
              <w:suppressAutoHyphens w:val="true"/>
              <w:spacing w:lineRule="atLeast" w:line="200"/>
              <w:ind w:left="284" w:hanging="0"/>
              <w:rPr>
                <w:sz w:val="22"/>
                <w:szCs w:val="22"/>
                <w:lang w:eastAsia="ar-SA"/>
              </w:rPr>
            </w:pPr>
            <w:r>
              <w:rPr>
                <w:sz w:val="22"/>
                <w:szCs w:val="22"/>
                <w:lang w:eastAsia="ar-SA"/>
              </w:rPr>
              <w:t>descrizione:</w:t>
            </w:r>
          </w:p>
          <w:p>
            <w:pPr>
              <w:pStyle w:val="Normal"/>
              <w:widowControl w:val="false"/>
              <w:numPr>
                <w:ilvl w:val="0"/>
                <w:numId w:val="16"/>
              </w:numPr>
              <w:suppressAutoHyphens w:val="true"/>
              <w:spacing w:lineRule="atLeast" w:line="200"/>
              <w:ind w:left="284" w:hanging="0"/>
              <w:rPr>
                <w:sz w:val="22"/>
                <w:szCs w:val="22"/>
                <w:lang w:eastAsia="ar-SA"/>
              </w:rPr>
            </w:pPr>
            <w:r>
              <w:rPr>
                <w:sz w:val="22"/>
                <w:szCs w:val="22"/>
                <w:lang w:eastAsia="ar-SA"/>
              </w:rPr>
              <w:t>quantità:_____________________________________</w:t>
            </w:r>
          </w:p>
          <w:p>
            <w:pPr>
              <w:pStyle w:val="Normal"/>
              <w:widowControl w:val="false"/>
              <w:numPr>
                <w:ilvl w:val="0"/>
                <w:numId w:val="16"/>
              </w:numPr>
              <w:suppressAutoHyphens w:val="true"/>
              <w:spacing w:lineRule="atLeast" w:line="200"/>
              <w:ind w:left="284" w:hanging="0"/>
              <w:rPr>
                <w:sz w:val="22"/>
                <w:szCs w:val="22"/>
                <w:lang w:eastAsia="ar-SA"/>
              </w:rPr>
            </w:pPr>
            <w:r>
              <w:rPr>
                <w:sz w:val="22"/>
                <w:szCs w:val="22"/>
                <w:lang w:eastAsia="ar-SA"/>
              </w:rPr>
              <w:t>localizzazione:</w:t>
            </w:r>
          </w:p>
          <w:p>
            <w:pPr>
              <w:pStyle w:val="Normal"/>
              <w:widowControl w:val="false"/>
              <w:suppressAutoHyphens w:val="true"/>
              <w:spacing w:lineRule="atLeast" w:line="200"/>
              <w:ind w:left="284" w:hanging="0"/>
              <w:rPr>
                <w:sz w:val="22"/>
                <w:szCs w:val="22"/>
                <w:lang w:eastAsia="ar-SA"/>
              </w:rPr>
            </w:pPr>
            <w:r>
              <w:rPr>
                <w:sz w:val="22"/>
                <w:szCs w:val="22"/>
                <w:lang w:eastAsia="ar-SA"/>
              </w:rPr>
              <w:t xml:space="preserve">Comune _____________________________Prov.  __________       </w:t>
            </w:r>
          </w:p>
          <w:p>
            <w:pPr>
              <w:pStyle w:val="Normal"/>
              <w:widowControl w:val="false"/>
              <w:suppressAutoHyphens w:val="true"/>
              <w:spacing w:lineRule="atLeast" w:line="200"/>
              <w:ind w:left="284" w:hanging="0"/>
              <w:rPr>
                <w:sz w:val="21"/>
                <w:szCs w:val="21"/>
                <w:lang w:eastAsia="ar-SA"/>
              </w:rPr>
            </w:pPr>
            <w:r>
              <w:rPr>
                <w:sz w:val="22"/>
                <w:szCs w:val="22"/>
                <w:lang w:eastAsia="ar-SA"/>
              </w:rPr>
              <w:t xml:space="preserve">             </w:t>
            </w:r>
            <w:r>
              <w:rPr>
                <w:sz w:val="22"/>
                <w:szCs w:val="22"/>
                <w:lang w:eastAsia="ar-SA"/>
              </w:rPr>
              <w:t xml:space="preserve">dati catasto urbano </w:t>
            </w:r>
            <w:r>
              <w:rPr>
                <w:sz w:val="21"/>
                <w:szCs w:val="21"/>
                <w:lang w:eastAsia="ar-SA"/>
              </w:rPr>
              <w:t>□ / catasto terreni: mappale_______ foglio______  particella ______sub_____</w:t>
            </w:r>
          </w:p>
          <w:p>
            <w:pPr>
              <w:pStyle w:val="Normal"/>
              <w:widowControl w:val="false"/>
              <w:numPr>
                <w:ilvl w:val="0"/>
                <w:numId w:val="16"/>
              </w:numPr>
              <w:suppressAutoHyphens w:val="true"/>
              <w:spacing w:lineRule="atLeast" w:line="200"/>
              <w:ind w:left="284" w:hanging="0"/>
              <w:rPr>
                <w:sz w:val="21"/>
                <w:szCs w:val="21"/>
                <w:lang w:eastAsia="ar-SA"/>
              </w:rPr>
            </w:pPr>
            <w:r>
              <w:rPr>
                <w:sz w:val="21"/>
                <w:szCs w:val="21"/>
                <w:lang w:eastAsia="ar-SA"/>
              </w:rPr>
              <w:t>per investimenti a valenza ambientale/ prioritari indicare i corrispondenti codici azione (tab.1)/codici priorità (tab.2) per  i/le quali si chiedono i punteggi:</w:t>
            </w:r>
          </w:p>
          <w:p>
            <w:pPr>
              <w:pStyle w:val="Normal"/>
              <w:widowControl w:val="false"/>
              <w:suppressAutoHyphens w:val="true"/>
              <w:spacing w:lineRule="atLeast" w:line="200"/>
              <w:ind w:left="284" w:hanging="0"/>
              <w:rPr>
                <w:sz w:val="21"/>
                <w:szCs w:val="21"/>
                <w:lang w:eastAsia="ar-SA"/>
              </w:rPr>
            </w:pPr>
            <w:r>
              <w:rPr>
                <w:sz w:val="21"/>
                <w:szCs w:val="21"/>
                <w:lang w:eastAsia="ar-SA"/>
              </w:rPr>
            </w:r>
          </w:p>
          <w:p>
            <w:pPr>
              <w:pStyle w:val="Normal"/>
              <w:widowControl w:val="false"/>
              <w:suppressAutoHyphens w:val="true"/>
              <w:spacing w:lineRule="atLeast" w:line="200"/>
              <w:ind w:left="284" w:hanging="0"/>
              <w:rPr>
                <w:sz w:val="22"/>
                <w:szCs w:val="22"/>
                <w:lang w:eastAsia="ar-SA"/>
              </w:rPr>
            </w:pPr>
            <w:r>
              <w:rPr>
                <w:sz w:val="21"/>
                <w:szCs w:val="21"/>
                <w:lang w:eastAsia="ar-SA"/>
              </w:rPr>
              <w:t>codice azione/codice criterio priorità_______</w:t>
            </w:r>
          </w:p>
          <w:p>
            <w:pPr>
              <w:pStyle w:val="Normal"/>
              <w:widowControl w:val="false"/>
              <w:suppressAutoHyphens w:val="true"/>
              <w:spacing w:lineRule="atLeast" w:line="200"/>
              <w:ind w:left="284" w:hanging="0"/>
              <w:rPr>
                <w:sz w:val="22"/>
                <w:szCs w:val="22"/>
                <w:lang w:eastAsia="ar-SA"/>
              </w:rPr>
            </w:pPr>
            <w:r>
              <w:rPr>
                <w:sz w:val="22"/>
                <w:szCs w:val="22"/>
                <w:lang w:eastAsia="ar-SA"/>
              </w:rPr>
            </w:r>
          </w:p>
          <w:p>
            <w:pPr>
              <w:pStyle w:val="Normal"/>
              <w:widowControl w:val="false"/>
              <w:suppressAutoHyphens w:val="true"/>
              <w:spacing w:lineRule="atLeast" w:line="200"/>
              <w:ind w:left="284" w:hanging="0"/>
              <w:rPr>
                <w:sz w:val="24"/>
                <w:szCs w:val="24"/>
                <w:lang w:eastAsia="ar-SA"/>
              </w:rPr>
            </w:pPr>
            <w:r>
              <w:rPr>
                <w:sz w:val="22"/>
                <w:szCs w:val="22"/>
                <w:lang w:eastAsia="ar-SA"/>
              </w:rPr>
              <w:t xml:space="preserve">spesa   (netto IVA) €…………………………...............    </w:t>
            </w:r>
          </w:p>
        </w:tc>
      </w:tr>
    </w:tbl>
    <w:p>
      <w:pPr>
        <w:pStyle w:val="Normal"/>
        <w:suppressAutoHyphens w:val="true"/>
        <w:spacing w:lineRule="atLeast" w:line="200"/>
        <w:ind w:left="284" w:hanging="0"/>
        <w:rPr>
          <w:sz w:val="22"/>
          <w:szCs w:val="22"/>
          <w:lang w:eastAsia="ar-SA"/>
        </w:rPr>
      </w:pPr>
      <w:r>
        <w:rPr>
          <w:sz w:val="22"/>
          <w:szCs w:val="22"/>
          <w:lang w:eastAsia="ar-SA"/>
        </w:rPr>
      </w:r>
    </w:p>
    <w:tbl>
      <w:tblPr>
        <w:tblW w:w="10956"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0956"/>
      </w:tblGrid>
      <w:tr>
        <w:trPr/>
        <w:tc>
          <w:tcPr>
            <w:tcW w:w="1095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true"/>
              <w:spacing w:lineRule="atLeast" w:line="200"/>
              <w:ind w:left="284" w:hanging="0"/>
              <w:rPr>
                <w:sz w:val="22"/>
                <w:szCs w:val="22"/>
                <w:lang w:eastAsia="ar-SA"/>
              </w:rPr>
            </w:pPr>
            <w:r>
              <w:rPr>
                <w:b/>
                <w:sz w:val="22"/>
                <w:szCs w:val="22"/>
                <w:lang w:eastAsia="ar-SA"/>
              </w:rPr>
              <w:t>Investimento n°2        Obiettivo di miglioramento del rendimento globale aziendale perseguito:</w:t>
            </w:r>
            <w:r>
              <w:rPr>
                <w:sz w:val="21"/>
                <w:szCs w:val="21"/>
                <w:lang w:eastAsia="ar-SA"/>
              </w:rPr>
              <w:t xml:space="preserve"> _______</w:t>
            </w:r>
          </w:p>
          <w:p>
            <w:pPr>
              <w:pStyle w:val="Normal"/>
              <w:widowControl w:val="false"/>
              <w:suppressAutoHyphens w:val="true"/>
              <w:spacing w:lineRule="atLeast" w:line="200"/>
              <w:ind w:left="284" w:hanging="0"/>
              <w:rPr>
                <w:sz w:val="22"/>
                <w:szCs w:val="22"/>
                <w:lang w:eastAsia="ar-SA"/>
              </w:rPr>
            </w:pPr>
            <w:r>
              <w:rPr>
                <w:sz w:val="22"/>
                <w:szCs w:val="22"/>
                <w:lang w:eastAsia="ar-SA"/>
              </w:rPr>
            </w:r>
          </w:p>
          <w:p>
            <w:pPr>
              <w:pStyle w:val="Normal"/>
              <w:widowControl w:val="false"/>
              <w:numPr>
                <w:ilvl w:val="0"/>
                <w:numId w:val="16"/>
              </w:numPr>
              <w:suppressAutoHyphens w:val="true"/>
              <w:spacing w:lineRule="atLeast" w:line="200"/>
              <w:ind w:left="284" w:hanging="0"/>
              <w:rPr>
                <w:sz w:val="22"/>
                <w:szCs w:val="22"/>
                <w:lang w:eastAsia="ar-SA"/>
              </w:rPr>
            </w:pPr>
            <w:r>
              <w:rPr>
                <w:sz w:val="22"/>
                <w:szCs w:val="22"/>
                <w:lang w:eastAsia="ar-SA"/>
              </w:rPr>
              <w:t>descrizione:</w:t>
            </w:r>
          </w:p>
          <w:p>
            <w:pPr>
              <w:pStyle w:val="Normal"/>
              <w:widowControl w:val="false"/>
              <w:numPr>
                <w:ilvl w:val="0"/>
                <w:numId w:val="16"/>
              </w:numPr>
              <w:suppressAutoHyphens w:val="true"/>
              <w:spacing w:lineRule="atLeast" w:line="200"/>
              <w:ind w:left="284" w:hanging="0"/>
              <w:rPr>
                <w:sz w:val="22"/>
                <w:szCs w:val="22"/>
                <w:lang w:eastAsia="ar-SA"/>
              </w:rPr>
            </w:pPr>
            <w:r>
              <w:rPr>
                <w:sz w:val="22"/>
                <w:szCs w:val="22"/>
                <w:lang w:eastAsia="ar-SA"/>
              </w:rPr>
              <w:t>quantità:_____________________________________</w:t>
            </w:r>
          </w:p>
          <w:p>
            <w:pPr>
              <w:pStyle w:val="Normal"/>
              <w:widowControl w:val="false"/>
              <w:numPr>
                <w:ilvl w:val="0"/>
                <w:numId w:val="16"/>
              </w:numPr>
              <w:suppressAutoHyphens w:val="true"/>
              <w:spacing w:lineRule="atLeast" w:line="200"/>
              <w:ind w:left="284" w:hanging="0"/>
              <w:rPr>
                <w:sz w:val="22"/>
                <w:szCs w:val="22"/>
                <w:lang w:eastAsia="ar-SA"/>
              </w:rPr>
            </w:pPr>
            <w:r>
              <w:rPr>
                <w:sz w:val="22"/>
                <w:szCs w:val="22"/>
                <w:lang w:eastAsia="ar-SA"/>
              </w:rPr>
              <w:t>localizzazione:</w:t>
            </w:r>
          </w:p>
          <w:p>
            <w:pPr>
              <w:pStyle w:val="Normal"/>
              <w:widowControl w:val="false"/>
              <w:suppressAutoHyphens w:val="true"/>
              <w:spacing w:lineRule="atLeast" w:line="200"/>
              <w:ind w:left="284" w:hanging="0"/>
              <w:rPr>
                <w:sz w:val="22"/>
                <w:szCs w:val="22"/>
                <w:lang w:eastAsia="ar-SA"/>
              </w:rPr>
            </w:pPr>
            <w:r>
              <w:rPr>
                <w:sz w:val="22"/>
                <w:szCs w:val="22"/>
                <w:lang w:eastAsia="ar-SA"/>
              </w:rPr>
              <w:t xml:space="preserve">Comune _____________________________Prov.  __________       </w:t>
            </w:r>
          </w:p>
          <w:p>
            <w:pPr>
              <w:pStyle w:val="Normal"/>
              <w:widowControl w:val="false"/>
              <w:suppressAutoHyphens w:val="true"/>
              <w:spacing w:lineRule="atLeast" w:line="200"/>
              <w:ind w:left="284" w:hanging="0"/>
              <w:rPr>
                <w:sz w:val="21"/>
                <w:szCs w:val="21"/>
                <w:lang w:eastAsia="ar-SA"/>
              </w:rPr>
            </w:pPr>
            <w:r>
              <w:rPr>
                <w:sz w:val="22"/>
                <w:szCs w:val="22"/>
                <w:lang w:eastAsia="ar-SA"/>
              </w:rPr>
              <w:t xml:space="preserve">             </w:t>
            </w:r>
            <w:r>
              <w:rPr>
                <w:sz w:val="22"/>
                <w:szCs w:val="22"/>
                <w:lang w:eastAsia="ar-SA"/>
              </w:rPr>
              <w:t xml:space="preserve">dati catasto urbano </w:t>
            </w:r>
            <w:r>
              <w:rPr>
                <w:sz w:val="21"/>
                <w:szCs w:val="21"/>
                <w:lang w:eastAsia="ar-SA"/>
              </w:rPr>
              <w:t>□ / catasto terreni: mappale_______ foglio______  particella ______sub_____</w:t>
            </w:r>
          </w:p>
          <w:p>
            <w:pPr>
              <w:pStyle w:val="Normal"/>
              <w:widowControl w:val="false"/>
              <w:numPr>
                <w:ilvl w:val="0"/>
                <w:numId w:val="16"/>
              </w:numPr>
              <w:suppressAutoHyphens w:val="true"/>
              <w:spacing w:lineRule="atLeast" w:line="200"/>
              <w:ind w:left="284" w:hanging="0"/>
              <w:rPr>
                <w:b/>
                <w:b/>
                <w:sz w:val="22"/>
                <w:szCs w:val="22"/>
                <w:lang w:eastAsia="ar-SA"/>
              </w:rPr>
            </w:pPr>
            <w:r>
              <w:rPr>
                <w:sz w:val="21"/>
                <w:szCs w:val="21"/>
                <w:lang w:eastAsia="ar-SA"/>
              </w:rPr>
              <w:t>per investimenti a valenza ambientale/ prioritari indicare il corrispondente codice azione (tab.1)/codice priorità (tab.2) per  il quale si chiede il punteggio:</w:t>
            </w:r>
          </w:p>
          <w:p>
            <w:pPr>
              <w:pStyle w:val="Normal"/>
              <w:widowControl w:val="false"/>
              <w:suppressAutoHyphens w:val="true"/>
              <w:spacing w:lineRule="atLeast" w:line="200"/>
              <w:ind w:left="284" w:hanging="0"/>
              <w:rPr>
                <w:b/>
                <w:b/>
                <w:sz w:val="22"/>
                <w:szCs w:val="22"/>
                <w:lang w:eastAsia="ar-SA"/>
              </w:rPr>
            </w:pPr>
            <w:r>
              <w:rPr>
                <w:b/>
                <w:sz w:val="22"/>
                <w:szCs w:val="22"/>
                <w:lang w:eastAsia="ar-SA"/>
              </w:rPr>
            </w:r>
          </w:p>
          <w:p>
            <w:pPr>
              <w:pStyle w:val="Normal"/>
              <w:widowControl w:val="false"/>
              <w:suppressAutoHyphens w:val="true"/>
              <w:spacing w:lineRule="atLeast" w:line="200"/>
              <w:ind w:left="284" w:hanging="0"/>
              <w:rPr>
                <w:sz w:val="22"/>
                <w:szCs w:val="22"/>
                <w:lang w:eastAsia="ar-SA"/>
              </w:rPr>
            </w:pPr>
            <w:r>
              <w:rPr>
                <w:sz w:val="21"/>
                <w:szCs w:val="21"/>
                <w:lang w:eastAsia="ar-SA"/>
              </w:rPr>
              <w:t>codice azione/codice criterio priorità_______</w:t>
            </w:r>
          </w:p>
          <w:p>
            <w:pPr>
              <w:pStyle w:val="Normal"/>
              <w:widowControl w:val="false"/>
              <w:suppressAutoHyphens w:val="true"/>
              <w:spacing w:lineRule="atLeast" w:line="200"/>
              <w:ind w:left="284" w:hanging="0"/>
              <w:rPr>
                <w:sz w:val="22"/>
                <w:szCs w:val="22"/>
                <w:lang w:eastAsia="ar-SA"/>
              </w:rPr>
            </w:pPr>
            <w:r>
              <w:rPr>
                <w:sz w:val="22"/>
                <w:szCs w:val="22"/>
                <w:lang w:eastAsia="ar-SA"/>
              </w:rPr>
            </w:r>
          </w:p>
          <w:p>
            <w:pPr>
              <w:pStyle w:val="Normal"/>
              <w:widowControl w:val="false"/>
              <w:suppressAutoHyphens w:val="true"/>
              <w:spacing w:lineRule="atLeast" w:line="200"/>
              <w:ind w:left="284" w:hanging="0"/>
              <w:rPr>
                <w:sz w:val="24"/>
                <w:szCs w:val="24"/>
                <w:lang w:eastAsia="ar-SA"/>
              </w:rPr>
            </w:pPr>
            <w:r>
              <w:rPr>
                <w:sz w:val="22"/>
                <w:szCs w:val="22"/>
                <w:lang w:eastAsia="ar-SA"/>
              </w:rPr>
              <w:t xml:space="preserve">spesa   (netto IVA) €…………………………...............    </w:t>
            </w:r>
          </w:p>
        </w:tc>
      </w:tr>
    </w:tbl>
    <w:p>
      <w:pPr>
        <w:pStyle w:val="Normal"/>
        <w:suppressAutoHyphens w:val="true"/>
        <w:spacing w:lineRule="atLeast" w:line="200"/>
        <w:ind w:left="284" w:hanging="0"/>
        <w:rPr>
          <w:b/>
          <w:b/>
          <w:sz w:val="22"/>
          <w:szCs w:val="22"/>
          <w:lang w:eastAsia="ar-SA"/>
        </w:rPr>
      </w:pPr>
      <w:r>
        <w:rPr>
          <w:sz w:val="22"/>
          <w:szCs w:val="22"/>
          <w:lang w:eastAsia="ar-SA"/>
        </w:rPr>
        <w:t xml:space="preserve"> </w:t>
      </w:r>
    </w:p>
    <w:tbl>
      <w:tblPr>
        <w:tblW w:w="10946"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0946"/>
      </w:tblGrid>
      <w:tr>
        <w:trPr/>
        <w:tc>
          <w:tcPr>
            <w:tcW w:w="1094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true"/>
              <w:spacing w:lineRule="atLeast" w:line="200"/>
              <w:ind w:left="284" w:hanging="0"/>
              <w:rPr>
                <w:sz w:val="24"/>
                <w:szCs w:val="24"/>
                <w:lang w:eastAsia="ar-SA"/>
              </w:rPr>
            </w:pPr>
            <w:r>
              <w:rPr>
                <w:b/>
                <w:sz w:val="22"/>
                <w:szCs w:val="22"/>
                <w:lang w:eastAsia="ar-SA"/>
              </w:rPr>
              <w:t xml:space="preserve">Investimento n° </w:t>
            </w:r>
            <w:r>
              <w:rPr>
                <w:sz w:val="22"/>
                <w:szCs w:val="22"/>
                <w:lang w:eastAsia="ar-SA"/>
              </w:rPr>
              <w:t>.........(replicare)..........................................................................................</w:t>
            </w:r>
          </w:p>
        </w:tc>
      </w:tr>
    </w:tbl>
    <w:p>
      <w:pPr>
        <w:pStyle w:val="Normal"/>
        <w:suppressAutoHyphens w:val="true"/>
        <w:spacing w:lineRule="atLeast" w:line="200"/>
        <w:ind w:left="284" w:hanging="0"/>
        <w:rPr>
          <w:sz w:val="22"/>
          <w:szCs w:val="22"/>
          <w:lang w:eastAsia="ar-SA"/>
        </w:rPr>
      </w:pPr>
      <w:r>
        <w:rPr>
          <w:sz w:val="22"/>
          <w:szCs w:val="22"/>
          <w:lang w:eastAsia="ar-SA"/>
        </w:rPr>
      </w:r>
    </w:p>
    <w:p>
      <w:pPr>
        <w:pStyle w:val="Normal"/>
        <w:suppressAutoHyphens w:val="true"/>
        <w:spacing w:lineRule="atLeast" w:line="200"/>
        <w:ind w:left="284" w:hanging="0"/>
        <w:rPr>
          <w:sz w:val="22"/>
          <w:szCs w:val="22"/>
          <w:lang w:eastAsia="ar-SA"/>
        </w:rPr>
      </w:pPr>
      <w:r>
        <w:rPr>
          <w:sz w:val="22"/>
          <w:szCs w:val="22"/>
          <w:lang w:eastAsia="ar-SA"/>
        </w:rPr>
      </w:r>
    </w:p>
    <w:p>
      <w:pPr>
        <w:pStyle w:val="Normal"/>
        <w:suppressAutoHyphens w:val="true"/>
        <w:spacing w:lineRule="atLeast" w:line="200"/>
        <w:ind w:left="284" w:hanging="0"/>
        <w:rPr>
          <w:b/>
          <w:b/>
          <w:bCs/>
          <w:sz w:val="22"/>
          <w:szCs w:val="22"/>
          <w:lang w:eastAsia="ar-SA"/>
        </w:rPr>
      </w:pPr>
      <w:r>
        <w:rPr>
          <w:sz w:val="22"/>
          <w:szCs w:val="22"/>
          <w:lang w:eastAsia="ar-SA"/>
        </w:rPr>
        <w:t>TOTALE SPESA INVESTIMENTI (al netto IVA)  (€)__________________________________</w:t>
      </w:r>
    </w:p>
    <w:p>
      <w:pPr>
        <w:pStyle w:val="Normal"/>
        <w:suppressAutoHyphens w:val="true"/>
        <w:spacing w:lineRule="atLeast" w:line="200"/>
        <w:ind w:left="284" w:hanging="0"/>
        <w:rPr>
          <w:b/>
          <w:b/>
          <w:bCs/>
          <w:sz w:val="22"/>
          <w:szCs w:val="22"/>
          <w:lang w:eastAsia="ar-SA"/>
        </w:rPr>
      </w:pPr>
      <w:r>
        <w:rPr>
          <w:b/>
          <w:bCs/>
          <w:sz w:val="22"/>
          <w:szCs w:val="22"/>
          <w:lang w:eastAsia="ar-SA"/>
        </w:rPr>
      </w:r>
    </w:p>
    <w:p>
      <w:pPr>
        <w:pStyle w:val="Normal"/>
        <w:suppressAutoHyphens w:val="true"/>
        <w:spacing w:lineRule="atLeast" w:line="200"/>
        <w:ind w:left="284" w:hanging="0"/>
        <w:rPr>
          <w:b/>
          <w:b/>
          <w:bCs/>
          <w:sz w:val="22"/>
          <w:szCs w:val="22"/>
          <w:lang w:eastAsia="ar-SA"/>
        </w:rPr>
      </w:pPr>
      <w:r>
        <w:rPr>
          <w:b/>
          <w:bCs/>
          <w:sz w:val="22"/>
          <w:szCs w:val="22"/>
          <w:lang w:eastAsia="ar-SA"/>
        </w:rPr>
      </w:r>
    </w:p>
    <w:p>
      <w:pPr>
        <w:pStyle w:val="Normal"/>
        <w:suppressAutoHyphens w:val="true"/>
        <w:spacing w:lineRule="atLeast" w:line="200"/>
        <w:ind w:left="284" w:hanging="0"/>
        <w:rPr>
          <w:sz w:val="24"/>
          <w:szCs w:val="24"/>
          <w:lang w:eastAsia="ar-SA"/>
        </w:rPr>
      </w:pPr>
      <w:r>
        <w:rPr>
          <w:b/>
          <w:bCs/>
          <w:sz w:val="22"/>
          <w:szCs w:val="22"/>
          <w:lang w:eastAsia="ar-SA"/>
        </w:rPr>
        <w:t xml:space="preserve">CRITERI DI PRIORITÀ RIFERIBILI AL PI:  </w:t>
      </w:r>
    </w:p>
    <w:p>
      <w:pPr>
        <w:pStyle w:val="Normal"/>
        <w:suppressAutoHyphens w:val="true"/>
        <w:spacing w:lineRule="atLeast" w:line="200"/>
        <w:ind w:left="284" w:hanging="0"/>
        <w:rPr>
          <w:sz w:val="24"/>
          <w:szCs w:val="24"/>
          <w:lang w:eastAsia="ar-SA"/>
        </w:rPr>
      </w:pPr>
      <w:r>
        <w:rPr>
          <w:sz w:val="24"/>
          <w:szCs w:val="24"/>
          <w:lang w:eastAsia="ar-SA"/>
        </w:rPr>
      </w:r>
    </w:p>
    <w:p>
      <w:pPr>
        <w:pStyle w:val="Normal"/>
        <w:suppressAutoHyphens w:val="true"/>
        <w:spacing w:lineRule="atLeast" w:line="200" w:before="0" w:after="120"/>
        <w:ind w:left="284" w:hanging="0"/>
        <w:jc w:val="both"/>
        <w:rPr>
          <w:sz w:val="22"/>
          <w:szCs w:val="22"/>
          <w:lang w:eastAsia="ar-SA"/>
        </w:rPr>
      </w:pPr>
      <w:r>
        <w:rPr>
          <w:sz w:val="22"/>
          <w:szCs w:val="22"/>
          <w:u w:val="single"/>
          <w:lang w:eastAsia="ar-SA"/>
        </w:rPr>
        <w:t>Tabella 1) priorità interventi a valenza ambientale positiva</w:t>
      </w:r>
      <w:r>
        <w:rPr>
          <w:sz w:val="22"/>
          <w:szCs w:val="22"/>
          <w:lang w:eastAsia="ar-SA"/>
        </w:rPr>
        <w:t xml:space="preserve">: </w:t>
      </w:r>
      <w:r>
        <w:rPr>
          <w:b/>
          <w:sz w:val="22"/>
          <w:szCs w:val="22"/>
          <w:lang w:eastAsia="ar-SA"/>
        </w:rPr>
        <w:t>indicare con crocetta la priorità richiesta nella specifica colonna</w:t>
      </w:r>
      <w:r>
        <w:rPr>
          <w:sz w:val="22"/>
          <w:szCs w:val="22"/>
          <w:lang w:eastAsia="ar-SA"/>
        </w:rPr>
        <w:t xml:space="preserve">   </w:t>
      </w:r>
    </w:p>
    <w:p>
      <w:pPr>
        <w:pStyle w:val="Normal"/>
        <w:suppressAutoHyphens w:val="true"/>
        <w:spacing w:lineRule="atLeast" w:line="200" w:before="0" w:after="120"/>
        <w:ind w:left="284" w:hanging="0"/>
        <w:jc w:val="both"/>
        <w:rPr>
          <w:i/>
          <w:i/>
          <w:iCs/>
          <w:sz w:val="22"/>
          <w:szCs w:val="22"/>
          <w:lang w:eastAsia="ar-SA"/>
        </w:rPr>
      </w:pPr>
      <w:r>
        <w:rPr>
          <w:sz w:val="22"/>
          <w:szCs w:val="22"/>
          <w:lang w:eastAsia="ar-SA"/>
        </w:rPr>
        <w:t xml:space="preserve"> </w:t>
      </w:r>
      <w:r>
        <w:rPr>
          <w:i/>
          <w:iCs/>
          <w:sz w:val="22"/>
          <w:szCs w:val="22"/>
          <w:lang w:eastAsia="ar-SA"/>
        </w:rPr>
        <w:t xml:space="preserve">(Riportare il codice azione nel box relativo all'investimento che si intende correlare alla priorità richiesta) </w:t>
      </w:r>
    </w:p>
    <w:tbl>
      <w:tblPr>
        <w:tblW w:w="10810" w:type="dxa"/>
        <w:jc w:val="left"/>
        <w:tblInd w:w="125" w:type="dxa"/>
        <w:tblLayout w:type="fixed"/>
        <w:tblCellMar>
          <w:top w:w="0" w:type="dxa"/>
          <w:left w:w="70" w:type="dxa"/>
          <w:bottom w:w="0" w:type="dxa"/>
          <w:right w:w="70" w:type="dxa"/>
        </w:tblCellMar>
        <w:tblLook w:firstRow="0" w:noVBand="0" w:lastRow="0" w:firstColumn="0" w:lastColumn="0" w:noHBand="0" w:val="0000"/>
      </w:tblPr>
      <w:tblGrid>
        <w:gridCol w:w="1276"/>
        <w:gridCol w:w="1537"/>
        <w:gridCol w:w="3745"/>
        <w:gridCol w:w="978"/>
        <w:gridCol w:w="1142"/>
        <w:gridCol w:w="1152"/>
        <w:gridCol w:w="979"/>
      </w:tblGrid>
      <w:tr>
        <w:trPr>
          <w:trHeight w:val="579" w:hRule="atLeast"/>
        </w:trPr>
        <w:tc>
          <w:tcPr>
            <w:tcW w:w="1276"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uppressAutoHyphens w:val="true"/>
              <w:jc w:val="center"/>
              <w:rPr>
                <w:b/>
                <w:b/>
                <w:bCs/>
                <w:sz w:val="21"/>
                <w:szCs w:val="21"/>
                <w:lang w:eastAsia="ar-SA"/>
              </w:rPr>
            </w:pPr>
            <w:r>
              <w:rPr>
                <w:b/>
                <w:bCs/>
                <w:sz w:val="21"/>
                <w:szCs w:val="21"/>
                <w:lang w:eastAsia="ar-SA"/>
              </w:rPr>
              <w:t>a) obiettivo</w:t>
            </w:r>
          </w:p>
        </w:tc>
        <w:tc>
          <w:tcPr>
            <w:tcW w:w="153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uppressAutoHyphens w:val="true"/>
              <w:jc w:val="center"/>
              <w:rPr>
                <w:b/>
                <w:b/>
                <w:bCs/>
                <w:sz w:val="21"/>
                <w:szCs w:val="21"/>
                <w:lang w:eastAsia="ar-SA"/>
              </w:rPr>
            </w:pPr>
            <w:r>
              <w:rPr>
                <w:b/>
                <w:bCs/>
                <w:sz w:val="21"/>
                <w:szCs w:val="21"/>
                <w:lang w:eastAsia="ar-SA"/>
              </w:rPr>
              <w:t>b) azione</w:t>
            </w:r>
          </w:p>
        </w:tc>
        <w:tc>
          <w:tcPr>
            <w:tcW w:w="374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uppressAutoHyphens w:val="true"/>
              <w:jc w:val="center"/>
              <w:rPr>
                <w:b/>
                <w:b/>
                <w:bCs/>
                <w:sz w:val="21"/>
                <w:szCs w:val="21"/>
                <w:lang w:eastAsia="ar-SA"/>
              </w:rPr>
            </w:pPr>
            <w:r>
              <w:rPr>
                <w:b/>
                <w:bCs/>
                <w:sz w:val="21"/>
                <w:szCs w:val="21"/>
                <w:lang w:eastAsia="ar-SA"/>
              </w:rPr>
              <w:t xml:space="preserve"> </w:t>
            </w:r>
            <w:r>
              <w:rPr>
                <w:b/>
                <w:bCs/>
                <w:sz w:val="21"/>
                <w:szCs w:val="21"/>
                <w:lang w:eastAsia="ar-SA"/>
              </w:rPr>
              <w:t>c) specificazioni</w:t>
            </w:r>
          </w:p>
        </w:tc>
        <w:tc>
          <w:tcPr>
            <w:tcW w:w="97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uppressAutoHyphens w:val="true"/>
              <w:jc w:val="center"/>
              <w:rPr>
                <w:b/>
                <w:b/>
                <w:bCs/>
                <w:sz w:val="21"/>
                <w:szCs w:val="21"/>
                <w:lang w:eastAsia="ar-SA"/>
              </w:rPr>
            </w:pPr>
            <w:r>
              <w:rPr>
                <w:b/>
                <w:bCs/>
                <w:sz w:val="21"/>
                <w:szCs w:val="21"/>
                <w:lang w:eastAsia="ar-SA"/>
              </w:rPr>
              <w:t>d) codice azione</w:t>
            </w:r>
          </w:p>
        </w:tc>
        <w:tc>
          <w:tcPr>
            <w:tcW w:w="1142"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uppressAutoHyphens w:val="true"/>
              <w:jc w:val="center"/>
              <w:rPr>
                <w:b/>
                <w:b/>
                <w:bCs/>
                <w:sz w:val="21"/>
                <w:szCs w:val="21"/>
                <w:lang w:eastAsia="ar-SA"/>
              </w:rPr>
            </w:pPr>
            <w:r>
              <w:rPr>
                <w:b/>
                <w:bCs/>
                <w:sz w:val="21"/>
                <w:szCs w:val="21"/>
                <w:lang w:eastAsia="ar-SA"/>
              </w:rPr>
              <w:t>e) punti attribuibili</w:t>
            </w:r>
          </w:p>
        </w:tc>
        <w:tc>
          <w:tcPr>
            <w:tcW w:w="1152"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uppressAutoHyphens w:val="true"/>
              <w:jc w:val="center"/>
              <w:rPr>
                <w:b/>
                <w:b/>
                <w:bCs/>
                <w:sz w:val="21"/>
                <w:szCs w:val="21"/>
                <w:lang w:eastAsia="ar-SA"/>
              </w:rPr>
            </w:pPr>
            <w:r>
              <w:rPr>
                <w:b/>
                <w:bCs/>
                <w:sz w:val="21"/>
                <w:szCs w:val="21"/>
                <w:lang w:eastAsia="ar-SA"/>
              </w:rPr>
              <w:t>f) max. p.ti attribuibili</w:t>
            </w:r>
          </w:p>
        </w:tc>
        <w:tc>
          <w:tcPr>
            <w:tcW w:w="97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uppressAutoHyphens w:val="true"/>
              <w:jc w:val="center"/>
              <w:rPr>
                <w:b/>
                <w:b/>
                <w:bCs/>
                <w:sz w:val="21"/>
                <w:szCs w:val="21"/>
                <w:lang w:eastAsia="ar-SA"/>
              </w:rPr>
            </w:pPr>
            <w:r>
              <w:rPr>
                <w:b/>
                <w:bCs/>
                <w:sz w:val="21"/>
                <w:szCs w:val="21"/>
                <w:lang w:eastAsia="ar-SA"/>
              </w:rPr>
              <w:t>g)</w:t>
            </w:r>
          </w:p>
          <w:p>
            <w:pPr>
              <w:pStyle w:val="Normal"/>
              <w:widowControl w:val="false"/>
              <w:suppressAutoHyphens w:val="true"/>
              <w:jc w:val="center"/>
              <w:rPr>
                <w:sz w:val="24"/>
                <w:szCs w:val="24"/>
                <w:lang w:eastAsia="ar-SA"/>
              </w:rPr>
            </w:pPr>
            <w:r>
              <w:rPr>
                <w:b/>
                <w:bCs/>
                <w:sz w:val="21"/>
                <w:szCs w:val="21"/>
                <w:lang w:eastAsia="ar-SA"/>
              </w:rPr>
              <w:t>Priorità richiesta</w:t>
            </w:r>
          </w:p>
        </w:tc>
      </w:tr>
      <w:tr>
        <w:trPr>
          <w:trHeight w:val="252" w:hRule="atLeast"/>
        </w:trPr>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sz w:val="21"/>
                <w:szCs w:val="21"/>
                <w:lang w:eastAsia="ar-SA"/>
              </w:rPr>
            </w:pPr>
            <w:r>
              <w:rPr>
                <w:b/>
                <w:bCs/>
                <w:sz w:val="21"/>
                <w:szCs w:val="21"/>
                <w:lang w:eastAsia="ar-SA"/>
              </w:rPr>
              <w:t>Sostenibilità energetica</w:t>
            </w:r>
          </w:p>
        </w:tc>
        <w:tc>
          <w:tcPr>
            <w:tcW w:w="1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sz w:val="21"/>
                <w:szCs w:val="21"/>
                <w:lang w:eastAsia="ar-SA"/>
              </w:rPr>
            </w:pPr>
            <w:r>
              <w:rPr>
                <w:sz w:val="21"/>
                <w:szCs w:val="21"/>
                <w:lang w:eastAsia="ar-SA"/>
              </w:rPr>
              <w:t xml:space="preserve">produzione </w:t>
            </w:r>
            <w:r>
              <w:rPr>
                <w:sz w:val="21"/>
                <w:szCs w:val="21"/>
                <w:u w:val="single"/>
                <w:lang w:eastAsia="ar-SA"/>
              </w:rPr>
              <w:t>per autoconsumo</w:t>
            </w:r>
            <w:r>
              <w:rPr>
                <w:sz w:val="21"/>
                <w:szCs w:val="21"/>
                <w:lang w:eastAsia="ar-SA"/>
              </w:rPr>
              <w:t xml:space="preserve"> di energia da fonti rinnovabili</w:t>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b/>
                <w:b/>
                <w:bCs/>
                <w:sz w:val="21"/>
                <w:szCs w:val="21"/>
                <w:lang w:eastAsia="ar-SA"/>
              </w:rPr>
            </w:pPr>
            <w:r>
              <w:rPr>
                <w:sz w:val="21"/>
                <w:szCs w:val="21"/>
                <w:lang w:eastAsia="ar-SA"/>
              </w:rPr>
              <w:t>(NO colture dedicate)</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sz w:val="21"/>
                <w:szCs w:val="21"/>
                <w:lang w:eastAsia="ar-SA"/>
              </w:rPr>
            </w:pPr>
            <w:r>
              <w:rPr>
                <w:b/>
                <w:bCs/>
                <w:sz w:val="21"/>
                <w:szCs w:val="21"/>
                <w:lang w:eastAsia="ar-SA"/>
              </w:rPr>
              <w:t>a</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sz w:val="21"/>
                <w:szCs w:val="21"/>
                <w:lang w:eastAsia="ar-SA"/>
              </w:rPr>
            </w:pPr>
            <w:r>
              <w:rPr>
                <w:sz w:val="21"/>
                <w:szCs w:val="21"/>
                <w:lang w:eastAsia="ar-SA"/>
              </w:rPr>
              <w:t>2</w:t>
            </w:r>
          </w:p>
        </w:tc>
        <w:tc>
          <w:tcPr>
            <w:tcW w:w="11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sz w:val="52"/>
                <w:szCs w:val="52"/>
                <w:lang w:eastAsia="ar-SA"/>
              </w:rPr>
            </w:pPr>
            <w:r>
              <w:rPr>
                <w:sz w:val="21"/>
                <w:szCs w:val="21"/>
                <w:lang w:eastAsia="ar-SA"/>
              </w:rPr>
              <w:t>2</w:t>
            </w:r>
          </w:p>
        </w:tc>
        <w:tc>
          <w:tcPr>
            <w:tcW w:w="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sz w:val="24"/>
                <w:szCs w:val="24"/>
                <w:lang w:eastAsia="ar-SA"/>
              </w:rPr>
            </w:pPr>
            <w:r>
              <w:rPr>
                <w:sz w:val="52"/>
                <w:szCs w:val="52"/>
                <w:lang w:eastAsia="ar-SA"/>
              </w:rPr>
              <w:t>□</w:t>
            </w:r>
          </w:p>
        </w:tc>
      </w:tr>
      <w:tr>
        <w:trPr>
          <w:trHeight w:val="317" w:hRule="atLeast"/>
        </w:trPr>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b/>
                <w:bCs/>
                <w:sz w:val="21"/>
                <w:szCs w:val="21"/>
                <w:lang w:eastAsia="ar-SA"/>
              </w:rPr>
              <w:t>Sostenibilità ambientale</w:t>
            </w:r>
          </w:p>
        </w:tc>
        <w:tc>
          <w:tcPr>
            <w:tcW w:w="153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sz w:val="21"/>
                <w:szCs w:val="21"/>
                <w:lang w:eastAsia="ar-SA"/>
              </w:rPr>
            </w:pPr>
            <w:r>
              <w:rPr>
                <w:sz w:val="21"/>
                <w:szCs w:val="21"/>
                <w:lang w:eastAsia="ar-SA"/>
              </w:rPr>
              <w:t>bioedilizia</w:t>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rPr>
                <w:b/>
                <w:b/>
                <w:bCs/>
                <w:sz w:val="21"/>
                <w:szCs w:val="21"/>
                <w:lang w:eastAsia="ar-SA"/>
              </w:rPr>
            </w:pPr>
            <w:r>
              <w:rPr>
                <w:sz w:val="21"/>
                <w:szCs w:val="21"/>
                <w:lang w:eastAsia="ar-SA"/>
              </w:rPr>
              <w:t xml:space="preserve">-utilizzo di materiali certificati </w:t>
            </w:r>
            <w:r>
              <w:rPr>
                <w:i/>
                <w:sz w:val="21"/>
                <w:szCs w:val="21"/>
                <w:lang w:eastAsia="ar-SA"/>
              </w:rPr>
              <w:t>ad ho</w:t>
            </w:r>
            <w:r>
              <w:rPr>
                <w:sz w:val="21"/>
                <w:szCs w:val="21"/>
                <w:lang w:eastAsia="ar-SA"/>
              </w:rPr>
              <w:t>c</w:t>
            </w:r>
            <w:r>
              <w:rPr>
                <w:sz w:val="21"/>
                <w:szCs w:val="21"/>
                <w:u w:val="single"/>
                <w:lang w:eastAsia="ar-SA"/>
              </w:rPr>
              <w:t xml:space="preserve">     □</w:t>
            </w:r>
            <w:r>
              <w:rPr>
                <w:sz w:val="21"/>
                <w:szCs w:val="21"/>
                <w:lang w:eastAsia="ar-SA"/>
              </w:rPr>
              <w:t xml:space="preserve">                                        </w:t>
            </w:r>
          </w:p>
        </w:tc>
        <w:tc>
          <w:tcPr>
            <w:tcW w:w="9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sz w:val="21"/>
                <w:szCs w:val="21"/>
                <w:lang w:eastAsia="ar-SA"/>
              </w:rPr>
            </w:pPr>
            <w:r>
              <w:rPr>
                <w:b/>
                <w:bCs/>
                <w:sz w:val="21"/>
                <w:szCs w:val="21"/>
                <w:lang w:eastAsia="ar-SA"/>
              </w:rPr>
              <w:t>b1</w:t>
            </w:r>
          </w:p>
        </w:tc>
        <w:tc>
          <w:tcPr>
            <w:tcW w:w="11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sz w:val="21"/>
                <w:szCs w:val="21"/>
                <w:lang w:eastAsia="ar-SA"/>
              </w:rPr>
            </w:pPr>
            <w:r>
              <w:rPr>
                <w:sz w:val="21"/>
                <w:szCs w:val="21"/>
                <w:lang w:eastAsia="ar-SA"/>
              </w:rPr>
              <w:t>punteggio attribuito in ragione di:</w:t>
            </w:r>
          </w:p>
          <w:p>
            <w:pPr>
              <w:pStyle w:val="Normal"/>
              <w:widowControl w:val="false"/>
              <w:suppressAutoHyphens w:val="true"/>
              <w:rPr>
                <w:sz w:val="21"/>
                <w:szCs w:val="21"/>
                <w:lang w:eastAsia="ar-SA"/>
              </w:rPr>
            </w:pPr>
            <w:r>
              <w:rPr>
                <w:sz w:val="21"/>
                <w:szCs w:val="21"/>
                <w:lang w:eastAsia="ar-SA"/>
              </w:rPr>
            </w:r>
          </w:p>
          <w:p>
            <w:pPr>
              <w:pStyle w:val="Normal"/>
              <w:widowControl w:val="false"/>
              <w:suppressAutoHyphens w:val="true"/>
              <w:rPr>
                <w:sz w:val="21"/>
                <w:szCs w:val="21"/>
                <w:lang w:eastAsia="ar-SA"/>
              </w:rPr>
            </w:pPr>
            <w:r>
              <w:rPr>
                <w:sz w:val="21"/>
                <w:szCs w:val="21"/>
                <w:lang w:eastAsia="ar-SA"/>
              </w:rPr>
              <w:t>2 punti per  2-4 elementi</w:t>
            </w:r>
          </w:p>
          <w:p>
            <w:pPr>
              <w:pStyle w:val="Normal"/>
              <w:widowControl w:val="false"/>
              <w:suppressAutoHyphens w:val="true"/>
              <w:rPr>
                <w:sz w:val="21"/>
                <w:szCs w:val="21"/>
                <w:lang w:eastAsia="ar-SA"/>
              </w:rPr>
            </w:pPr>
            <w:r>
              <w:rPr>
                <w:sz w:val="21"/>
                <w:szCs w:val="21"/>
                <w:lang w:eastAsia="ar-SA"/>
              </w:rPr>
            </w:r>
          </w:p>
          <w:p>
            <w:pPr>
              <w:pStyle w:val="Normal"/>
              <w:widowControl w:val="false"/>
              <w:suppressAutoHyphens w:val="true"/>
              <w:rPr>
                <w:sz w:val="21"/>
                <w:szCs w:val="21"/>
                <w:lang w:eastAsia="ar-SA"/>
              </w:rPr>
            </w:pPr>
            <w:r>
              <w:rPr>
                <w:sz w:val="21"/>
                <w:szCs w:val="21"/>
                <w:lang w:eastAsia="ar-SA"/>
              </w:rPr>
              <w:t>4 punti per 5-6 elementi</w:t>
            </w:r>
          </w:p>
          <w:p>
            <w:pPr>
              <w:pStyle w:val="Normal"/>
              <w:widowControl w:val="false"/>
              <w:suppressAutoHyphens w:val="true"/>
              <w:rPr>
                <w:sz w:val="21"/>
                <w:szCs w:val="21"/>
                <w:lang w:eastAsia="ar-SA"/>
              </w:rPr>
            </w:pPr>
            <w:r>
              <w:rPr>
                <w:sz w:val="21"/>
                <w:szCs w:val="21"/>
                <w:lang w:eastAsia="ar-SA"/>
              </w:rPr>
            </w:r>
          </w:p>
          <w:p>
            <w:pPr>
              <w:pStyle w:val="Normal"/>
              <w:widowControl w:val="false"/>
              <w:suppressAutoHyphens w:val="true"/>
              <w:rPr>
                <w:sz w:val="21"/>
                <w:szCs w:val="21"/>
                <w:lang w:eastAsia="ar-SA"/>
              </w:rPr>
            </w:pPr>
            <w:r>
              <w:rPr>
                <w:sz w:val="21"/>
                <w:szCs w:val="21"/>
                <w:lang w:eastAsia="ar-SA"/>
              </w:rPr>
              <w:t>6 punti  per 7 e più elementi</w:t>
            </w:r>
          </w:p>
        </w:tc>
        <w:tc>
          <w:tcPr>
            <w:tcW w:w="115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sz w:val="52"/>
                <w:szCs w:val="52"/>
                <w:lang w:eastAsia="ar-SA"/>
              </w:rPr>
            </w:pPr>
            <w:r>
              <w:rPr>
                <w:sz w:val="21"/>
                <w:szCs w:val="21"/>
                <w:lang w:eastAsia="ar-SA"/>
              </w:rPr>
              <w:t>6</w:t>
            </w:r>
          </w:p>
        </w:tc>
        <w:tc>
          <w:tcPr>
            <w:tcW w:w="9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sz w:val="24"/>
                <w:szCs w:val="24"/>
                <w:lang w:eastAsia="ar-SA"/>
              </w:rPr>
            </w:pPr>
            <w:r>
              <w:rPr>
                <w:sz w:val="52"/>
                <w:szCs w:val="52"/>
                <w:lang w:eastAsia="ar-SA"/>
              </w:rPr>
              <w:t>□</w:t>
            </w:r>
          </w:p>
        </w:tc>
      </w:tr>
      <w:tr>
        <w:trPr>
          <w:trHeight w:val="466"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rPr>
                <w:b/>
                <w:b/>
                <w:bCs/>
                <w:sz w:val="21"/>
                <w:szCs w:val="21"/>
                <w:lang w:eastAsia="ar-SA"/>
              </w:rPr>
            </w:pPr>
            <w:r>
              <w:rPr>
                <w:sz w:val="21"/>
                <w:szCs w:val="21"/>
                <w:lang w:eastAsia="ar-SA"/>
              </w:rPr>
              <w:t xml:space="preserve">- produzione  </w:t>
            </w:r>
            <w:r>
              <w:rPr>
                <w:sz w:val="21"/>
                <w:szCs w:val="21"/>
                <w:u w:val="single"/>
                <w:lang w:eastAsia="ar-SA"/>
              </w:rPr>
              <w:t>per autoconsumo</w:t>
            </w:r>
            <w:r>
              <w:rPr>
                <w:sz w:val="21"/>
                <w:szCs w:val="21"/>
                <w:lang w:eastAsia="ar-SA"/>
              </w:rPr>
              <w:t xml:space="preserve"> di energia da fonti rinnovabili</w:t>
            </w:r>
            <w:r>
              <w:rPr>
                <w:sz w:val="21"/>
                <w:szCs w:val="21"/>
                <w:u w:val="single"/>
                <w:lang w:eastAsia="ar-SA"/>
              </w:rPr>
              <w:t xml:space="preserve">                                  □ </w:t>
            </w:r>
            <w:r>
              <w:rPr>
                <w:sz w:val="21"/>
                <w:szCs w:val="21"/>
                <w:lang w:eastAsia="ar-SA"/>
              </w:rPr>
              <w:t xml:space="preserve">                </w:t>
            </w:r>
          </w:p>
        </w:tc>
        <w:tc>
          <w:tcPr>
            <w:tcW w:w="9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14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napToGrid w:val="false"/>
              <w:rPr>
                <w:sz w:val="21"/>
                <w:szCs w:val="21"/>
                <w:lang w:eastAsia="ar-SA"/>
              </w:rPr>
            </w:pPr>
            <w:r>
              <w:rPr>
                <w:sz w:val="21"/>
                <w:szCs w:val="21"/>
                <w:lang w:eastAsia="ar-SA"/>
              </w:rPr>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r>
      <w:tr>
        <w:trPr>
          <w:trHeight w:val="470"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rPr>
                <w:b/>
                <w:b/>
                <w:bCs/>
                <w:sz w:val="21"/>
                <w:szCs w:val="21"/>
                <w:lang w:eastAsia="ar-SA"/>
              </w:rPr>
            </w:pPr>
            <w:r>
              <w:rPr>
                <w:sz w:val="21"/>
                <w:szCs w:val="21"/>
                <w:lang w:eastAsia="ar-SA"/>
              </w:rPr>
              <w:t xml:space="preserve">- riscaldamento acqua mediante pannelli solari </w:t>
            </w:r>
            <w:r>
              <w:rPr>
                <w:sz w:val="21"/>
                <w:szCs w:val="21"/>
                <w:u w:val="single"/>
                <w:lang w:eastAsia="ar-SA"/>
              </w:rPr>
              <w:t xml:space="preserve">                                                       □</w:t>
            </w:r>
            <w:r>
              <w:rPr>
                <w:sz w:val="21"/>
                <w:szCs w:val="21"/>
                <w:lang w:eastAsia="ar-SA"/>
              </w:rPr>
              <w:t xml:space="preserve">                           </w:t>
            </w:r>
          </w:p>
        </w:tc>
        <w:tc>
          <w:tcPr>
            <w:tcW w:w="9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14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napToGrid w:val="false"/>
              <w:rPr>
                <w:sz w:val="21"/>
                <w:szCs w:val="21"/>
                <w:lang w:eastAsia="ar-SA"/>
              </w:rPr>
            </w:pPr>
            <w:r>
              <w:rPr>
                <w:sz w:val="21"/>
                <w:szCs w:val="21"/>
                <w:lang w:eastAsia="ar-SA"/>
              </w:rPr>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r>
      <w:tr>
        <w:trPr>
          <w:trHeight w:val="546"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b/>
                <w:b/>
                <w:bCs/>
                <w:sz w:val="21"/>
                <w:szCs w:val="21"/>
                <w:lang w:eastAsia="ar-SA"/>
              </w:rPr>
            </w:pPr>
            <w:r>
              <w:rPr>
                <w:sz w:val="21"/>
                <w:szCs w:val="21"/>
                <w:lang w:eastAsia="ar-SA"/>
              </w:rPr>
              <w:t>- sistemi frangivento/frangisole (filari alberi/siepi,tettoie)</w:t>
            </w:r>
            <w:r>
              <w:rPr>
                <w:sz w:val="21"/>
                <w:szCs w:val="21"/>
                <w:u w:val="single"/>
                <w:lang w:eastAsia="ar-SA"/>
              </w:rPr>
              <w:t xml:space="preserve">                                   □</w:t>
            </w:r>
            <w:r>
              <w:rPr>
                <w:sz w:val="21"/>
                <w:szCs w:val="21"/>
                <w:lang w:eastAsia="ar-SA"/>
              </w:rPr>
              <w:t xml:space="preserve">                                       </w:t>
            </w:r>
          </w:p>
        </w:tc>
        <w:tc>
          <w:tcPr>
            <w:tcW w:w="9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14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napToGrid w:val="false"/>
              <w:rPr>
                <w:sz w:val="21"/>
                <w:szCs w:val="21"/>
                <w:lang w:eastAsia="ar-SA"/>
              </w:rPr>
            </w:pPr>
            <w:r>
              <w:rPr>
                <w:sz w:val="21"/>
                <w:szCs w:val="21"/>
                <w:lang w:eastAsia="ar-SA"/>
              </w:rPr>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r>
      <w:tr>
        <w:trPr>
          <w:trHeight w:val="478"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napToGrid w:val="false"/>
              <w:rPr>
                <w:b/>
                <w:b/>
                <w:bCs/>
                <w:sz w:val="21"/>
                <w:szCs w:val="21"/>
                <w:lang w:eastAsia="ar-SA"/>
              </w:rPr>
            </w:pPr>
            <w:r>
              <w:rPr>
                <w:sz w:val="21"/>
                <w:szCs w:val="21"/>
                <w:lang w:eastAsia="ar-SA"/>
              </w:rPr>
              <w:t>- sistemi per una corretta ventilazione naturale</w:t>
            </w:r>
            <w:r>
              <w:rPr>
                <w:sz w:val="21"/>
                <w:szCs w:val="21"/>
                <w:u w:val="single"/>
                <w:lang w:eastAsia="ar-SA"/>
              </w:rPr>
              <w:t xml:space="preserve">                                                    □</w:t>
            </w:r>
          </w:p>
        </w:tc>
        <w:tc>
          <w:tcPr>
            <w:tcW w:w="9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14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napToGrid w:val="false"/>
              <w:rPr>
                <w:sz w:val="21"/>
                <w:szCs w:val="21"/>
                <w:lang w:eastAsia="ar-SA"/>
              </w:rPr>
            </w:pPr>
            <w:r>
              <w:rPr>
                <w:sz w:val="21"/>
                <w:szCs w:val="21"/>
                <w:lang w:eastAsia="ar-SA"/>
              </w:rPr>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r>
      <w:tr>
        <w:trPr>
          <w:trHeight w:val="720"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rPr>
                <w:b/>
                <w:b/>
                <w:bCs/>
                <w:sz w:val="21"/>
                <w:szCs w:val="21"/>
                <w:lang w:eastAsia="ar-SA"/>
              </w:rPr>
            </w:pPr>
            <w:r>
              <w:rPr>
                <w:sz w:val="21"/>
                <w:szCs w:val="21"/>
                <w:lang w:eastAsia="ar-SA"/>
              </w:rPr>
              <w:t xml:space="preserve"> </w:t>
            </w:r>
            <w:r>
              <w:rPr>
                <w:sz w:val="21"/>
                <w:szCs w:val="21"/>
                <w:lang w:eastAsia="ar-SA"/>
              </w:rPr>
              <w:t>-sistemi per la cattura (es. Serre) / accumulo (es. materiali pesanti) radiazione solare</w:t>
            </w:r>
            <w:r>
              <w:rPr>
                <w:sz w:val="21"/>
                <w:szCs w:val="21"/>
                <w:u w:val="single"/>
                <w:lang w:eastAsia="ar-SA"/>
              </w:rPr>
              <w:t xml:space="preserve">                                      □</w:t>
            </w:r>
            <w:r>
              <w:rPr>
                <w:sz w:val="21"/>
                <w:szCs w:val="21"/>
                <w:lang w:eastAsia="ar-SA"/>
              </w:rPr>
              <w:t xml:space="preserve">                                                                  </w:t>
            </w:r>
          </w:p>
        </w:tc>
        <w:tc>
          <w:tcPr>
            <w:tcW w:w="9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14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napToGrid w:val="false"/>
              <w:rPr>
                <w:sz w:val="21"/>
                <w:szCs w:val="21"/>
                <w:lang w:eastAsia="ar-SA"/>
              </w:rPr>
            </w:pPr>
            <w:r>
              <w:rPr>
                <w:sz w:val="21"/>
                <w:szCs w:val="21"/>
                <w:lang w:eastAsia="ar-SA"/>
              </w:rPr>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r>
      <w:tr>
        <w:trPr>
          <w:trHeight w:val="422"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b/>
                <w:b/>
                <w:bCs/>
                <w:sz w:val="21"/>
                <w:szCs w:val="21"/>
                <w:lang w:eastAsia="ar-SA"/>
              </w:rPr>
            </w:pPr>
            <w:r>
              <w:rPr>
                <w:sz w:val="21"/>
                <w:szCs w:val="21"/>
                <w:lang w:eastAsia="ar-SA"/>
              </w:rPr>
              <w:t>- sistemi di coibentazione e tenuta aria</w:t>
            </w:r>
            <w:r>
              <w:rPr>
                <w:sz w:val="21"/>
                <w:szCs w:val="21"/>
                <w:u w:val="single"/>
                <w:lang w:eastAsia="ar-SA"/>
              </w:rPr>
              <w:t xml:space="preserve">    □</w:t>
            </w:r>
            <w:r>
              <w:rPr>
                <w:sz w:val="21"/>
                <w:szCs w:val="21"/>
                <w:lang w:eastAsia="ar-SA"/>
              </w:rPr>
              <w:t xml:space="preserve"> </w:t>
            </w:r>
          </w:p>
        </w:tc>
        <w:tc>
          <w:tcPr>
            <w:tcW w:w="9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14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napToGrid w:val="false"/>
              <w:rPr>
                <w:b/>
                <w:b/>
                <w:bCs/>
                <w:sz w:val="21"/>
                <w:szCs w:val="21"/>
                <w:lang w:eastAsia="ar-SA"/>
              </w:rPr>
            </w:pPr>
            <w:r>
              <w:rPr>
                <w:b/>
                <w:bCs/>
                <w:sz w:val="21"/>
                <w:szCs w:val="21"/>
                <w:lang w:eastAsia="ar-SA"/>
              </w:rPr>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r>
      <w:tr>
        <w:trPr>
          <w:trHeight w:val="480"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rPr>
                <w:b/>
                <w:b/>
                <w:bCs/>
                <w:sz w:val="21"/>
                <w:szCs w:val="21"/>
                <w:lang w:eastAsia="ar-SA"/>
              </w:rPr>
            </w:pPr>
            <w:r>
              <w:rPr>
                <w:sz w:val="21"/>
                <w:szCs w:val="21"/>
                <w:lang w:eastAsia="ar-SA"/>
              </w:rPr>
              <w:t xml:space="preserve">- sistemi di recupero/riutilizzo acqua /calore </w:t>
            </w:r>
            <w:r>
              <w:rPr>
                <w:sz w:val="21"/>
                <w:szCs w:val="21"/>
                <w:u w:val="single"/>
                <w:lang w:eastAsia="ar-SA"/>
              </w:rPr>
              <w:t xml:space="preserve">                                                     □ </w:t>
            </w:r>
            <w:r>
              <w:rPr>
                <w:sz w:val="21"/>
                <w:szCs w:val="21"/>
                <w:lang w:eastAsia="ar-SA"/>
              </w:rPr>
              <w:t xml:space="preserve">        - riduzione inquinamento elettromagnetico indoor</w:t>
            </w:r>
            <w:r>
              <w:rPr>
                <w:sz w:val="21"/>
                <w:szCs w:val="21"/>
                <w:u w:val="single"/>
                <w:lang w:eastAsia="ar-SA"/>
              </w:rPr>
              <w:t xml:space="preserve">                                                       □</w:t>
            </w:r>
            <w:r>
              <w:rPr>
                <w:sz w:val="21"/>
                <w:szCs w:val="21"/>
                <w:lang w:eastAsia="ar-SA"/>
              </w:rPr>
              <w:t xml:space="preserve">                                                                                                 </w:t>
            </w:r>
          </w:p>
        </w:tc>
        <w:tc>
          <w:tcPr>
            <w:tcW w:w="9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14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napToGrid w:val="false"/>
              <w:rPr>
                <w:sz w:val="21"/>
                <w:szCs w:val="21"/>
                <w:lang w:eastAsia="ar-SA"/>
              </w:rPr>
            </w:pPr>
            <w:r>
              <w:rPr>
                <w:sz w:val="21"/>
                <w:szCs w:val="21"/>
                <w:lang w:eastAsia="ar-SA"/>
              </w:rPr>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r>
      <w:tr>
        <w:trPr>
          <w:trHeight w:val="167"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rPr>
                <w:b/>
                <w:b/>
                <w:bCs/>
                <w:sz w:val="21"/>
                <w:szCs w:val="21"/>
                <w:lang w:eastAsia="ar-SA"/>
              </w:rPr>
            </w:pPr>
            <w:r>
              <w:rPr>
                <w:sz w:val="21"/>
                <w:szCs w:val="21"/>
                <w:lang w:eastAsia="ar-SA"/>
              </w:rPr>
              <w:t xml:space="preserve">                                                                 </w:t>
            </w:r>
          </w:p>
        </w:tc>
        <w:tc>
          <w:tcPr>
            <w:tcW w:w="9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14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napToGrid w:val="false"/>
              <w:rPr>
                <w:sz w:val="21"/>
                <w:szCs w:val="21"/>
                <w:lang w:eastAsia="ar-SA"/>
              </w:rPr>
            </w:pPr>
            <w:r>
              <w:rPr>
                <w:sz w:val="21"/>
                <w:szCs w:val="21"/>
                <w:lang w:eastAsia="ar-SA"/>
              </w:rPr>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1"/>
                <w:szCs w:val="21"/>
                <w:lang w:eastAsia="ar-SA"/>
              </w:rPr>
            </w:pPr>
            <w:r>
              <w:rPr>
                <w:sz w:val="21"/>
                <w:szCs w:val="21"/>
                <w:lang w:eastAsia="ar-SA"/>
              </w:rPr>
            </w:r>
          </w:p>
        </w:tc>
      </w:tr>
      <w:tr>
        <w:trPr>
          <w:trHeight w:val="490"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1"/>
                <w:szCs w:val="21"/>
                <w:lang w:eastAsia="ar-SA"/>
              </w:rPr>
            </w:pPr>
            <w:r>
              <w:rPr>
                <w:b/>
                <w:bCs/>
                <w:sz w:val="21"/>
                <w:szCs w:val="21"/>
                <w:lang w:eastAsia="ar-SA"/>
              </w:rPr>
            </w:r>
          </w:p>
        </w:tc>
        <w:tc>
          <w:tcPr>
            <w:tcW w:w="153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sz w:val="21"/>
                <w:szCs w:val="21"/>
                <w:lang w:eastAsia="ar-SA"/>
              </w:rPr>
            </w:pPr>
            <w:r>
              <w:rPr>
                <w:bCs/>
                <w:sz w:val="21"/>
                <w:szCs w:val="21"/>
                <w:lang w:eastAsia="ar-SA"/>
              </w:rPr>
              <w:t xml:space="preserve">Mitigazione impatto ambientale </w:t>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b/>
                <w:b/>
                <w:bCs/>
                <w:sz w:val="21"/>
                <w:szCs w:val="21"/>
                <w:lang w:eastAsia="ar-SA"/>
              </w:rPr>
            </w:pPr>
            <w:r>
              <w:rPr>
                <w:sz w:val="21"/>
                <w:szCs w:val="21"/>
                <w:lang w:eastAsia="ar-SA"/>
              </w:rPr>
              <w:t>- quinte di verde  per mascherare nuovi edifici (oltre eventuali limiti di legge)</w:t>
            </w:r>
            <w:r>
              <w:rPr>
                <w:sz w:val="21"/>
                <w:szCs w:val="21"/>
                <w:u w:val="single"/>
                <w:lang w:eastAsia="ar-SA"/>
              </w:rPr>
              <w:t xml:space="preserve">     □</w:t>
            </w:r>
            <w:r>
              <w:rPr>
                <w:sz w:val="21"/>
                <w:szCs w:val="21"/>
                <w:lang w:eastAsia="ar-SA"/>
              </w:rPr>
              <w:t xml:space="preserve">            </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sz w:val="21"/>
                <w:szCs w:val="21"/>
                <w:lang w:eastAsia="ar-SA"/>
              </w:rPr>
            </w:pPr>
            <w:r>
              <w:rPr>
                <w:b/>
                <w:bCs/>
                <w:sz w:val="21"/>
                <w:szCs w:val="21"/>
                <w:lang w:eastAsia="ar-SA"/>
              </w:rPr>
              <w:t>b2</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sz w:val="21"/>
                <w:szCs w:val="21"/>
                <w:lang w:eastAsia="ar-SA"/>
              </w:rPr>
            </w:pPr>
            <w:r>
              <w:rPr>
                <w:sz w:val="21"/>
                <w:szCs w:val="21"/>
                <w:lang w:eastAsia="ar-SA"/>
              </w:rPr>
            </w:r>
          </w:p>
          <w:p>
            <w:pPr>
              <w:pStyle w:val="Normal"/>
              <w:widowControl w:val="false"/>
              <w:suppressAutoHyphens w:val="true"/>
              <w:jc w:val="center"/>
              <w:rPr>
                <w:sz w:val="21"/>
                <w:szCs w:val="21"/>
                <w:lang w:eastAsia="ar-SA"/>
              </w:rPr>
            </w:pPr>
            <w:r>
              <w:rPr>
                <w:sz w:val="21"/>
                <w:szCs w:val="21"/>
                <w:lang w:eastAsia="ar-SA"/>
              </w:rPr>
              <w:t>1</w:t>
            </w:r>
          </w:p>
        </w:tc>
        <w:tc>
          <w:tcPr>
            <w:tcW w:w="115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sz w:val="52"/>
                <w:szCs w:val="52"/>
                <w:lang w:eastAsia="ar-SA"/>
              </w:rPr>
            </w:pPr>
            <w:r>
              <w:rPr>
                <w:sz w:val="21"/>
                <w:szCs w:val="21"/>
                <w:lang w:eastAsia="ar-SA"/>
              </w:rPr>
              <w:t>5</w:t>
            </w:r>
          </w:p>
        </w:tc>
        <w:tc>
          <w:tcPr>
            <w:tcW w:w="9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sz w:val="24"/>
                <w:szCs w:val="24"/>
                <w:lang w:eastAsia="ar-SA"/>
              </w:rPr>
            </w:pPr>
            <w:r>
              <w:rPr>
                <w:sz w:val="52"/>
                <w:szCs w:val="52"/>
                <w:lang w:eastAsia="ar-SA"/>
              </w:rPr>
              <w:t>□</w:t>
            </w:r>
          </w:p>
        </w:tc>
      </w:tr>
      <w:tr>
        <w:trPr>
          <w:trHeight w:val="1105"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4"/>
                <w:szCs w:val="24"/>
                <w:lang w:eastAsia="ar-SA"/>
              </w:rPr>
            </w:pPr>
            <w:r>
              <w:rPr>
                <w:b/>
                <w:bCs/>
                <w:sz w:val="24"/>
                <w:szCs w:val="24"/>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4"/>
                <w:szCs w:val="24"/>
                <w:lang w:eastAsia="ar-SA"/>
              </w:rPr>
            </w:pPr>
            <w:r>
              <w:rPr>
                <w:b/>
                <w:bCs/>
                <w:sz w:val="24"/>
                <w:szCs w:val="24"/>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b/>
                <w:b/>
                <w:bCs/>
                <w:sz w:val="21"/>
                <w:szCs w:val="21"/>
                <w:lang w:eastAsia="ar-SA"/>
              </w:rPr>
            </w:pPr>
            <w:r>
              <w:rPr>
                <w:sz w:val="21"/>
                <w:szCs w:val="21"/>
                <w:lang w:eastAsia="ar-SA"/>
              </w:rPr>
              <w:t>interventi atti a diminuire la dispersione di - prodotti fitosanitari: piazzole di lavaggio con raccolta acque, acquisto di macchinari con dispositivi antideriva, ecc.</w:t>
            </w:r>
            <w:r>
              <w:rPr>
                <w:sz w:val="21"/>
                <w:szCs w:val="21"/>
                <w:u w:val="single"/>
                <w:lang w:eastAsia="ar-SA"/>
              </w:rPr>
              <w:t xml:space="preserve">                 □</w:t>
            </w:r>
            <w:r>
              <w:rPr>
                <w:sz w:val="21"/>
                <w:szCs w:val="21"/>
                <w:lang w:eastAsia="ar-SA"/>
              </w:rPr>
              <w:t xml:space="preserve">                                                                                                    </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t>b3</w:t>
            </w:r>
          </w:p>
          <w:p>
            <w:pPr>
              <w:pStyle w:val="Normal"/>
              <w:widowControl w:val="false"/>
              <w:suppressAutoHyphens w:val="true"/>
              <w:jc w:val="center"/>
              <w:rPr>
                <w:b/>
                <w:b/>
                <w:bCs/>
                <w:sz w:val="21"/>
                <w:szCs w:val="21"/>
                <w:lang w:eastAsia="ar-SA"/>
              </w:rPr>
            </w:pPr>
            <w:r>
              <w:rPr>
                <w:b/>
                <w:bCs/>
                <w:sz w:val="21"/>
                <w:szCs w:val="21"/>
                <w:lang w:eastAsia="ar-SA"/>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t>4</w:t>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4"/>
                <w:szCs w:val="24"/>
                <w:lang w:eastAsia="ar-SA"/>
              </w:rPr>
            </w:pPr>
            <w:r>
              <w:rPr>
                <w:sz w:val="24"/>
                <w:szCs w:val="24"/>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4"/>
                <w:szCs w:val="24"/>
                <w:lang w:eastAsia="ar-SA"/>
              </w:rPr>
            </w:pPr>
            <w:r>
              <w:rPr>
                <w:sz w:val="24"/>
                <w:szCs w:val="24"/>
                <w:lang w:eastAsia="ar-SA"/>
              </w:rPr>
            </w:r>
          </w:p>
        </w:tc>
      </w:tr>
      <w:tr>
        <w:trPr>
          <w:trHeight w:val="1334"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4"/>
                <w:szCs w:val="24"/>
                <w:lang w:eastAsia="ar-SA"/>
              </w:rPr>
            </w:pPr>
            <w:r>
              <w:rPr>
                <w:b/>
                <w:bCs/>
                <w:sz w:val="24"/>
                <w:szCs w:val="24"/>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4"/>
                <w:szCs w:val="24"/>
                <w:lang w:eastAsia="ar-SA"/>
              </w:rPr>
            </w:pPr>
            <w:r>
              <w:rPr>
                <w:b/>
                <w:bCs/>
                <w:sz w:val="24"/>
                <w:szCs w:val="24"/>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b/>
                <w:b/>
                <w:bCs/>
                <w:sz w:val="21"/>
                <w:szCs w:val="21"/>
                <w:lang w:eastAsia="ar-SA"/>
              </w:rPr>
            </w:pPr>
            <w:r>
              <w:rPr>
                <w:sz w:val="21"/>
                <w:szCs w:val="21"/>
                <w:lang w:eastAsia="ar-SA"/>
              </w:rPr>
              <w:t xml:space="preserve">- realizzazione interventi per aumentare la capacità di stoccaggio dei reflui zootecnici oltre  i limiti di legge, con copertura per limitare le emissioni in atmosfera </w:t>
            </w:r>
            <w:r>
              <w:rPr>
                <w:sz w:val="21"/>
                <w:szCs w:val="21"/>
                <w:u w:val="single"/>
                <w:lang w:eastAsia="ar-SA"/>
              </w:rPr>
              <w:t xml:space="preserve">           □</w:t>
            </w:r>
            <w:r>
              <w:rPr>
                <w:sz w:val="21"/>
                <w:szCs w:val="21"/>
                <w:lang w:eastAsia="ar-SA"/>
              </w:rPr>
              <w:t xml:space="preserve">                                                                                                                      </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sz w:val="24"/>
                <w:szCs w:val="24"/>
                <w:lang w:eastAsia="ar-SA"/>
              </w:rPr>
            </w:pPr>
            <w:r>
              <w:rPr>
                <w:b/>
                <w:bCs/>
                <w:sz w:val="21"/>
                <w:szCs w:val="21"/>
                <w:lang w:eastAsia="ar-SA"/>
              </w:rPr>
              <w:t>b4</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t>5</w:t>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4"/>
                <w:szCs w:val="24"/>
                <w:lang w:eastAsia="ar-SA"/>
              </w:rPr>
            </w:pPr>
            <w:r>
              <w:rPr>
                <w:sz w:val="24"/>
                <w:szCs w:val="24"/>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4"/>
                <w:szCs w:val="24"/>
                <w:lang w:eastAsia="ar-SA"/>
              </w:rPr>
            </w:pPr>
            <w:r>
              <w:rPr>
                <w:sz w:val="24"/>
                <w:szCs w:val="24"/>
                <w:lang w:eastAsia="ar-SA"/>
              </w:rPr>
            </w:r>
          </w:p>
        </w:tc>
      </w:tr>
      <w:tr>
        <w:trPr>
          <w:trHeight w:val="1680"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4"/>
                <w:szCs w:val="24"/>
                <w:lang w:eastAsia="ar-SA"/>
              </w:rPr>
            </w:pPr>
            <w:r>
              <w:rPr>
                <w:b/>
                <w:bCs/>
                <w:sz w:val="24"/>
                <w:szCs w:val="24"/>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4"/>
                <w:szCs w:val="24"/>
                <w:lang w:eastAsia="ar-SA"/>
              </w:rPr>
            </w:pPr>
            <w:r>
              <w:rPr>
                <w:b/>
                <w:bCs/>
                <w:sz w:val="24"/>
                <w:szCs w:val="24"/>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b/>
                <w:b/>
                <w:bCs/>
                <w:sz w:val="21"/>
                <w:szCs w:val="21"/>
                <w:lang w:eastAsia="ar-SA"/>
              </w:rPr>
            </w:pPr>
            <w:r>
              <w:rPr>
                <w:sz w:val="21"/>
                <w:szCs w:val="21"/>
                <w:lang w:eastAsia="ar-SA"/>
              </w:rPr>
              <w:t>- in caso di realizzazione di drenaggi sotterranei: realizzazione di interventi su sup. pari a quella recuperata (impianti arborei o siepi su terreno agricolo, sistemi di recupero e riutilizzo acque nell'ambito dell'azienda)</w:t>
            </w:r>
            <w:r>
              <w:rPr>
                <w:sz w:val="21"/>
                <w:szCs w:val="21"/>
                <w:u w:val="single"/>
                <w:lang w:eastAsia="ar-SA"/>
              </w:rPr>
              <w:t xml:space="preserve">                                             □</w:t>
            </w:r>
            <w:r>
              <w:rPr>
                <w:sz w:val="21"/>
                <w:szCs w:val="21"/>
                <w:lang w:eastAsia="ar-SA"/>
              </w:rPr>
              <w:t xml:space="preserve">  </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sz w:val="24"/>
                <w:szCs w:val="24"/>
                <w:lang w:eastAsia="ar-SA"/>
              </w:rPr>
            </w:pPr>
            <w:r>
              <w:rPr>
                <w:b/>
                <w:bCs/>
                <w:sz w:val="21"/>
                <w:szCs w:val="21"/>
                <w:lang w:eastAsia="ar-SA"/>
              </w:rPr>
              <w:t>b5</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t>3</w:t>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4"/>
                <w:szCs w:val="24"/>
                <w:lang w:eastAsia="ar-SA"/>
              </w:rPr>
            </w:pPr>
            <w:r>
              <w:rPr>
                <w:sz w:val="24"/>
                <w:szCs w:val="24"/>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4"/>
                <w:szCs w:val="24"/>
                <w:lang w:eastAsia="ar-SA"/>
              </w:rPr>
            </w:pPr>
            <w:r>
              <w:rPr>
                <w:sz w:val="24"/>
                <w:szCs w:val="24"/>
                <w:lang w:eastAsia="ar-SA"/>
              </w:rPr>
            </w:r>
          </w:p>
        </w:tc>
      </w:tr>
      <w:tr>
        <w:trPr>
          <w:trHeight w:val="1183" w:hRule="atLeast"/>
        </w:trPr>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4"/>
                <w:szCs w:val="24"/>
                <w:lang w:eastAsia="ar-SA"/>
              </w:rPr>
            </w:pPr>
            <w:r>
              <w:rPr>
                <w:b/>
                <w:bCs/>
                <w:sz w:val="24"/>
                <w:szCs w:val="24"/>
                <w:lang w:eastAsia="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b/>
                <w:b/>
                <w:bCs/>
                <w:sz w:val="24"/>
                <w:szCs w:val="24"/>
                <w:lang w:eastAsia="ar-SA"/>
              </w:rPr>
            </w:pPr>
            <w:r>
              <w:rPr>
                <w:b/>
                <w:bCs/>
                <w:sz w:val="24"/>
                <w:szCs w:val="24"/>
                <w:lang w:eastAsia="ar-SA"/>
              </w:rPr>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rPr>
                <w:sz w:val="21"/>
                <w:szCs w:val="21"/>
                <w:lang w:eastAsia="ar-SA"/>
              </w:rPr>
            </w:pPr>
            <w:r>
              <w:rPr>
                <w:sz w:val="21"/>
                <w:szCs w:val="21"/>
                <w:lang w:eastAsia="ar-SA"/>
              </w:rPr>
              <w:t>- Introduzione in azienda di agricoltura di precisione per diminuire impiego fertil./prod. fito – attrezz. idonee agricoltura conservativa ("a. blu")</w:t>
            </w:r>
            <w:r>
              <w:rPr>
                <w:sz w:val="21"/>
                <w:szCs w:val="21"/>
                <w:u w:val="single"/>
                <w:lang w:eastAsia="ar-SA"/>
              </w:rPr>
              <w:t xml:space="preserve">           □</w:t>
            </w:r>
          </w:p>
          <w:p>
            <w:pPr>
              <w:pStyle w:val="Normal"/>
              <w:widowControl w:val="false"/>
              <w:suppressAutoHyphens w:val="true"/>
              <w:rPr>
                <w:sz w:val="21"/>
                <w:szCs w:val="21"/>
                <w:lang w:eastAsia="ar-SA"/>
              </w:rPr>
            </w:pPr>
            <w:r>
              <w:rPr>
                <w:sz w:val="21"/>
                <w:szCs w:val="21"/>
                <w:lang w:eastAsia="ar-SA"/>
              </w:rPr>
            </w:r>
          </w:p>
          <w:p>
            <w:pPr>
              <w:pStyle w:val="Normal"/>
              <w:widowControl w:val="false"/>
              <w:suppressAutoHyphens w:val="true"/>
              <w:rPr>
                <w:sz w:val="21"/>
                <w:szCs w:val="21"/>
                <w:lang w:eastAsia="ar-SA"/>
              </w:rPr>
            </w:pPr>
            <w:r>
              <w:rPr>
                <w:sz w:val="21"/>
                <w:szCs w:val="21"/>
                <w:lang w:eastAsia="ar-SA"/>
              </w:rPr>
              <w:t xml:space="preserve">Interventi per migliorare le condizioni di stoccaggio/utilizzo del digestato </w:t>
            </w:r>
            <w:r>
              <w:rPr>
                <w:sz w:val="21"/>
                <w:szCs w:val="21"/>
                <w:u w:val="single"/>
                <w:lang w:eastAsia="ar-SA"/>
              </w:rPr>
              <w:t xml:space="preserve">            □</w:t>
            </w:r>
          </w:p>
          <w:p>
            <w:pPr>
              <w:pStyle w:val="Normal"/>
              <w:widowControl w:val="false"/>
              <w:suppressAutoHyphens w:val="true"/>
              <w:rPr>
                <w:sz w:val="21"/>
                <w:szCs w:val="21"/>
                <w:lang w:eastAsia="ar-SA"/>
              </w:rPr>
            </w:pPr>
            <w:r>
              <w:rPr>
                <w:sz w:val="21"/>
                <w:szCs w:val="21"/>
                <w:lang w:eastAsia="ar-SA"/>
              </w:rPr>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t>B6</w:t>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jc w:val="center"/>
              <w:rPr>
                <w:b/>
                <w:b/>
                <w:bCs/>
                <w:sz w:val="21"/>
                <w:szCs w:val="21"/>
                <w:lang w:eastAsia="ar-SA"/>
              </w:rPr>
            </w:pPr>
            <w:r>
              <w:rPr>
                <w:b/>
                <w:bCs/>
                <w:sz w:val="21"/>
                <w:szCs w:val="21"/>
                <w:lang w:eastAsia="ar-SA"/>
              </w:rPr>
            </w:r>
          </w:p>
          <w:p>
            <w:pPr>
              <w:pStyle w:val="Normal"/>
              <w:widowControl w:val="false"/>
              <w:suppressAutoHyphens w:val="true"/>
              <w:snapToGrid w:val="false"/>
              <w:jc w:val="center"/>
              <w:rPr>
                <w:sz w:val="24"/>
                <w:szCs w:val="24"/>
                <w:lang w:eastAsia="ar-SA"/>
              </w:rPr>
            </w:pPr>
            <w:r>
              <w:rPr>
                <w:b/>
                <w:bCs/>
                <w:sz w:val="21"/>
                <w:szCs w:val="21"/>
                <w:lang w:eastAsia="ar-SA"/>
              </w:rPr>
              <w:t>b7</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r>
          </w:p>
          <w:p>
            <w:pPr>
              <w:pStyle w:val="Normal"/>
              <w:widowControl w:val="false"/>
              <w:suppressAutoHyphens w:val="true"/>
              <w:jc w:val="center"/>
              <w:rPr>
                <w:sz w:val="24"/>
                <w:szCs w:val="24"/>
                <w:lang w:eastAsia="ar-SA"/>
              </w:rPr>
            </w:pPr>
            <w:r>
              <w:rPr>
                <w:sz w:val="24"/>
                <w:szCs w:val="24"/>
                <w:lang w:eastAsia="ar-SA"/>
              </w:rPr>
              <w:t>2</w:t>
            </w:r>
          </w:p>
          <w:p>
            <w:pPr>
              <w:pStyle w:val="Normal"/>
              <w:widowControl w:val="false"/>
              <w:suppressAutoHyphens w:val="true"/>
              <w:snapToGrid w:val="false"/>
              <w:jc w:val="center"/>
              <w:rPr>
                <w:sz w:val="24"/>
                <w:szCs w:val="24"/>
                <w:lang w:eastAsia="ar-SA"/>
              </w:rPr>
            </w:pPr>
            <w:r>
              <w:rPr>
                <w:sz w:val="24"/>
                <w:szCs w:val="24"/>
                <w:lang w:eastAsia="ar-SA"/>
              </w:rPr>
            </w:r>
          </w:p>
          <w:p>
            <w:pPr>
              <w:pStyle w:val="Normal"/>
              <w:widowControl w:val="false"/>
              <w:suppressAutoHyphens w:val="true"/>
              <w:snapToGrid w:val="false"/>
              <w:jc w:val="center"/>
              <w:rPr>
                <w:sz w:val="24"/>
                <w:szCs w:val="24"/>
                <w:lang w:eastAsia="ar-SA"/>
              </w:rPr>
            </w:pPr>
            <w:r>
              <w:rPr>
                <w:sz w:val="24"/>
                <w:szCs w:val="24"/>
                <w:lang w:eastAsia="ar-SA"/>
              </w:rPr>
            </w:r>
          </w:p>
          <w:p>
            <w:pPr>
              <w:pStyle w:val="Normal"/>
              <w:widowControl w:val="false"/>
              <w:suppressAutoHyphens w:val="true"/>
              <w:snapToGrid w:val="false"/>
              <w:jc w:val="center"/>
              <w:rPr>
                <w:sz w:val="24"/>
                <w:szCs w:val="24"/>
                <w:lang w:eastAsia="ar-SA"/>
              </w:rPr>
            </w:pPr>
            <w:r>
              <w:rPr>
                <w:sz w:val="24"/>
                <w:szCs w:val="24"/>
                <w:lang w:eastAsia="ar-SA"/>
              </w:rPr>
              <w:t>3</w:t>
            </w:r>
          </w:p>
          <w:p>
            <w:pPr>
              <w:pStyle w:val="Normal"/>
              <w:widowControl w:val="false"/>
              <w:suppressAutoHyphens w:val="true"/>
              <w:snapToGrid w:val="false"/>
              <w:jc w:val="center"/>
              <w:rPr>
                <w:sz w:val="24"/>
                <w:szCs w:val="24"/>
                <w:lang w:eastAsia="ar-SA"/>
              </w:rPr>
            </w:pPr>
            <w:r>
              <w:rPr>
                <w:sz w:val="24"/>
                <w:szCs w:val="24"/>
                <w:lang w:eastAsia="ar-SA"/>
              </w:rPr>
            </w:r>
          </w:p>
        </w:tc>
        <w:tc>
          <w:tcPr>
            <w:tcW w:w="11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4"/>
                <w:szCs w:val="24"/>
                <w:lang w:eastAsia="ar-SA"/>
              </w:rPr>
            </w:pPr>
            <w:r>
              <w:rPr>
                <w:sz w:val="24"/>
                <w:szCs w:val="24"/>
                <w:lang w:eastAsia="ar-SA"/>
              </w:rPr>
            </w:r>
          </w:p>
        </w:tc>
        <w:tc>
          <w:tcPr>
            <w:tcW w:w="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rPr>
                <w:sz w:val="24"/>
                <w:szCs w:val="24"/>
                <w:lang w:eastAsia="ar-SA"/>
              </w:rPr>
            </w:pPr>
            <w:r>
              <w:rPr>
                <w:sz w:val="24"/>
                <w:szCs w:val="24"/>
                <w:lang w:eastAsia="ar-SA"/>
              </w:rPr>
            </w:r>
          </w:p>
        </w:tc>
      </w:tr>
    </w:tbl>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u w:val="single"/>
          <w:lang w:eastAsia="ar-SA"/>
        </w:rPr>
      </w:pPr>
      <w:r>
        <w:rPr>
          <w:sz w:val="22"/>
          <w:szCs w:val="22"/>
          <w:u w:val="single"/>
          <w:lang w:eastAsia="ar-SA"/>
        </w:rPr>
      </w:r>
    </w:p>
    <w:p>
      <w:pPr>
        <w:pStyle w:val="Normal"/>
        <w:suppressAutoHyphens w:val="true"/>
        <w:spacing w:lineRule="atLeast" w:line="200" w:before="0" w:after="120"/>
        <w:ind w:left="284" w:hanging="0"/>
        <w:jc w:val="both"/>
        <w:rPr>
          <w:sz w:val="22"/>
          <w:szCs w:val="22"/>
          <w:lang w:eastAsia="ar-SA"/>
        </w:rPr>
      </w:pPr>
      <w:r>
        <w:rPr>
          <w:sz w:val="22"/>
          <w:szCs w:val="22"/>
          <w:u w:val="single"/>
          <w:lang w:eastAsia="ar-SA"/>
        </w:rPr>
        <w:t>Tabella 2) priorità interventi a valenza non ambientale</w:t>
      </w:r>
      <w:r>
        <w:rPr>
          <w:sz w:val="22"/>
          <w:szCs w:val="22"/>
          <w:lang w:eastAsia="ar-SA"/>
        </w:rPr>
        <w:t xml:space="preserve">: </w:t>
      </w:r>
      <w:r>
        <w:rPr>
          <w:b/>
          <w:sz w:val="22"/>
          <w:szCs w:val="22"/>
          <w:lang w:eastAsia="ar-SA"/>
        </w:rPr>
        <w:t>indicare con crocetta la priorità richiesta nella specifica colonna</w:t>
      </w:r>
      <w:r>
        <w:rPr>
          <w:sz w:val="22"/>
          <w:szCs w:val="22"/>
          <w:lang w:eastAsia="ar-SA"/>
        </w:rPr>
        <w:t xml:space="preserve">   </w:t>
      </w:r>
    </w:p>
    <w:p>
      <w:pPr>
        <w:pStyle w:val="Normal"/>
        <w:suppressAutoHyphens w:val="true"/>
        <w:ind w:left="284" w:hanging="0"/>
        <w:rPr>
          <w:i/>
          <w:i/>
          <w:iCs/>
          <w:szCs w:val="22"/>
          <w:lang w:eastAsia="ar-SA"/>
        </w:rPr>
      </w:pPr>
      <w:r>
        <w:rPr>
          <w:i/>
          <w:iCs/>
          <w:szCs w:val="22"/>
          <w:lang w:eastAsia="ar-SA"/>
        </w:rPr>
        <w:t>(Riportare il codice azione nel box relativo all'investimento che si intende correlare alla priorità richiesta)</w:t>
      </w:r>
    </w:p>
    <w:p>
      <w:pPr>
        <w:pStyle w:val="Normal"/>
        <w:suppressAutoHyphens w:val="true"/>
        <w:ind w:left="284" w:hanging="0"/>
        <w:rPr>
          <w:b/>
          <w:b/>
          <w:bCs/>
          <w:sz w:val="22"/>
          <w:szCs w:val="22"/>
          <w:lang w:eastAsia="ar-SA"/>
        </w:rPr>
      </w:pPr>
      <w:r>
        <w:rPr>
          <w:b/>
          <w:bCs/>
          <w:sz w:val="22"/>
          <w:szCs w:val="22"/>
          <w:lang w:eastAsia="ar-SA"/>
        </w:rPr>
      </w:r>
    </w:p>
    <w:p>
      <w:pPr>
        <w:pStyle w:val="Normal"/>
        <w:suppressAutoHyphens w:val="true"/>
        <w:spacing w:lineRule="atLeast" w:line="200"/>
        <w:ind w:left="284" w:hanging="0"/>
        <w:rPr>
          <w:b/>
          <w:b/>
          <w:bCs/>
          <w:sz w:val="22"/>
          <w:szCs w:val="22"/>
          <w:lang w:eastAsia="ar-SA"/>
        </w:rPr>
      </w:pPr>
      <w:r>
        <w:rPr>
          <w:b/>
          <w:bCs/>
          <w:sz w:val="22"/>
          <w:szCs w:val="22"/>
          <w:lang w:eastAsia="ar-SA"/>
        </w:rPr>
      </w:r>
    </w:p>
    <w:p>
      <w:pPr>
        <w:pStyle w:val="Normal"/>
        <w:suppressAutoHyphens w:val="true"/>
        <w:spacing w:lineRule="atLeast" w:line="200"/>
        <w:ind w:left="284" w:hanging="0"/>
        <w:rPr>
          <w:b/>
          <w:b/>
          <w:bCs/>
          <w:sz w:val="22"/>
          <w:szCs w:val="22"/>
          <w:lang w:eastAsia="ar-SA"/>
        </w:rPr>
      </w:pPr>
      <w:r>
        <w:rPr>
          <w:b/>
          <w:bCs/>
          <w:sz w:val="22"/>
          <w:szCs w:val="22"/>
          <w:lang w:eastAsia="ar-SA"/>
        </w:rPr>
      </w:r>
    </w:p>
    <w:tbl>
      <w:tblPr>
        <w:tblpPr w:bottomFromText="0" w:horzAnchor="margin" w:leftFromText="141" w:rightFromText="141" w:tblpX="0" w:tblpXSpec="center" w:tblpY="1531" w:topFromText="0" w:vertAnchor="page"/>
        <w:tblW w:w="9747" w:type="dxa"/>
        <w:jc w:val="center"/>
        <w:tblInd w:w="0" w:type="dxa"/>
        <w:tblLayout w:type="fixed"/>
        <w:tblCellMar>
          <w:top w:w="0" w:type="dxa"/>
          <w:left w:w="108" w:type="dxa"/>
          <w:bottom w:w="0" w:type="dxa"/>
          <w:right w:w="108" w:type="dxa"/>
        </w:tblCellMar>
        <w:tblLook w:firstRow="0" w:noVBand="1" w:lastRow="0" w:firstColumn="1" w:lastColumn="0" w:noHBand="0" w:val="0480"/>
      </w:tblPr>
      <w:tblGrid>
        <w:gridCol w:w="3652"/>
        <w:gridCol w:w="2976"/>
        <w:gridCol w:w="993"/>
        <w:gridCol w:w="1133"/>
        <w:gridCol w:w="993"/>
      </w:tblGrid>
      <w:tr>
        <w:trPr>
          <w:trHeight w:val="558" w:hRule="atLeast"/>
        </w:trPr>
        <w:tc>
          <w:tcPr>
            <w:tcW w:w="365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eastAsia="Calibri"/>
                <w:b/>
                <w:b/>
                <w:sz w:val="18"/>
                <w:szCs w:val="18"/>
              </w:rPr>
            </w:pPr>
            <w:r>
              <w:rPr>
                <w:rFonts w:eastAsia="Calibri"/>
                <w:b/>
                <w:sz w:val="18"/>
                <w:szCs w:val="18"/>
              </w:rPr>
              <w:t>a) Criterio di priorità</w:t>
            </w:r>
          </w:p>
        </w:tc>
        <w:tc>
          <w:tcPr>
            <w:tcW w:w="29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eastAsia="Calibri"/>
                <w:b/>
                <w:b/>
                <w:sz w:val="18"/>
                <w:szCs w:val="18"/>
              </w:rPr>
            </w:pPr>
            <w:r>
              <w:rPr>
                <w:rFonts w:eastAsia="Calibri"/>
                <w:b/>
                <w:sz w:val="18"/>
                <w:szCs w:val="18"/>
              </w:rPr>
              <w:t>b) specificazioni</w:t>
            </w:r>
          </w:p>
        </w:tc>
        <w:tc>
          <w:tcPr>
            <w:tcW w:w="99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eastAsia="Calibri"/>
                <w:b/>
                <w:b/>
                <w:sz w:val="18"/>
                <w:szCs w:val="18"/>
              </w:rPr>
            </w:pPr>
            <w:r>
              <w:rPr>
                <w:rFonts w:eastAsia="Calibri"/>
                <w:b/>
                <w:sz w:val="18"/>
                <w:szCs w:val="18"/>
              </w:rPr>
              <w:t>c) codice criterio priorità</w:t>
            </w:r>
          </w:p>
        </w:tc>
        <w:tc>
          <w:tcPr>
            <w:tcW w:w="11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eastAsia="Calibri"/>
                <w:b/>
                <w:b/>
                <w:sz w:val="18"/>
                <w:szCs w:val="18"/>
              </w:rPr>
            </w:pPr>
            <w:r>
              <w:rPr>
                <w:rFonts w:eastAsia="Calibri"/>
                <w:b/>
                <w:sz w:val="18"/>
                <w:szCs w:val="18"/>
              </w:rPr>
              <w:t>d) p. ti attribuibili</w:t>
            </w:r>
          </w:p>
        </w:tc>
        <w:tc>
          <w:tcPr>
            <w:tcW w:w="99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eastAsia="Calibri"/>
                <w:b/>
                <w:b/>
                <w:sz w:val="18"/>
                <w:szCs w:val="18"/>
                <w:highlight w:val="yellow"/>
              </w:rPr>
            </w:pPr>
            <w:r>
              <w:rPr>
                <w:rFonts w:eastAsia="Calibri"/>
                <w:b/>
                <w:sz w:val="18"/>
                <w:szCs w:val="18"/>
              </w:rPr>
              <w:t>e) priorità richiesta</w:t>
            </w:r>
          </w:p>
        </w:tc>
      </w:tr>
      <w:tr>
        <w:trPr>
          <w:trHeight w:val="38" w:hRule="atLeast"/>
        </w:trPr>
        <w:tc>
          <w:tcPr>
            <w:tcW w:w="36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18"/>
                <w:szCs w:val="18"/>
              </w:rPr>
            </w:pPr>
            <w:r>
              <w:rPr>
                <w:rFonts w:eastAsia="Calibri"/>
                <w:b/>
                <w:sz w:val="18"/>
                <w:szCs w:val="18"/>
              </w:rPr>
              <w:t>Rispondenza a fabbisogni specifici e prioritari riferiti ai singoli settori:</w:t>
            </w:r>
            <w:r>
              <w:rPr>
                <w:rFonts w:eastAsia="Calibri"/>
                <w:sz w:val="18"/>
                <w:szCs w:val="18"/>
              </w:rPr>
              <w:t xml:space="preserve"> spesa riferita agli investimenti prioritari per settore</w:t>
            </w:r>
            <w:r>
              <w:rPr>
                <w:rFonts w:eastAsia="Calibri"/>
                <w:bCs/>
                <w:sz w:val="18"/>
                <w:szCs w:val="18"/>
              </w:rPr>
              <w:t>, al netto delle spese generali, pari al</w:t>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30-50% spesa tot. ammissibile PI</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c1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3</w:t>
            </w:r>
          </w:p>
        </w:tc>
        <w:tc>
          <w:tcPr>
            <w:tcW w:w="9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28"/>
                <w:szCs w:val="28"/>
              </w:rPr>
            </w:pPr>
            <w:r>
              <w:rPr>
                <w:rFonts w:eastAsia="Calibri"/>
                <w:sz w:val="28"/>
                <w:szCs w:val="28"/>
              </w:rPr>
              <w:t>□</w:t>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51 - 80% spesa tot. ammissibile PI</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c2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5</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81 - 100% spesa tot. ammissibile PI</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c3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7</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b/>
                <w:sz w:val="18"/>
                <w:szCs w:val="18"/>
              </w:rPr>
              <w:t>Investimenti dedicati a produzioni integrate, al settore biologico e/o a prodotti a qualità regolamentata</w:t>
            </w:r>
            <w:r>
              <w:rPr>
                <w:rFonts w:eastAsia="Calibri"/>
                <w:sz w:val="18"/>
                <w:szCs w:val="18"/>
              </w:rPr>
              <w:t xml:space="preserve">: spesa riferita agli investimenti funzionali alle produzioni di qualità pari al: </w:t>
            </w:r>
          </w:p>
          <w:p>
            <w:pPr>
              <w:pStyle w:val="Normal"/>
              <w:widowControl w:val="false"/>
              <w:rPr>
                <w:rFonts w:eastAsia="Calibri"/>
                <w:sz w:val="18"/>
                <w:szCs w:val="18"/>
              </w:rPr>
            </w:pPr>
            <w:r>
              <w:rPr>
                <w:rFonts w:eastAsia="Calibri"/>
                <w:sz w:val="18"/>
                <w:szCs w:val="18"/>
              </w:rPr>
              <w:t xml:space="preserve">(valori al netto delle spese generali) </w:t>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20-50 % spesa tot. ammissibile PI</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d1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2</w:t>
            </w:r>
          </w:p>
        </w:tc>
        <w:tc>
          <w:tcPr>
            <w:tcW w:w="9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28"/>
                <w:szCs w:val="28"/>
              </w:rPr>
              <w:t>□</w:t>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51-80 % spesa tot. ammissibile PI</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d2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4</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81-100% spesa tot. ammissibile PI</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d3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6</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6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b/>
                <w:sz w:val="18"/>
                <w:szCs w:val="18"/>
              </w:rPr>
              <w:t>Investimenti finalizzati al conseguimento di livelli superiori a quelli previsti dalla normativa vigente in termini di sicurezza sul lavoro</w:t>
            </w:r>
            <w:r>
              <w:rPr>
                <w:rFonts w:eastAsia="Calibri"/>
                <w:sz w:val="18"/>
                <w:szCs w:val="18"/>
              </w:rPr>
              <w:t>: [Spesa riferita agli investimenti considerati] / [spesa totale ammissibile PI] &gt; 20%   (valori al netto spese generali)</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e</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2</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28"/>
                <w:szCs w:val="28"/>
              </w:rPr>
              <w:t>□</w:t>
            </w:r>
          </w:p>
        </w:tc>
      </w:tr>
      <w:tr>
        <w:trPr>
          <w:trHeight w:val="38" w:hRule="atLeast"/>
        </w:trPr>
        <w:tc>
          <w:tcPr>
            <w:tcW w:w="365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b/>
                <w:sz w:val="18"/>
                <w:szCs w:val="18"/>
              </w:rPr>
              <w:t xml:space="preserve">PI con spesa ammissibile </w:t>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Inferiore a 40.00 €</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f1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10</w:t>
            </w:r>
          </w:p>
        </w:tc>
        <w:tc>
          <w:tcPr>
            <w:tcW w:w="9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28"/>
                <w:szCs w:val="28"/>
              </w:rPr>
              <w:t>□</w:t>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b/>
                <w:b/>
                <w:sz w:val="18"/>
                <w:szCs w:val="18"/>
              </w:rPr>
            </w:pPr>
            <w:r>
              <w:rPr>
                <w:rFonts w:eastAsia="Calibri"/>
                <w:b/>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Da 40.001€ a 70.000€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f2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6</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28"/>
                <w:szCs w:val="28"/>
              </w:rPr>
            </w:pPr>
            <w:r>
              <w:rPr>
                <w:rFonts w:eastAsia="Calibri"/>
                <w:sz w:val="28"/>
                <w:szCs w:val="28"/>
              </w:rPr>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b/>
                <w:b/>
                <w:sz w:val="18"/>
                <w:szCs w:val="18"/>
              </w:rPr>
            </w:pPr>
            <w:r>
              <w:rPr>
                <w:rFonts w:eastAsia="Calibri"/>
                <w:b/>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Da 70.001 a 100.000€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f3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3</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28"/>
                <w:szCs w:val="28"/>
              </w:rPr>
            </w:pPr>
            <w:r>
              <w:rPr>
                <w:rFonts w:eastAsia="Calibri"/>
                <w:sz w:val="28"/>
                <w:szCs w:val="28"/>
              </w:rPr>
            </w:r>
          </w:p>
        </w:tc>
      </w:tr>
      <w:tr>
        <w:trPr>
          <w:trHeight w:val="38" w:hRule="atLeast"/>
        </w:trPr>
        <w:tc>
          <w:tcPr>
            <w:tcW w:w="36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b/>
                <w:b/>
                <w:sz w:val="18"/>
                <w:szCs w:val="18"/>
              </w:rPr>
            </w:pPr>
            <w:r>
              <w:rPr>
                <w:rFonts w:eastAsia="Calibri"/>
                <w:b/>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Da 100.001</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28"/>
                <w:szCs w:val="28"/>
              </w:rPr>
            </w:pPr>
            <w:r>
              <w:rPr>
                <w:rFonts w:eastAsia="Calibri"/>
                <w:sz w:val="28"/>
                <w:szCs w:val="28"/>
              </w:rPr>
            </w:r>
          </w:p>
        </w:tc>
      </w:tr>
      <w:tr>
        <w:trPr>
          <w:trHeight w:val="38" w:hRule="atLeast"/>
        </w:trPr>
        <w:tc>
          <w:tcPr>
            <w:tcW w:w="36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18"/>
                <w:szCs w:val="18"/>
              </w:rPr>
            </w:pPr>
            <w:r>
              <w:rPr>
                <w:rFonts w:eastAsia="Calibri"/>
                <w:b/>
                <w:sz w:val="18"/>
                <w:szCs w:val="18"/>
              </w:rPr>
              <w:t>PI che prevedono la riduzione delle superfici impermeabilizzate o comunque tendenti ad un "saldo zero" relativamente al consumo di suolo</w:t>
            </w:r>
            <w:r>
              <w:rPr>
                <w:rFonts w:eastAsia="Calibri"/>
                <w:sz w:val="18"/>
                <w:szCs w:val="18"/>
              </w:rPr>
              <w:t xml:space="preserve"> nel caso di realizzazione di strutture: demolizione totale e ricostruzione su sedime già edificato:</w:t>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con riduzione (min. 20%) della superficie impermeabilizzata</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g1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7</w:t>
            </w:r>
          </w:p>
        </w:tc>
        <w:tc>
          <w:tcPr>
            <w:tcW w:w="9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28"/>
                <w:szCs w:val="28"/>
              </w:rPr>
              <w:t>□</w:t>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senza riduzione superficie impermeabilizzata (“saldo zero”)</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g2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5</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con aumento della superficie precedentemente impermeabilizzata entro un limite del 50%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g3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3</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sz w:val="18"/>
                <w:szCs w:val="18"/>
              </w:rPr>
            </w:pPr>
            <w:r>
              <w:rPr>
                <w:rFonts w:eastAsia="Calibri"/>
                <w:b/>
                <w:sz w:val="18"/>
                <w:szCs w:val="18"/>
              </w:rPr>
              <w:t>realizzazione di impianti irrigui</w:t>
            </w:r>
            <w:r>
              <w:rPr>
                <w:rFonts w:eastAsia="Calibri"/>
                <w:sz w:val="18"/>
                <w:szCs w:val="18"/>
              </w:rPr>
              <w:t>:</w:t>
            </w:r>
          </w:p>
          <w:p>
            <w:pPr>
              <w:pStyle w:val="Normal"/>
              <w:widowControl w:val="false"/>
              <w:rPr>
                <w:rFonts w:eastAsia="Calibri"/>
                <w:sz w:val="18"/>
                <w:szCs w:val="18"/>
              </w:rPr>
            </w:pPr>
            <w:r>
              <w:rPr>
                <w:rFonts w:eastAsia="Calibri"/>
                <w:sz w:val="18"/>
                <w:szCs w:val="18"/>
              </w:rPr>
              <w:t>saranno favoriti gli interventi in relazione alle migliori caratteristiche di efficienza idrica dell’impianto oggetto di contributo (0,3 punti/5% efficienza, esclusivamente per impianti Alta Efficienza).</w:t>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 xml:space="preserve">spruzzatori sovrachioma con erogatori aventi coeff. variazione della portata </w:t>
            </w:r>
            <w:r>
              <w:rPr>
                <w:rFonts w:eastAsia="Calibri"/>
                <w:sz w:val="18"/>
                <w:szCs w:val="18"/>
                <w:u w:val="single"/>
              </w:rPr>
              <w:t>&lt;</w:t>
            </w:r>
            <w:r>
              <w:rPr>
                <w:rFonts w:eastAsia="Calibri"/>
                <w:sz w:val="18"/>
                <w:szCs w:val="18"/>
              </w:rPr>
              <w:t xml:space="preserve"> 10%  (efficienza % = 70)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i1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4,2</w:t>
            </w:r>
          </w:p>
        </w:tc>
        <w:tc>
          <w:tcPr>
            <w:tcW w:w="9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28"/>
                <w:szCs w:val="28"/>
              </w:rPr>
              <w:t>□</w:t>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 xml:space="preserve">spruzzatori sottochioma con erogatori aventi coefficiente variazione della portata </w:t>
            </w:r>
            <w:r>
              <w:rPr>
                <w:rFonts w:eastAsia="Calibri"/>
                <w:sz w:val="18"/>
                <w:szCs w:val="18"/>
                <w:u w:val="single"/>
              </w:rPr>
              <w:t xml:space="preserve">&lt; </w:t>
            </w:r>
            <w:r>
              <w:rPr>
                <w:rFonts w:eastAsia="Calibri"/>
                <w:sz w:val="18"/>
                <w:szCs w:val="18"/>
              </w:rPr>
              <w:t>10% (efficienza % = 80)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i2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4,8</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pivot/rainger con irrigatori attrezzati sia con irrigatore sopra o sotto trave, funzionanti con pressioni &lt; a 3 bar, dotati di sistema di controllo dei volumi e della velocità di avanzamento (efficienza % = 85)</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i3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5,1</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rotolone con barra nebulizzatrice a bassa pressione (&lt; 3,5 atmosfere) dotato di manometro sulla macchina e sull’irrigatore, centralina elettronica di controllo della velocità e della pluviometria (efficienza % = 85)</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i4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5,1</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pivot/rainger attrezzati con calata per avvicinare l’erogatore alla coltura, funzionanti con pressioni &lt; 3 bar, dotati di sistemi di controllo dei volumi e della velocità di avanzamento (efficienza % = 90)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i5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5,4</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 xml:space="preserve">irrigazione a goccia con erogatori aventi coeff. variazione della portata </w:t>
            </w:r>
            <w:r>
              <w:rPr>
                <w:rFonts w:eastAsia="Calibri"/>
                <w:sz w:val="18"/>
                <w:szCs w:val="18"/>
                <w:u w:val="single"/>
              </w:rPr>
              <w:t>&lt;</w:t>
            </w:r>
            <w:r>
              <w:rPr>
                <w:rFonts w:eastAsia="Calibri"/>
                <w:sz w:val="18"/>
                <w:szCs w:val="18"/>
              </w:rPr>
              <w:t xml:space="preserve"> 5%  (efficienza % = 90)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i6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5,4</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 xml:space="preserve">ala gocciolante con erogatori aventi coeff. variazione della portata </w:t>
            </w:r>
            <w:r>
              <w:rPr>
                <w:rFonts w:eastAsia="Calibri"/>
                <w:sz w:val="18"/>
                <w:szCs w:val="18"/>
                <w:u w:val="single"/>
              </w:rPr>
              <w:t>&lt;</w:t>
            </w:r>
            <w:r>
              <w:rPr>
                <w:rFonts w:eastAsia="Calibri"/>
                <w:sz w:val="18"/>
                <w:szCs w:val="18"/>
              </w:rPr>
              <w:t xml:space="preserve"> 5%  (efficienza % = 90)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ì7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5,4</w:t>
            </w:r>
          </w:p>
        </w:tc>
        <w:tc>
          <w:tcPr>
            <w:tcW w:w="9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r>
          </w:p>
        </w:tc>
      </w:tr>
      <w:tr>
        <w:trPr>
          <w:trHeight w:val="38" w:hRule="atLeast"/>
        </w:trPr>
        <w:tc>
          <w:tcPr>
            <w:tcW w:w="6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sz w:val="18"/>
                <w:szCs w:val="18"/>
              </w:rPr>
            </w:pPr>
            <w:r>
              <w:rPr>
                <w:rFonts w:eastAsia="Calibri"/>
                <w:sz w:val="18"/>
                <w:szCs w:val="18"/>
              </w:rPr>
              <w:t xml:space="preserve">realizzazione di </w:t>
            </w:r>
            <w:r>
              <w:rPr>
                <w:rFonts w:eastAsia="Calibri"/>
                <w:b/>
                <w:sz w:val="18"/>
                <w:szCs w:val="18"/>
              </w:rPr>
              <w:t>invasi aziendali</w:t>
            </w:r>
            <w:r>
              <w:rPr>
                <w:rFonts w:eastAsia="Calibri"/>
                <w:sz w:val="18"/>
                <w:szCs w:val="18"/>
              </w:rPr>
              <w:t xml:space="preserve"> senza incremento della superficie irrigua, limitatamente in zona collinare o montana, che non insistono su superfici occupate da habitat ad alta valenza naturalistica (Rete Natura 2000), e paesaggistica (vincoli ex PTPR e tutele ai sensi del D. Lgs 42/2004):.</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l</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18"/>
                <w:szCs w:val="18"/>
              </w:rPr>
              <w:t>2</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sz w:val="18"/>
                <w:szCs w:val="18"/>
              </w:rPr>
            </w:pPr>
            <w:r>
              <w:rPr>
                <w:rFonts w:eastAsia="Calibri"/>
                <w:sz w:val="28"/>
                <w:szCs w:val="28"/>
              </w:rPr>
              <w:t>□</w:t>
            </w:r>
          </w:p>
        </w:tc>
      </w:tr>
    </w:tbl>
    <w:p>
      <w:pPr>
        <w:pStyle w:val="Normal"/>
        <w:tabs>
          <w:tab w:val="clear" w:pos="708"/>
          <w:tab w:val="left" w:pos="810" w:leader="none"/>
        </w:tabs>
        <w:suppressAutoHyphens w:val="true"/>
        <w:spacing w:lineRule="atLeast" w:line="200"/>
        <w:ind w:left="284" w:hanging="0"/>
        <w:rPr>
          <w:b/>
          <w:b/>
          <w:bCs/>
          <w:sz w:val="22"/>
          <w:szCs w:val="22"/>
          <w:lang w:eastAsia="ar-SA"/>
        </w:rPr>
      </w:pPr>
      <w:r>
        <w:rPr>
          <w:b/>
          <w:bCs/>
          <w:sz w:val="22"/>
          <w:szCs w:val="22"/>
          <w:lang w:eastAsia="ar-SA"/>
        </w:rPr>
        <w:tab/>
      </w:r>
    </w:p>
    <w:p>
      <w:pPr>
        <w:pStyle w:val="Normal"/>
        <w:tabs>
          <w:tab w:val="clear" w:pos="708"/>
          <w:tab w:val="left" w:pos="810" w:leader="none"/>
        </w:tabs>
        <w:suppressAutoHyphens w:val="true"/>
        <w:spacing w:lineRule="atLeast" w:line="200"/>
        <w:ind w:left="284" w:hanging="0"/>
        <w:rPr>
          <w:b/>
          <w:b/>
          <w:bCs/>
          <w:sz w:val="22"/>
          <w:szCs w:val="22"/>
          <w:lang w:eastAsia="ar-SA"/>
        </w:rPr>
      </w:pPr>
      <w:r>
        <w:rPr>
          <w:b/>
          <w:bCs/>
          <w:sz w:val="22"/>
          <w:szCs w:val="22"/>
          <w:lang w:eastAsia="ar-SA"/>
        </w:rPr>
      </w:r>
    </w:p>
    <w:p>
      <w:pPr>
        <w:pStyle w:val="Normal"/>
        <w:suppressAutoHyphens w:val="true"/>
        <w:spacing w:lineRule="atLeast" w:line="200"/>
        <w:ind w:left="284" w:hanging="0"/>
        <w:rPr>
          <w:b/>
          <w:b/>
          <w:bCs/>
          <w:sz w:val="22"/>
          <w:szCs w:val="22"/>
          <w:lang w:eastAsia="ar-SA"/>
        </w:rPr>
      </w:pPr>
      <w:r>
        <w:rPr>
          <w:b/>
          <w:bCs/>
          <w:sz w:val="22"/>
          <w:szCs w:val="22"/>
          <w:lang w:eastAsia="ar-SA"/>
        </w:rPr>
      </w:r>
    </w:p>
    <w:p>
      <w:pPr>
        <w:pStyle w:val="Normal"/>
        <w:suppressAutoHyphens w:val="true"/>
        <w:spacing w:lineRule="atLeast" w:line="200"/>
        <w:ind w:left="284" w:hanging="0"/>
        <w:rPr>
          <w:b/>
          <w:b/>
          <w:bCs/>
          <w:sz w:val="22"/>
          <w:szCs w:val="22"/>
          <w:lang w:eastAsia="ar-SA"/>
        </w:rPr>
      </w:pPr>
      <w:r>
        <w:rPr>
          <w:b/>
          <w:bCs/>
          <w:sz w:val="22"/>
          <w:szCs w:val="22"/>
          <w:lang w:eastAsia="ar-SA"/>
        </w:rPr>
      </w:r>
    </w:p>
    <w:p>
      <w:pPr>
        <w:pStyle w:val="Normal"/>
        <w:suppressAutoHyphens w:val="true"/>
        <w:spacing w:lineRule="atLeast" w:line="200"/>
        <w:ind w:left="284" w:hanging="0"/>
        <w:rPr>
          <w:b/>
          <w:b/>
          <w:bCs/>
          <w:sz w:val="22"/>
          <w:szCs w:val="22"/>
          <w:lang w:eastAsia="ar-SA"/>
        </w:rPr>
      </w:pPr>
      <w:r>
        <w:rPr>
          <w:b/>
          <w:bCs/>
          <w:sz w:val="22"/>
          <w:szCs w:val="22"/>
          <w:lang w:eastAsia="ar-SA"/>
        </w:rPr>
        <w:t>CRITERI DI PRIORITÀ RIFERIBILI AL BENEFICIARIO</w:t>
      </w:r>
    </w:p>
    <w:p>
      <w:pPr>
        <w:pStyle w:val="Normal"/>
        <w:suppressAutoHyphens w:val="true"/>
        <w:spacing w:lineRule="atLeast" w:line="200"/>
        <w:ind w:left="284" w:hanging="0"/>
        <w:rPr>
          <w:b/>
          <w:b/>
          <w:bCs/>
          <w:sz w:val="22"/>
          <w:szCs w:val="22"/>
          <w:lang w:eastAsia="ar-SA"/>
        </w:rPr>
      </w:pPr>
      <w:r>
        <w:rPr>
          <w:b/>
          <w:bCs/>
          <w:sz w:val="22"/>
          <w:szCs w:val="22"/>
          <w:lang w:eastAsia="ar-SA"/>
        </w:rPr>
      </w:r>
    </w:p>
    <w:p>
      <w:pPr>
        <w:pStyle w:val="Normal"/>
        <w:suppressAutoHyphens w:val="true"/>
        <w:spacing w:lineRule="atLeast" w:line="200" w:before="0" w:after="120"/>
        <w:ind w:left="284" w:hanging="0"/>
        <w:jc w:val="both"/>
        <w:rPr>
          <w:sz w:val="22"/>
          <w:szCs w:val="22"/>
          <w:lang w:eastAsia="ar-SA"/>
        </w:rPr>
      </w:pPr>
      <w:r>
        <w:rPr>
          <w:bCs/>
          <w:sz w:val="22"/>
          <w:szCs w:val="22"/>
          <w:u w:val="single"/>
          <w:lang w:eastAsia="ar-SA"/>
        </w:rPr>
        <w:t>Tabella 3) criteri di priorità riferibili al beneficiario</w:t>
      </w:r>
      <w:r>
        <w:rPr>
          <w:bCs/>
          <w:sz w:val="22"/>
          <w:szCs w:val="22"/>
          <w:lang w:eastAsia="ar-SA"/>
        </w:rPr>
        <w:t xml:space="preserve">: </w:t>
      </w:r>
      <w:r>
        <w:rPr>
          <w:b/>
          <w:sz w:val="22"/>
          <w:szCs w:val="22"/>
          <w:lang w:eastAsia="ar-SA"/>
        </w:rPr>
        <w:t>indicare con crocetta la priorità richiesta nella specifica colonna</w:t>
      </w:r>
      <w:r>
        <w:rPr>
          <w:sz w:val="22"/>
          <w:szCs w:val="22"/>
          <w:lang w:eastAsia="ar-SA"/>
        </w:rPr>
        <w:t xml:space="preserve">   </w:t>
      </w:r>
    </w:p>
    <w:p>
      <w:pPr>
        <w:pStyle w:val="Normal"/>
        <w:suppressAutoHyphens w:val="true"/>
        <w:ind w:left="284" w:hanging="0"/>
        <w:rPr>
          <w:sz w:val="24"/>
          <w:szCs w:val="24"/>
          <w:lang w:eastAsia="ar-SA"/>
        </w:rPr>
      </w:pPr>
      <w:r>
        <w:rPr>
          <w:sz w:val="24"/>
          <w:szCs w:val="24"/>
          <w:lang w:eastAsia="ar-SA"/>
        </w:rPr>
      </w:r>
    </w:p>
    <w:tbl>
      <w:tblPr>
        <w:tblW w:w="981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99"/>
        <w:gridCol w:w="2190"/>
        <w:gridCol w:w="849"/>
        <w:gridCol w:w="2504"/>
        <w:gridCol w:w="2268"/>
        <w:gridCol w:w="1504"/>
      </w:tblGrid>
      <w:tr>
        <w:trPr>
          <w:trHeight w:val="219" w:hRule="atLeast"/>
        </w:trPr>
        <w:tc>
          <w:tcPr>
            <w:tcW w:w="49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pPr>
            <w:r>
              <w:rPr/>
            </w:r>
          </w:p>
        </w:tc>
        <w:tc>
          <w:tcPr>
            <w:tcW w:w="5543"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pPr>
            <w:r>
              <w:rPr/>
              <w:t>A) CRITERIO PRIORITA’</w:t>
            </w:r>
          </w:p>
        </w:tc>
        <w:tc>
          <w:tcPr>
            <w:tcW w:w="226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pPr>
            <w:r>
              <w:rPr/>
              <w:t>B) PUNTI ATTRIBUILI</w:t>
            </w:r>
          </w:p>
        </w:tc>
        <w:tc>
          <w:tcPr>
            <w:tcW w:w="150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pPr>
            <w:r>
              <w:rPr/>
              <w:t>C) PRIORITA’ RICHIESTA</w:t>
            </w:r>
          </w:p>
        </w:tc>
      </w:tr>
      <w:tr>
        <w:trPr>
          <w:trHeight w:val="482" w:hRule="atLeast"/>
        </w:trPr>
        <w:tc>
          <w:tcPr>
            <w:tcW w:w="4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A</w:t>
            </w:r>
          </w:p>
        </w:tc>
        <w:tc>
          <w:tcPr>
            <w:tcW w:w="554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bCs/>
              </w:rPr>
              <w:t>Azienda in zona con vincoli naturali o altri vincoli specifici</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20</w:t>
            </w:r>
          </w:p>
        </w:tc>
        <w:tc>
          <w:tcPr>
            <w:tcW w:w="1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8"/>
                <w:szCs w:val="28"/>
              </w:rPr>
            </w:pPr>
            <w:r>
              <w:rPr>
                <w:sz w:val="28"/>
                <w:szCs w:val="28"/>
              </w:rPr>
              <w:t>□</w:t>
            </w:r>
          </w:p>
        </w:tc>
      </w:tr>
      <w:tr>
        <w:trPr>
          <w:trHeight w:val="308" w:hRule="atLeast"/>
        </w:trPr>
        <w:tc>
          <w:tcPr>
            <w:tcW w:w="4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B</w:t>
            </w:r>
          </w:p>
        </w:tc>
        <w:tc>
          <w:tcPr>
            <w:tcW w:w="554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bCs/>
              </w:rPr>
              <w:t>Adesione alla Carta dell’accoglienza</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3</w:t>
            </w:r>
          </w:p>
        </w:tc>
        <w:tc>
          <w:tcPr>
            <w:tcW w:w="1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32"/>
                <w:szCs w:val="32"/>
              </w:rPr>
              <w:t>□</w:t>
            </w:r>
          </w:p>
        </w:tc>
      </w:tr>
      <w:tr>
        <w:trPr>
          <w:trHeight w:val="308" w:hRule="atLeast"/>
        </w:trPr>
        <w:tc>
          <w:tcPr>
            <w:tcW w:w="4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C</w:t>
            </w:r>
          </w:p>
        </w:tc>
        <w:tc>
          <w:tcPr>
            <w:tcW w:w="55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imprese condotte da imprenditori agricoli a tempo pieno (ovvero in attività/redditi remunerativi extra aziendali minimi)</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1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32"/>
                <w:szCs w:val="32"/>
              </w:rPr>
            </w:pPr>
            <w:r>
              <w:rPr>
                <w:sz w:val="32"/>
                <w:szCs w:val="32"/>
              </w:rPr>
            </w:r>
          </w:p>
        </w:tc>
      </w:tr>
      <w:tr>
        <w:trPr>
          <w:trHeight w:val="308" w:hRule="atLeast"/>
        </w:trPr>
        <w:tc>
          <w:tcPr>
            <w:tcW w:w="49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D</w:t>
            </w:r>
          </w:p>
        </w:tc>
        <w:tc>
          <w:tcPr>
            <w:tcW w:w="303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Impresa aderente ad Organizzazione di Produttori spesa per investimenti funzionali al prodotto conferito ad OP compresa tra:</w:t>
            </w:r>
          </w:p>
        </w:tc>
        <w:tc>
          <w:tcPr>
            <w:tcW w:w="2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20-50% spesa tot. PI</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w:t>
            </w:r>
          </w:p>
        </w:tc>
        <w:tc>
          <w:tcPr>
            <w:tcW w:w="15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32"/>
                <w:szCs w:val="32"/>
              </w:rPr>
              <w:t>□</w:t>
            </w:r>
          </w:p>
        </w:tc>
      </w:tr>
      <w:tr>
        <w:trPr>
          <w:trHeight w:val="269" w:hRule="atLeast"/>
        </w:trPr>
        <w:tc>
          <w:tcPr>
            <w:tcW w:w="4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303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51 - 80% spesa tot. PI</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3</w:t>
            </w:r>
          </w:p>
        </w:tc>
        <w:tc>
          <w:tcPr>
            <w:tcW w:w="150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r>
      <w:tr>
        <w:trPr>
          <w:trHeight w:val="459" w:hRule="atLeast"/>
        </w:trPr>
        <w:tc>
          <w:tcPr>
            <w:tcW w:w="4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303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81 - 100% spesa tot. PI</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5</w:t>
            </w:r>
          </w:p>
        </w:tc>
        <w:tc>
          <w:tcPr>
            <w:tcW w:w="150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r>
      <w:tr>
        <w:trPr/>
        <w:tc>
          <w:tcPr>
            <w:tcW w:w="4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E</w:t>
            </w:r>
          </w:p>
        </w:tc>
        <w:tc>
          <w:tcPr>
            <w:tcW w:w="554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Impresa aderente a Organizzazione Interprofessionale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2</w:t>
            </w:r>
          </w:p>
        </w:tc>
        <w:tc>
          <w:tcPr>
            <w:tcW w:w="1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32"/>
                <w:szCs w:val="32"/>
              </w:rPr>
            </w:pPr>
            <w:r>
              <w:rPr>
                <w:sz w:val="32"/>
                <w:szCs w:val="32"/>
              </w:rPr>
              <w:t>□</w:t>
            </w:r>
          </w:p>
        </w:tc>
      </w:tr>
      <w:tr>
        <w:trPr/>
        <w:tc>
          <w:tcPr>
            <w:tcW w:w="4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F</w:t>
            </w:r>
          </w:p>
        </w:tc>
        <w:tc>
          <w:tcPr>
            <w:tcW w:w="554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Imprese condotte da giovani agricoltori (Reg. CE 1698/2005; Reg. UE 1305/2013) che presentino la domanda di sostegno entro i 5 anni dal primo insediamento</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3</w:t>
            </w:r>
          </w:p>
        </w:tc>
        <w:tc>
          <w:tcPr>
            <w:tcW w:w="1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32"/>
                <w:szCs w:val="32"/>
              </w:rPr>
              <w:t>□</w:t>
            </w:r>
          </w:p>
        </w:tc>
      </w:tr>
      <w:tr>
        <w:trPr/>
        <w:tc>
          <w:tcPr>
            <w:tcW w:w="49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p>
            <w:pPr>
              <w:pStyle w:val="Normal"/>
              <w:widowControl w:val="false"/>
              <w:rPr/>
            </w:pPr>
            <w:r>
              <w:rPr/>
              <w:t>G</w:t>
            </w:r>
          </w:p>
        </w:tc>
        <w:tc>
          <w:tcPr>
            <w:tcW w:w="219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Imprese in possesso di certificazioni ambientali</w:t>
            </w:r>
          </w:p>
        </w:tc>
        <w:tc>
          <w:tcPr>
            <w:tcW w:w="335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EMAS</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w:t>
            </w:r>
          </w:p>
        </w:tc>
        <w:tc>
          <w:tcPr>
            <w:tcW w:w="1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32"/>
                <w:szCs w:val="32"/>
              </w:rPr>
              <w:t>□</w:t>
            </w:r>
          </w:p>
        </w:tc>
      </w:tr>
      <w:tr>
        <w:trPr/>
        <w:tc>
          <w:tcPr>
            <w:tcW w:w="4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19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335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Carbon footprint di prodotto (CFP) ISO/TS 14067</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w:t>
            </w:r>
          </w:p>
        </w:tc>
        <w:tc>
          <w:tcPr>
            <w:tcW w:w="1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32"/>
                <w:szCs w:val="32"/>
              </w:rPr>
              <w:t>□</w:t>
            </w:r>
          </w:p>
        </w:tc>
      </w:tr>
      <w:tr>
        <w:trPr/>
        <w:tc>
          <w:tcPr>
            <w:tcW w:w="4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19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335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Environmental footprint (PEF) secondo la metodologia di cui alla Raccomandazione 2013/179/UE del 9 aprile 2013</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w:t>
            </w:r>
          </w:p>
        </w:tc>
        <w:tc>
          <w:tcPr>
            <w:tcW w:w="1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32"/>
                <w:szCs w:val="32"/>
              </w:rPr>
              <w:t>□</w:t>
            </w:r>
          </w:p>
        </w:tc>
      </w:tr>
      <w:tr>
        <w:trPr/>
        <w:tc>
          <w:tcPr>
            <w:tcW w:w="4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H</w:t>
            </w:r>
          </w:p>
        </w:tc>
        <w:tc>
          <w:tcPr>
            <w:tcW w:w="554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Imprese operanti in zona D</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3</w:t>
            </w:r>
          </w:p>
        </w:tc>
        <w:tc>
          <w:tcPr>
            <w:tcW w:w="15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32"/>
                <w:szCs w:val="32"/>
              </w:rPr>
              <w:t>□</w:t>
            </w:r>
          </w:p>
        </w:tc>
      </w:tr>
      <w:tr>
        <w:trPr/>
        <w:tc>
          <w:tcPr>
            <w:tcW w:w="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I</w:t>
            </w:r>
          </w:p>
        </w:tc>
        <w:tc>
          <w:tcPr>
            <w:tcW w:w="21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Imprese che non hanno usufruito di contributi</w:t>
            </w:r>
          </w:p>
        </w:tc>
        <w:tc>
          <w:tcPr>
            <w:tcW w:w="3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beneficiari che non hanno usufruito di alcun contributo a valere sulla medesima azione 4.1.01 (bandi GAL e bandi regionali) nell’ambito della Programmazione 2014 – 2020 PSR Emilia Romagna</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w:t>
            </w:r>
          </w:p>
        </w:tc>
        <w:tc>
          <w:tcPr>
            <w:tcW w:w="1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32"/>
                <w:szCs w:val="32"/>
              </w:rPr>
            </w:pPr>
            <w:r>
              <w:rPr>
                <w:sz w:val="32"/>
                <w:szCs w:val="32"/>
              </w:rPr>
              <w:t>□</w:t>
            </w:r>
          </w:p>
        </w:tc>
      </w:tr>
    </w:tbl>
    <w:p>
      <w:pPr>
        <w:pStyle w:val="Normal"/>
        <w:suppressAutoHyphens w:val="true"/>
        <w:ind w:left="284" w:hanging="0"/>
        <w:rPr>
          <w:b/>
          <w:b/>
          <w:bCs/>
          <w:sz w:val="22"/>
          <w:szCs w:val="22"/>
          <w:lang w:eastAsia="ar-SA"/>
        </w:rPr>
      </w:pPr>
      <w:r>
        <w:rPr>
          <w:b/>
          <w:bCs/>
          <w:sz w:val="22"/>
          <w:szCs w:val="22"/>
          <w:lang w:eastAsia="ar-SA"/>
        </w:rPr>
      </w:r>
    </w:p>
    <w:p>
      <w:pPr>
        <w:pStyle w:val="Normal"/>
        <w:suppressAutoHyphens w:val="true"/>
        <w:ind w:left="284" w:hanging="0"/>
        <w:rPr>
          <w:b/>
          <w:b/>
          <w:bCs/>
          <w:sz w:val="22"/>
          <w:szCs w:val="22"/>
          <w:lang w:eastAsia="ar-SA"/>
        </w:rPr>
      </w:pPr>
      <w:r>
        <w:rPr>
          <w:b/>
          <w:bCs/>
          <w:sz w:val="22"/>
          <w:szCs w:val="22"/>
          <w:lang w:eastAsia="ar-SA"/>
        </w:rPr>
      </w:r>
    </w:p>
    <w:p>
      <w:pPr>
        <w:pStyle w:val="Normal"/>
        <w:suppressAutoHyphens w:val="true"/>
        <w:ind w:left="284" w:hanging="0"/>
        <w:rPr>
          <w:b/>
          <w:b/>
          <w:bCs/>
          <w:sz w:val="22"/>
          <w:szCs w:val="22"/>
          <w:lang w:eastAsia="ar-SA"/>
        </w:rPr>
      </w:pPr>
      <w:r>
        <w:rPr>
          <w:b/>
          <w:bCs/>
          <w:sz w:val="22"/>
          <w:szCs w:val="22"/>
          <w:lang w:eastAsia="ar-SA"/>
        </w:rPr>
      </w:r>
    </w:p>
    <w:p>
      <w:pPr>
        <w:pStyle w:val="Normal"/>
        <w:suppressAutoHyphens w:val="true"/>
        <w:ind w:left="284" w:hanging="0"/>
        <w:rPr>
          <w:b/>
          <w:b/>
          <w:bCs/>
          <w:sz w:val="22"/>
          <w:szCs w:val="22"/>
          <w:lang w:eastAsia="ar-SA"/>
        </w:rPr>
      </w:pPr>
      <w:r>
        <w:rPr>
          <w:b/>
          <w:bCs/>
          <w:sz w:val="22"/>
          <w:szCs w:val="22"/>
          <w:lang w:eastAsia="ar-SA"/>
        </w:rPr>
      </w:r>
    </w:p>
    <w:p>
      <w:pPr>
        <w:pStyle w:val="Normal"/>
        <w:suppressAutoHyphens w:val="true"/>
        <w:ind w:left="284" w:hanging="0"/>
        <w:rPr>
          <w:b/>
          <w:b/>
          <w:bCs/>
          <w:sz w:val="22"/>
          <w:szCs w:val="22"/>
          <w:lang w:eastAsia="ar-SA"/>
        </w:rPr>
      </w:pPr>
      <w:r>
        <w:rPr>
          <w:b/>
          <w:bCs/>
          <w:sz w:val="22"/>
          <w:szCs w:val="22"/>
          <w:lang w:eastAsia="ar-SA"/>
        </w:rPr>
      </w:r>
    </w:p>
    <w:p>
      <w:pPr>
        <w:pStyle w:val="Normal"/>
        <w:suppressAutoHyphens w:val="true"/>
        <w:ind w:left="284" w:hanging="0"/>
        <w:rPr>
          <w:b/>
          <w:b/>
          <w:bCs/>
          <w:sz w:val="22"/>
          <w:szCs w:val="22"/>
          <w:lang w:eastAsia="ar-SA"/>
        </w:rPr>
      </w:pPr>
      <w:r>
        <w:rPr>
          <w:b/>
          <w:bCs/>
          <w:sz w:val="22"/>
          <w:szCs w:val="22"/>
          <w:lang w:eastAsia="ar-SA"/>
        </w:rPr>
        <w:t>Luogo e data di compilazione  _______________________</w:t>
      </w:r>
    </w:p>
    <w:p>
      <w:pPr>
        <w:pStyle w:val="Normal"/>
        <w:suppressAutoHyphens w:val="true"/>
        <w:ind w:left="284" w:hanging="0"/>
        <w:rPr>
          <w:b/>
          <w:b/>
          <w:bCs/>
          <w:sz w:val="22"/>
          <w:szCs w:val="22"/>
          <w:lang w:eastAsia="ar-SA"/>
        </w:rPr>
      </w:pPr>
      <w:r>
        <w:rPr>
          <w:b/>
          <w:bCs/>
          <w:sz w:val="22"/>
          <w:szCs w:val="22"/>
          <w:lang w:eastAsia="ar-SA"/>
        </w:rPr>
      </w:r>
    </w:p>
    <w:p>
      <w:pPr>
        <w:pStyle w:val="Normal"/>
        <w:suppressAutoHyphens w:val="true"/>
        <w:ind w:left="284" w:hanging="0"/>
        <w:rPr>
          <w:b/>
          <w:b/>
          <w:bCs/>
          <w:sz w:val="22"/>
          <w:szCs w:val="22"/>
          <w:lang w:eastAsia="ar-SA"/>
        </w:rPr>
      </w:pPr>
      <w:r>
        <w:rPr>
          <w:b/>
          <w:bCs/>
          <w:sz w:val="22"/>
          <w:szCs w:val="22"/>
          <w:lang w:eastAsia="ar-SA"/>
        </w:rPr>
      </w:r>
    </w:p>
    <w:p>
      <w:pPr>
        <w:pStyle w:val="Normal"/>
        <w:suppressAutoHyphens w:val="true"/>
        <w:ind w:left="284" w:hanging="0"/>
        <w:rPr>
          <w:b/>
          <w:b/>
          <w:bCs/>
          <w:sz w:val="22"/>
          <w:szCs w:val="22"/>
          <w:lang w:eastAsia="ar-SA"/>
        </w:rPr>
      </w:pPr>
      <w:r>
        <w:rPr>
          <w:b/>
          <w:bCs/>
          <w:sz w:val="22"/>
          <w:szCs w:val="22"/>
          <w:lang w:eastAsia="ar-SA"/>
        </w:rPr>
      </w:r>
    </w:p>
    <w:p>
      <w:pPr>
        <w:pStyle w:val="Normal"/>
        <w:suppressAutoHyphens w:val="true"/>
        <w:ind w:left="284" w:hanging="0"/>
        <w:rPr>
          <w:bCs/>
          <w:sz w:val="22"/>
          <w:szCs w:val="22"/>
          <w:lang w:eastAsia="ar-SA"/>
        </w:rPr>
      </w:pPr>
      <w:r>
        <w:rPr>
          <w:b/>
          <w:bCs/>
          <w:sz w:val="22"/>
          <w:szCs w:val="22"/>
          <w:lang w:eastAsia="ar-SA"/>
        </w:rPr>
        <w:t xml:space="preserve">FIRMA </w:t>
      </w:r>
      <w:r>
        <w:rPr>
          <w:bCs/>
          <w:sz w:val="22"/>
          <w:szCs w:val="22"/>
          <w:lang w:eastAsia="ar-SA"/>
        </w:rPr>
        <w:t xml:space="preserve">Rappresentante legale impresa richiedente il sostegno            ___________________________ </w:t>
      </w:r>
      <w:r>
        <w:br w:type="page"/>
      </w:r>
    </w:p>
    <w:p>
      <w:pPr>
        <w:pStyle w:val="Normal"/>
        <w:suppressAutoHyphens w:val="true"/>
        <w:ind w:left="284" w:hanging="0"/>
        <w:rPr>
          <w:bCs/>
          <w:sz w:val="24"/>
          <w:szCs w:val="22"/>
          <w:lang w:eastAsia="ar-SA"/>
        </w:rPr>
      </w:pPr>
      <w:r>
        <w:rPr>
          <w:bCs/>
          <w:sz w:val="24"/>
          <w:szCs w:val="22"/>
          <w:lang w:eastAsia="ar-SA"/>
        </w:rPr>
        <w:t xml:space="preserve">Allegato 4 </w:t>
      </w:r>
    </w:p>
    <w:p>
      <w:pPr>
        <w:pStyle w:val="Normal"/>
        <w:suppressAutoHyphens w:val="true"/>
        <w:ind w:left="284" w:hanging="0"/>
        <w:rPr>
          <w:bCs/>
          <w:sz w:val="22"/>
          <w:szCs w:val="22"/>
          <w:lang w:eastAsia="ar-SA"/>
        </w:rPr>
      </w:pPr>
      <w:r>
        <w:rPr>
          <w:bCs/>
          <w:sz w:val="24"/>
          <w:szCs w:val="22"/>
          <w:lang w:eastAsia="ar-SA"/>
        </w:rPr>
        <w:t>Indicazioni tecniche per la definizione del concreto miglioramento delle prestazioni e della sostenibilità globale dell’azienda</w:t>
      </w:r>
    </w:p>
    <w:p>
      <w:pPr>
        <w:pStyle w:val="Normal"/>
        <w:suppressAutoHyphens w:val="true"/>
        <w:ind w:left="284" w:hanging="0"/>
        <w:rPr>
          <w:bCs/>
          <w:sz w:val="22"/>
          <w:szCs w:val="22"/>
          <w:lang w:eastAsia="ar-SA"/>
        </w:rPr>
      </w:pPr>
      <w:r>
        <w:rPr>
          <w:bCs/>
          <w:sz w:val="22"/>
          <w:szCs w:val="22"/>
          <w:lang w:eastAsia="ar-SA"/>
        </w:rPr>
      </w:r>
    </w:p>
    <w:p>
      <w:pPr>
        <w:pStyle w:val="Normal"/>
        <w:widowControl w:val="false"/>
        <w:spacing w:before="0" w:after="120"/>
        <w:jc w:val="both"/>
        <w:rPr>
          <w:b/>
          <w:b/>
          <w:bCs/>
          <w:sz w:val="24"/>
          <w:szCs w:val="24"/>
          <w:lang w:eastAsia="ko-KR"/>
        </w:rPr>
      </w:pPr>
      <w:r>
        <w:rPr>
          <w:b/>
          <w:bCs/>
          <w:sz w:val="24"/>
          <w:szCs w:val="24"/>
          <w:lang w:eastAsia="ko-KR"/>
        </w:rPr>
        <w:t>Indicazioni tecniche per la definizione del concreto miglioramento delle prestazioni e della sostenibilità globale dell’azienda di cui al punto 2.</w:t>
      </w:r>
      <w:r>
        <w:rPr>
          <w:b/>
          <w:sz w:val="24"/>
          <w:szCs w:val="24"/>
        </w:rPr>
        <w:t xml:space="preserve"> “Obiettivi del tipo di operazione 4.1.01”</w:t>
      </w:r>
    </w:p>
    <w:p>
      <w:pPr>
        <w:pStyle w:val="Normal"/>
        <w:rPr>
          <w:sz w:val="24"/>
          <w:szCs w:val="24"/>
          <w:lang w:eastAsia="ko-KR"/>
        </w:rPr>
      </w:pPr>
      <w:r>
        <w:rPr>
          <w:sz w:val="24"/>
          <w:szCs w:val="24"/>
          <w:lang w:eastAsia="ko-KR"/>
        </w:rPr>
      </w:r>
    </w:p>
    <w:p>
      <w:pPr>
        <w:pStyle w:val="CM411"/>
        <w:spacing w:before="60" w:after="60"/>
        <w:rPr>
          <w:rFonts w:ascii="Times New Roman" w:hAnsi="Times New Roman"/>
          <w:b/>
          <w:b/>
          <w:bCs/>
          <w:color w:val="000000"/>
        </w:rPr>
      </w:pPr>
      <w:r>
        <w:rPr>
          <w:rFonts w:ascii="Times New Roman" w:hAnsi="Times New Roman"/>
          <w:b/>
          <w:bCs/>
          <w:color w:val="000000"/>
        </w:rPr>
        <w:t xml:space="preserve">L’art. 17 del Reg. (UE) n. 1305/2013 prevede che: </w:t>
      </w:r>
    </w:p>
    <w:p>
      <w:pPr>
        <w:pStyle w:val="CM411"/>
        <w:spacing w:before="60" w:after="60"/>
        <w:jc w:val="center"/>
        <w:rPr>
          <w:rFonts w:ascii="Times New Roman" w:hAnsi="Times New Roman"/>
          <w:color w:val="000000"/>
        </w:rPr>
      </w:pPr>
      <w:r>
        <w:rPr>
          <w:rFonts w:ascii="Times New Roman" w:hAnsi="Times New Roman"/>
          <w:b/>
          <w:bCs/>
          <w:color w:val="000000"/>
        </w:rPr>
        <w:t>“</w:t>
      </w:r>
      <w:r>
        <w:rPr>
          <w:rFonts w:ascii="Times New Roman" w:hAnsi="Times New Roman"/>
          <w:b/>
          <w:bCs/>
          <w:color w:val="000000"/>
        </w:rPr>
        <w:t>Investimenti in immobilizzazioni materiali</w:t>
      </w:r>
    </w:p>
    <w:p>
      <w:pPr>
        <w:pStyle w:val="CM411"/>
        <w:spacing w:before="60" w:after="60"/>
        <w:rPr>
          <w:rFonts w:ascii="Times New Roman" w:hAnsi="Times New Roman"/>
          <w:color w:val="000000"/>
        </w:rPr>
      </w:pPr>
      <w:r>
        <w:rPr>
          <w:rFonts w:ascii="Times New Roman" w:hAnsi="Times New Roman"/>
          <w:color w:val="000000"/>
        </w:rPr>
        <w:t xml:space="preserve">1. Il sostegno nell'ambito della presente misura è destinato a investimenti materiali e/o immateriali che: </w:t>
      </w:r>
    </w:p>
    <w:p>
      <w:pPr>
        <w:pStyle w:val="Normal"/>
        <w:rPr>
          <w:color w:val="000000"/>
          <w:sz w:val="24"/>
          <w:szCs w:val="24"/>
        </w:rPr>
      </w:pPr>
      <w:r>
        <w:rPr>
          <w:color w:val="000000"/>
          <w:sz w:val="24"/>
          <w:szCs w:val="24"/>
        </w:rPr>
        <w:t>a) migliorino le prestazioni e la sostenibilità globali dell'azienda agricola;</w:t>
      </w:r>
    </w:p>
    <w:p>
      <w:pPr>
        <w:pStyle w:val="Normal"/>
        <w:rPr>
          <w:color w:val="000000"/>
          <w:sz w:val="24"/>
          <w:szCs w:val="24"/>
        </w:rPr>
      </w:pPr>
      <w:r>
        <w:rPr>
          <w:color w:val="000000"/>
          <w:sz w:val="24"/>
          <w:szCs w:val="24"/>
        </w:rPr>
        <w:t>…</w:t>
      </w:r>
      <w:r>
        <w:rPr>
          <w:color w:val="000000"/>
          <w:sz w:val="24"/>
          <w:szCs w:val="24"/>
        </w:rPr>
        <w:t>omissis…”</w:t>
      </w:r>
    </w:p>
    <w:p>
      <w:pPr>
        <w:pStyle w:val="Normal"/>
        <w:rPr>
          <w:sz w:val="24"/>
          <w:szCs w:val="24"/>
          <w:lang w:eastAsia="ko-KR"/>
        </w:rPr>
      </w:pPr>
      <w:r>
        <w:rPr>
          <w:sz w:val="24"/>
          <w:szCs w:val="24"/>
          <w:lang w:eastAsia="ko-KR"/>
        </w:rPr>
      </w:r>
    </w:p>
    <w:p>
      <w:pPr>
        <w:pStyle w:val="Normal"/>
        <w:rPr>
          <w:sz w:val="24"/>
          <w:szCs w:val="24"/>
          <w:lang w:eastAsia="ko-KR"/>
        </w:rPr>
      </w:pPr>
      <w:r>
        <w:rPr>
          <w:sz w:val="24"/>
          <w:szCs w:val="24"/>
          <w:lang w:eastAsia="ko-KR"/>
        </w:rPr>
        <w:t xml:space="preserve">A tal fine si chiarisce che il requisito del </w:t>
      </w:r>
      <w:r>
        <w:rPr>
          <w:b/>
          <w:bCs/>
          <w:sz w:val="24"/>
          <w:szCs w:val="24"/>
          <w:lang w:eastAsia="ko-KR"/>
        </w:rPr>
        <w:t>miglioramento delle prestazioni e della sostenibilità globale dell’azienda agricola è riconosciuto</w:t>
      </w:r>
      <w:r>
        <w:rPr>
          <w:sz w:val="24"/>
          <w:szCs w:val="24"/>
          <w:lang w:eastAsia="ko-KR"/>
        </w:rPr>
        <w:t xml:space="preserve"> nel caso in cui</w:t>
      </w:r>
      <w:r>
        <w:rPr>
          <w:b/>
          <w:bCs/>
          <w:sz w:val="24"/>
          <w:szCs w:val="24"/>
          <w:lang w:eastAsia="ko-KR"/>
        </w:rPr>
        <w:t xml:space="preserve"> gli investimenti</w:t>
      </w:r>
      <w:r>
        <w:rPr>
          <w:sz w:val="24"/>
          <w:szCs w:val="24"/>
          <w:lang w:eastAsia="ko-KR"/>
        </w:rPr>
        <w:t xml:space="preserve"> proposti comportino un </w:t>
      </w:r>
      <w:r>
        <w:rPr>
          <w:b/>
          <w:bCs/>
          <w:sz w:val="24"/>
          <w:szCs w:val="24"/>
          <w:lang w:eastAsia="ko-KR"/>
        </w:rPr>
        <w:t>concreto miglioramento</w:t>
      </w:r>
      <w:r>
        <w:rPr>
          <w:sz w:val="24"/>
          <w:szCs w:val="24"/>
          <w:u w:val="single"/>
          <w:lang w:eastAsia="ko-KR"/>
        </w:rPr>
        <w:t xml:space="preserve"> in relazione ad almeno uno</w:t>
      </w:r>
      <w:r>
        <w:rPr>
          <w:sz w:val="24"/>
          <w:szCs w:val="24"/>
          <w:lang w:eastAsia="ko-KR"/>
        </w:rPr>
        <w:t xml:space="preserve"> dei seguenti aspetti:</w:t>
      </w:r>
    </w:p>
    <w:p>
      <w:pPr>
        <w:pStyle w:val="Normal"/>
        <w:rPr>
          <w:sz w:val="24"/>
          <w:szCs w:val="24"/>
          <w:lang w:eastAsia="ko-KR"/>
        </w:rPr>
      </w:pPr>
      <w:r>
        <w:rPr>
          <w:sz w:val="24"/>
          <w:szCs w:val="24"/>
          <w:lang w:eastAsia="ko-KR"/>
        </w:rPr>
      </w:r>
    </w:p>
    <w:p>
      <w:pPr>
        <w:pStyle w:val="Normal"/>
        <w:rPr>
          <w:sz w:val="24"/>
          <w:szCs w:val="24"/>
          <w:lang w:eastAsia="ko-KR"/>
        </w:rPr>
      </w:pPr>
      <w:r>
        <w:rPr>
          <w:sz w:val="24"/>
          <w:szCs w:val="24"/>
          <w:lang w:eastAsia="ko-KR"/>
        </w:rPr>
      </w:r>
    </w:p>
    <w:p>
      <w:pPr>
        <w:pStyle w:val="Normal"/>
        <w:numPr>
          <w:ilvl w:val="0"/>
          <w:numId w:val="37"/>
        </w:numPr>
        <w:spacing w:lineRule="auto" w:line="480"/>
        <w:rPr>
          <w:sz w:val="24"/>
          <w:szCs w:val="24"/>
          <w:lang w:eastAsia="ko-KR"/>
        </w:rPr>
      </w:pPr>
      <w:r>
        <w:rPr>
          <w:sz w:val="24"/>
          <w:szCs w:val="24"/>
          <w:lang w:eastAsia="ko-KR"/>
        </w:rPr>
        <w:t xml:space="preserve">introduzione di </w:t>
      </w:r>
      <w:r>
        <w:rPr>
          <w:b/>
          <w:bCs/>
          <w:sz w:val="24"/>
          <w:szCs w:val="24"/>
          <w:lang w:eastAsia="ko-KR"/>
        </w:rPr>
        <w:t>nuove</w:t>
      </w:r>
      <w:r>
        <w:rPr>
          <w:sz w:val="24"/>
          <w:szCs w:val="24"/>
          <w:lang w:eastAsia="ko-KR"/>
        </w:rPr>
        <w:t xml:space="preserve"> tecnologie;</w:t>
      </w:r>
    </w:p>
    <w:p>
      <w:pPr>
        <w:pStyle w:val="Normal"/>
        <w:numPr>
          <w:ilvl w:val="0"/>
          <w:numId w:val="17"/>
        </w:numPr>
        <w:spacing w:lineRule="auto" w:line="480"/>
        <w:rPr>
          <w:sz w:val="24"/>
          <w:szCs w:val="24"/>
          <w:lang w:eastAsia="ko-KR"/>
        </w:rPr>
      </w:pPr>
      <w:r>
        <w:rPr>
          <w:sz w:val="24"/>
          <w:szCs w:val="24"/>
          <w:lang w:eastAsia="ko-KR"/>
        </w:rPr>
        <w:t>introduzione di</w:t>
      </w:r>
      <w:r>
        <w:rPr>
          <w:b/>
          <w:bCs/>
          <w:sz w:val="24"/>
          <w:szCs w:val="24"/>
          <w:lang w:eastAsia="ko-KR"/>
        </w:rPr>
        <w:t xml:space="preserve"> innovazioni</w:t>
      </w:r>
      <w:r>
        <w:rPr>
          <w:sz w:val="24"/>
          <w:szCs w:val="24"/>
          <w:lang w:eastAsia="ko-KR"/>
        </w:rPr>
        <w:t xml:space="preserve"> di processo;</w:t>
      </w:r>
    </w:p>
    <w:p>
      <w:pPr>
        <w:pStyle w:val="Normal"/>
        <w:numPr>
          <w:ilvl w:val="0"/>
          <w:numId w:val="17"/>
        </w:numPr>
        <w:spacing w:lineRule="auto" w:line="480"/>
        <w:rPr>
          <w:sz w:val="24"/>
          <w:szCs w:val="24"/>
          <w:lang w:eastAsia="ko-KR"/>
        </w:rPr>
      </w:pPr>
      <w:r>
        <w:rPr>
          <w:b/>
          <w:bCs/>
          <w:sz w:val="24"/>
          <w:szCs w:val="24"/>
          <w:lang w:eastAsia="ko-KR"/>
        </w:rPr>
        <w:t>diversificazione / riconversione</w:t>
      </w:r>
      <w:r>
        <w:rPr>
          <w:sz w:val="24"/>
          <w:szCs w:val="24"/>
          <w:lang w:eastAsia="ko-KR"/>
        </w:rPr>
        <w:t xml:space="preserve"> delle produzioni;</w:t>
      </w:r>
    </w:p>
    <w:p>
      <w:pPr>
        <w:pStyle w:val="Normal"/>
        <w:numPr>
          <w:ilvl w:val="0"/>
          <w:numId w:val="17"/>
        </w:numPr>
        <w:spacing w:lineRule="auto" w:line="480"/>
        <w:rPr>
          <w:sz w:val="24"/>
          <w:szCs w:val="24"/>
          <w:lang w:eastAsia="ko-KR"/>
        </w:rPr>
      </w:pPr>
      <w:r>
        <w:rPr>
          <w:b/>
          <w:bCs/>
          <w:sz w:val="24"/>
          <w:szCs w:val="24"/>
          <w:lang w:eastAsia="ko-KR"/>
        </w:rPr>
        <w:t>introduzione</w:t>
      </w:r>
      <w:r>
        <w:rPr>
          <w:sz w:val="24"/>
          <w:szCs w:val="24"/>
          <w:lang w:eastAsia="ko-KR"/>
        </w:rPr>
        <w:t xml:space="preserve"> di sistemi volontari di certificazione della qualità;</w:t>
      </w:r>
    </w:p>
    <w:p>
      <w:pPr>
        <w:pStyle w:val="Normal"/>
        <w:numPr>
          <w:ilvl w:val="0"/>
          <w:numId w:val="17"/>
        </w:numPr>
        <w:spacing w:lineRule="auto" w:line="480"/>
        <w:rPr>
          <w:sz w:val="24"/>
          <w:szCs w:val="24"/>
          <w:lang w:eastAsia="ko-KR"/>
        </w:rPr>
      </w:pPr>
      <w:r>
        <w:rPr>
          <w:b/>
          <w:bCs/>
          <w:sz w:val="24"/>
          <w:szCs w:val="24"/>
          <w:lang w:eastAsia="ko-KR"/>
        </w:rPr>
        <w:t>miglioramento</w:t>
      </w:r>
      <w:r>
        <w:rPr>
          <w:sz w:val="24"/>
          <w:szCs w:val="24"/>
          <w:lang w:eastAsia="ko-KR"/>
        </w:rPr>
        <w:t xml:space="preserve"> della situazione aziendale in termini di </w:t>
      </w:r>
      <w:r>
        <w:rPr>
          <w:b/>
          <w:bCs/>
          <w:sz w:val="24"/>
          <w:szCs w:val="24"/>
          <w:lang w:eastAsia="ko-KR"/>
        </w:rPr>
        <w:t>ambiente</w:t>
      </w:r>
      <w:r>
        <w:rPr>
          <w:sz w:val="24"/>
          <w:szCs w:val="24"/>
          <w:lang w:eastAsia="ko-KR"/>
        </w:rPr>
        <w:t>;</w:t>
      </w:r>
    </w:p>
    <w:p>
      <w:pPr>
        <w:pStyle w:val="Normal"/>
        <w:numPr>
          <w:ilvl w:val="0"/>
          <w:numId w:val="17"/>
        </w:numPr>
        <w:spacing w:lineRule="auto" w:line="480"/>
        <w:rPr>
          <w:sz w:val="24"/>
          <w:szCs w:val="24"/>
          <w:lang w:eastAsia="ko-KR"/>
        </w:rPr>
      </w:pPr>
      <w:r>
        <w:rPr>
          <w:b/>
          <w:bCs/>
          <w:sz w:val="24"/>
          <w:szCs w:val="24"/>
          <w:lang w:eastAsia="ko-KR"/>
        </w:rPr>
        <w:t>miglioramento</w:t>
      </w:r>
      <w:r>
        <w:rPr>
          <w:sz w:val="24"/>
          <w:szCs w:val="24"/>
          <w:lang w:eastAsia="ko-KR"/>
        </w:rPr>
        <w:t xml:space="preserve"> della situazione aziendale in termini di </w:t>
      </w:r>
      <w:r>
        <w:rPr>
          <w:b/>
          <w:bCs/>
          <w:sz w:val="24"/>
          <w:szCs w:val="24"/>
          <w:lang w:eastAsia="ko-KR"/>
        </w:rPr>
        <w:t>sicurezza sul lavoro</w:t>
      </w:r>
      <w:r>
        <w:rPr>
          <w:sz w:val="24"/>
          <w:szCs w:val="24"/>
          <w:lang w:eastAsia="ko-KR"/>
        </w:rPr>
        <w:t>;</w:t>
      </w:r>
    </w:p>
    <w:p>
      <w:pPr>
        <w:pStyle w:val="Normal"/>
        <w:numPr>
          <w:ilvl w:val="0"/>
          <w:numId w:val="17"/>
        </w:numPr>
        <w:spacing w:lineRule="auto" w:line="480"/>
        <w:rPr>
          <w:sz w:val="24"/>
          <w:szCs w:val="24"/>
          <w:lang w:eastAsia="ko-KR"/>
        </w:rPr>
      </w:pPr>
      <w:r>
        <w:rPr>
          <w:b/>
          <w:bCs/>
          <w:sz w:val="24"/>
          <w:szCs w:val="24"/>
          <w:lang w:eastAsia="ko-KR"/>
        </w:rPr>
        <w:t>miglioramento</w:t>
      </w:r>
      <w:r>
        <w:rPr>
          <w:sz w:val="24"/>
          <w:szCs w:val="24"/>
          <w:lang w:eastAsia="ko-KR"/>
        </w:rPr>
        <w:t xml:space="preserve"> della situazione aziendale in termini di</w:t>
      </w:r>
      <w:r>
        <w:rPr>
          <w:b/>
          <w:bCs/>
          <w:sz w:val="24"/>
          <w:szCs w:val="24"/>
          <w:lang w:eastAsia="ko-KR"/>
        </w:rPr>
        <w:t xml:space="preserve"> igiene e benessere degli animali</w:t>
      </w:r>
      <w:r>
        <w:rPr>
          <w:sz w:val="24"/>
          <w:szCs w:val="24"/>
          <w:lang w:eastAsia="ko-KR"/>
        </w:rPr>
        <w:t>;</w:t>
      </w:r>
    </w:p>
    <w:p>
      <w:pPr>
        <w:pStyle w:val="Normal"/>
        <w:numPr>
          <w:ilvl w:val="0"/>
          <w:numId w:val="17"/>
        </w:numPr>
        <w:spacing w:lineRule="auto" w:line="480"/>
        <w:rPr>
          <w:sz w:val="24"/>
          <w:szCs w:val="24"/>
          <w:lang w:eastAsia="ko-KR"/>
        </w:rPr>
      </w:pPr>
      <w:r>
        <w:rPr>
          <w:b/>
          <w:bCs/>
          <w:sz w:val="24"/>
          <w:szCs w:val="24"/>
          <w:lang w:eastAsia="ko-KR"/>
        </w:rPr>
        <w:t>miglioramento</w:t>
      </w:r>
      <w:r>
        <w:rPr>
          <w:sz w:val="24"/>
          <w:szCs w:val="24"/>
          <w:lang w:eastAsia="ko-KR"/>
        </w:rPr>
        <w:t xml:space="preserve"> della situazione aziendale in termini di</w:t>
      </w:r>
      <w:r>
        <w:rPr>
          <w:b/>
          <w:bCs/>
          <w:sz w:val="24"/>
          <w:szCs w:val="24"/>
          <w:lang w:eastAsia="ko-KR"/>
        </w:rPr>
        <w:t xml:space="preserve"> utilizzo di fonti energetiche rinnovabili</w:t>
      </w:r>
      <w:r>
        <w:rPr>
          <w:sz w:val="24"/>
          <w:szCs w:val="24"/>
          <w:lang w:eastAsia="ko-KR"/>
        </w:rPr>
        <w:t xml:space="preserve">.  </w:t>
      </w:r>
    </w:p>
    <w:p>
      <w:pPr>
        <w:pStyle w:val="Normal"/>
        <w:spacing w:lineRule="auto" w:line="480"/>
        <w:ind w:left="360" w:hanging="0"/>
        <w:rPr>
          <w:sz w:val="24"/>
          <w:szCs w:val="24"/>
          <w:lang w:eastAsia="ko-KR"/>
        </w:rPr>
      </w:pPr>
      <w:r>
        <w:rPr>
          <w:sz w:val="24"/>
          <w:szCs w:val="24"/>
          <w:lang w:eastAsia="ko-KR"/>
        </w:rPr>
        <w:t>Con riferimento alla definizione di “concreto miglioramento” si riportano di seguito le indicazioni tecniche relative a ciascun aspetto considerato.</w:t>
      </w:r>
    </w:p>
    <w:tbl>
      <w:tblPr>
        <w:tblW w:w="988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34"/>
        <w:gridCol w:w="9354"/>
      </w:tblGrid>
      <w:tr>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ko-KR"/>
              </w:rPr>
            </w:pPr>
            <w:r>
              <w:rPr>
                <w:sz w:val="24"/>
                <w:szCs w:val="24"/>
                <w:lang w:eastAsia="ko-KR"/>
              </w:rPr>
              <w:t>A</w:t>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ko-KR"/>
              </w:rPr>
              <w:t xml:space="preserve">INTRODUZIONE DI </w:t>
            </w:r>
            <w:r>
              <w:rPr>
                <w:b/>
                <w:bCs/>
                <w:sz w:val="24"/>
                <w:szCs w:val="24"/>
                <w:lang w:eastAsia="ko-KR"/>
              </w:rPr>
              <w:t>NUOVE</w:t>
            </w:r>
            <w:r>
              <w:rPr>
                <w:sz w:val="24"/>
                <w:szCs w:val="24"/>
                <w:lang w:eastAsia="ko-KR"/>
              </w:rPr>
              <w:t xml:space="preserve"> TECNOLOGIE:</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ko-KR"/>
              </w:rPr>
            </w:pPr>
            <w:r>
              <w:rPr>
                <w:sz w:val="24"/>
                <w:szCs w:val="24"/>
                <w:lang w:eastAsia="ko-KR"/>
              </w:rPr>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Sono da intendersi nuove rispetto alla situazione aziendale esistente.</w:t>
            </w:r>
          </w:p>
          <w:p>
            <w:pPr>
              <w:pStyle w:val="Normal"/>
              <w:widowControl w:val="false"/>
              <w:spacing w:lineRule="auto" w:line="480"/>
              <w:rPr>
                <w:sz w:val="24"/>
                <w:szCs w:val="24"/>
                <w:lang w:eastAsia="en-US"/>
              </w:rPr>
            </w:pPr>
            <w:r>
              <w:rPr>
                <w:sz w:val="24"/>
                <w:szCs w:val="24"/>
                <w:lang w:eastAsia="en-US"/>
              </w:rPr>
              <w:t>In caso di macchine generiche / specializzate: il carattere di novità è riconoscibile solo se in azienda non sono presenti altre macchine di analoga tipologia / fascia di potenza (0-18 kw /19-40 kw /41-63 kw / 64-110 kw/ &gt;110 kw) di età inferiore ad 5 anni.</w:t>
            </w:r>
          </w:p>
          <w:p>
            <w:pPr>
              <w:pStyle w:val="Normal"/>
              <w:widowControl w:val="false"/>
              <w:spacing w:lineRule="auto" w:line="480"/>
              <w:rPr>
                <w:sz w:val="24"/>
                <w:szCs w:val="24"/>
                <w:lang w:eastAsia="en-US"/>
              </w:rPr>
            </w:pPr>
            <w:r>
              <w:rPr>
                <w:sz w:val="24"/>
                <w:szCs w:val="24"/>
                <w:lang w:eastAsia="en-US"/>
              </w:rPr>
              <w:t>In caso di attrezzature generiche/ specializzate: sono applicabili i medesimi criteri relativamente a tipologia ed età.</w:t>
            </w:r>
          </w:p>
          <w:p>
            <w:pPr>
              <w:pStyle w:val="Normal"/>
              <w:widowControl w:val="false"/>
              <w:spacing w:lineRule="auto" w:line="480"/>
              <w:rPr>
                <w:sz w:val="24"/>
                <w:szCs w:val="24"/>
                <w:lang w:eastAsia="en-US"/>
              </w:rPr>
            </w:pPr>
            <w:r>
              <w:rPr>
                <w:sz w:val="24"/>
                <w:szCs w:val="24"/>
                <w:lang w:eastAsia="en-US"/>
              </w:rPr>
              <w:t>In tutti i casi, è fatta salva la possibilità di dimostrare la necessità di potenziamento del parco macchine proporzionalmente all’aumentata capacità produttiva indotta dal PI nel suo complesso.</w:t>
            </w:r>
          </w:p>
        </w:tc>
      </w:tr>
      <w:tr>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B</w:t>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ko-KR"/>
              </w:rPr>
              <w:t>INTRODUZIONE DI</w:t>
            </w:r>
            <w:r>
              <w:rPr>
                <w:b/>
                <w:bCs/>
                <w:sz w:val="24"/>
                <w:szCs w:val="24"/>
                <w:lang w:eastAsia="ko-KR"/>
              </w:rPr>
              <w:t xml:space="preserve"> INNOVAZIONI</w:t>
            </w:r>
            <w:r>
              <w:rPr>
                <w:sz w:val="24"/>
                <w:szCs w:val="24"/>
                <w:lang w:eastAsia="ko-KR"/>
              </w:rPr>
              <w:t xml:space="preserve"> DI PROCESSO:</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en-US"/>
              </w:rPr>
            </w:pPr>
            <w:r>
              <w:rPr>
                <w:sz w:val="24"/>
                <w:szCs w:val="24"/>
                <w:lang w:eastAsia="en-US"/>
              </w:rPr>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Sono da intendersi nuove rispetto alla situazione aziendale esistente:</w:t>
            </w:r>
          </w:p>
          <w:p>
            <w:pPr>
              <w:pStyle w:val="Normal"/>
              <w:widowControl w:val="false"/>
              <w:spacing w:lineRule="auto" w:line="480"/>
              <w:rPr>
                <w:color w:val="FF0000"/>
                <w:sz w:val="24"/>
                <w:szCs w:val="24"/>
                <w:lang w:eastAsia="en-US"/>
              </w:rPr>
            </w:pPr>
            <w:r>
              <w:rPr>
                <w:sz w:val="24"/>
                <w:szCs w:val="24"/>
                <w:lang w:eastAsia="en-US"/>
              </w:rPr>
              <w:t>tale condizione si concretizza quando il processo produttivo cambia o viene comunque razionalizzato in tutto  o in parte, o viene migliorato il livello di protezione delle produzioni da agenti biotici o atmosferici, o si conseguono nuove economie di scala, o un significativo potenziamento a livello di una produzione esistente in azienda in misura minima pari al 15 % della produzione stessa, espressa in termini di superficie o di capi.</w:t>
            </w:r>
          </w:p>
          <w:p>
            <w:pPr>
              <w:pStyle w:val="Normal"/>
              <w:widowControl w:val="false"/>
              <w:spacing w:lineRule="auto" w:line="480"/>
              <w:rPr>
                <w:sz w:val="24"/>
                <w:szCs w:val="24"/>
                <w:lang w:eastAsia="en-US"/>
              </w:rPr>
            </w:pPr>
            <w:r>
              <w:rPr>
                <w:sz w:val="24"/>
                <w:szCs w:val="24"/>
                <w:lang w:eastAsia="en-US"/>
              </w:rPr>
              <w:t>Può includere la conservazione, trasformazione e la vendita diretta dei prodotti aziendali.</w:t>
            </w:r>
          </w:p>
        </w:tc>
      </w:tr>
      <w:tr>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C</w:t>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b/>
                <w:bCs/>
                <w:sz w:val="24"/>
                <w:szCs w:val="24"/>
                <w:lang w:eastAsia="ko-KR"/>
              </w:rPr>
              <w:t>DIVERSIFICAZIONE / RICONVERSIONE</w:t>
            </w:r>
            <w:r>
              <w:rPr>
                <w:sz w:val="24"/>
                <w:szCs w:val="24"/>
                <w:lang w:eastAsia="ko-KR"/>
              </w:rPr>
              <w:t xml:space="preserve"> DELLE PRODUZIONI:</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en-US"/>
              </w:rPr>
            </w:pPr>
            <w:r>
              <w:rPr>
                <w:sz w:val="24"/>
                <w:szCs w:val="24"/>
                <w:lang w:eastAsia="en-US"/>
              </w:rPr>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u w:val="single"/>
                <w:lang w:eastAsia="en-US"/>
              </w:rPr>
              <w:t>Diversificazione</w:t>
            </w:r>
            <w:r>
              <w:rPr>
                <w:sz w:val="24"/>
                <w:szCs w:val="24"/>
                <w:lang w:eastAsia="en-US"/>
              </w:rPr>
              <w:t xml:space="preserve">: tale condizione si concretizza quando si introduce in azienda una coltura/allevamento nuova/o con riferimento alla situazione </w:t>
            </w:r>
            <w:r>
              <w:rPr>
                <w:i/>
                <w:sz w:val="24"/>
                <w:szCs w:val="24"/>
                <w:lang w:eastAsia="en-US"/>
              </w:rPr>
              <w:t>ante</w:t>
            </w:r>
            <w:r>
              <w:rPr>
                <w:sz w:val="24"/>
                <w:szCs w:val="24"/>
                <w:lang w:eastAsia="en-US"/>
              </w:rPr>
              <w:t xml:space="preserve"> PI;</w:t>
            </w:r>
          </w:p>
          <w:p>
            <w:pPr>
              <w:pStyle w:val="Normal"/>
              <w:widowControl w:val="false"/>
              <w:spacing w:lineRule="auto" w:line="480"/>
              <w:rPr>
                <w:sz w:val="24"/>
                <w:szCs w:val="24"/>
                <w:lang w:eastAsia="en-US"/>
              </w:rPr>
            </w:pPr>
            <w:r>
              <w:rPr>
                <w:sz w:val="24"/>
                <w:szCs w:val="24"/>
                <w:u w:val="single"/>
                <w:lang w:eastAsia="en-US"/>
              </w:rPr>
              <w:t>Riconversione</w:t>
            </w:r>
            <w:r>
              <w:rPr>
                <w:sz w:val="24"/>
                <w:szCs w:val="24"/>
                <w:lang w:eastAsia="en-US"/>
              </w:rPr>
              <w:t>: tale condizione si concretizza quando si modifica radicalmente l’indirizzo produttivo aziendale, abbandonando quello precedente (es. prod. latte&gt; prod. carne).</w:t>
            </w:r>
          </w:p>
        </w:tc>
      </w:tr>
      <w:tr>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D</w:t>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b/>
                <w:bCs/>
                <w:sz w:val="24"/>
                <w:szCs w:val="24"/>
                <w:lang w:eastAsia="ko-KR"/>
              </w:rPr>
              <w:t>INTRODUZIONE</w:t>
            </w:r>
            <w:r>
              <w:rPr>
                <w:sz w:val="24"/>
                <w:szCs w:val="24"/>
                <w:lang w:eastAsia="ko-KR"/>
              </w:rPr>
              <w:t xml:space="preserve"> DI SISTEMI VOLONTARI DI CERTIFICAZIONE DELLA QUALITÀ:</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en-US"/>
              </w:rPr>
            </w:pPr>
            <w:r>
              <w:rPr>
                <w:sz w:val="24"/>
                <w:szCs w:val="24"/>
                <w:lang w:eastAsia="en-US"/>
              </w:rPr>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In sede di accertamento sulla avvenuta realizzazione del progetto l’azienda deve avere introdotto la nuova certificazione prevista.</w:t>
            </w:r>
          </w:p>
        </w:tc>
      </w:tr>
      <w:tr>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ko-KR"/>
              </w:rPr>
            </w:pPr>
            <w:r>
              <w:rPr>
                <w:sz w:val="24"/>
                <w:szCs w:val="24"/>
                <w:lang w:eastAsia="ko-KR"/>
              </w:rPr>
              <w:t>E</w:t>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b/>
                <w:bCs/>
                <w:sz w:val="24"/>
                <w:szCs w:val="24"/>
                <w:lang w:eastAsia="ko-KR"/>
              </w:rPr>
              <w:t>MIGLIORAMENTO</w:t>
            </w:r>
            <w:r>
              <w:rPr>
                <w:sz w:val="24"/>
                <w:szCs w:val="24"/>
                <w:lang w:eastAsia="ko-KR"/>
              </w:rPr>
              <w:t xml:space="preserve"> DELLA SITUAZIONE AZIENDALE IN TERMINI DI </w:t>
            </w:r>
            <w:r>
              <w:rPr>
                <w:b/>
                <w:bCs/>
                <w:sz w:val="24"/>
                <w:szCs w:val="24"/>
                <w:lang w:eastAsia="ko-KR"/>
              </w:rPr>
              <w:t>AMBIENTE:</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ko-KR"/>
              </w:rPr>
            </w:pPr>
            <w:r>
              <w:rPr>
                <w:sz w:val="24"/>
                <w:szCs w:val="24"/>
                <w:lang w:eastAsia="ko-KR"/>
              </w:rPr>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Si riportano di seguito, a titolo esemplificativo, i seguenti esempi di miglioramento</w:t>
            </w:r>
            <w:r>
              <w:rPr>
                <w:sz w:val="24"/>
                <w:szCs w:val="24"/>
                <w:lang w:eastAsia="ko-KR"/>
              </w:rPr>
              <w:t xml:space="preserve"> della situazione aziendale in termini di ambiente:</w:t>
            </w:r>
          </w:p>
          <w:p>
            <w:pPr>
              <w:pStyle w:val="Normal"/>
              <w:widowControl w:val="false"/>
              <w:numPr>
                <w:ilvl w:val="0"/>
                <w:numId w:val="18"/>
              </w:numPr>
              <w:spacing w:lineRule="auto" w:line="480"/>
              <w:ind w:left="429" w:hanging="284"/>
              <w:rPr>
                <w:sz w:val="24"/>
                <w:szCs w:val="24"/>
                <w:lang w:eastAsia="en-US"/>
              </w:rPr>
            </w:pPr>
            <w:r>
              <w:rPr>
                <w:sz w:val="24"/>
                <w:szCs w:val="24"/>
                <w:lang w:eastAsia="en-US"/>
              </w:rPr>
              <w:t xml:space="preserve">Economie in termini di consumo energetico rispetto alla situazione di partenza (con un min. del 10%); </w:t>
            </w:r>
          </w:p>
          <w:p>
            <w:pPr>
              <w:pStyle w:val="Normal"/>
              <w:widowControl w:val="false"/>
              <w:numPr>
                <w:ilvl w:val="0"/>
                <w:numId w:val="18"/>
              </w:numPr>
              <w:spacing w:lineRule="auto" w:line="480"/>
              <w:ind w:left="429" w:hanging="284"/>
              <w:rPr>
                <w:sz w:val="24"/>
                <w:szCs w:val="24"/>
                <w:lang w:eastAsia="en-US"/>
              </w:rPr>
            </w:pPr>
            <w:r>
              <w:rPr>
                <w:sz w:val="24"/>
                <w:szCs w:val="24"/>
                <w:lang w:eastAsia="en-US"/>
              </w:rPr>
              <w:t>Economie in termini di consumo idrico rispetto alla situazione di partenza;</w:t>
            </w:r>
          </w:p>
          <w:p>
            <w:pPr>
              <w:pStyle w:val="Normal"/>
              <w:widowControl w:val="false"/>
              <w:numPr>
                <w:ilvl w:val="0"/>
                <w:numId w:val="18"/>
              </w:numPr>
              <w:spacing w:lineRule="auto" w:line="480"/>
              <w:ind w:left="429" w:hanging="284"/>
              <w:rPr>
                <w:sz w:val="24"/>
                <w:szCs w:val="24"/>
                <w:lang w:eastAsia="en-US"/>
              </w:rPr>
            </w:pPr>
            <w:r>
              <w:rPr>
                <w:sz w:val="24"/>
                <w:szCs w:val="24"/>
                <w:lang w:eastAsia="en-US"/>
              </w:rPr>
              <w:t>Riduzione in termini di emissioni e/o incremento dell’assorbimento di CO</w:t>
            </w:r>
            <w:r>
              <w:rPr>
                <w:sz w:val="24"/>
                <w:szCs w:val="24"/>
                <w:vertAlign w:val="subscript"/>
                <w:lang w:eastAsia="en-US"/>
              </w:rPr>
              <w:t>2</w:t>
            </w:r>
            <w:r>
              <w:rPr>
                <w:sz w:val="24"/>
                <w:szCs w:val="24"/>
                <w:lang w:eastAsia="en-US"/>
              </w:rPr>
              <w:t>;</w:t>
            </w:r>
          </w:p>
          <w:p>
            <w:pPr>
              <w:pStyle w:val="Normal"/>
              <w:widowControl w:val="false"/>
              <w:numPr>
                <w:ilvl w:val="0"/>
                <w:numId w:val="18"/>
              </w:numPr>
              <w:spacing w:lineRule="auto" w:line="480"/>
              <w:ind w:left="429" w:hanging="284"/>
              <w:rPr>
                <w:sz w:val="24"/>
                <w:szCs w:val="24"/>
                <w:lang w:eastAsia="en-US"/>
              </w:rPr>
            </w:pPr>
            <w:r>
              <w:rPr>
                <w:sz w:val="24"/>
                <w:szCs w:val="24"/>
                <w:lang w:eastAsia="en-US"/>
              </w:rPr>
              <w:t xml:space="preserve">In generale, interventi finalizzati a ridurre l’impatto ambientale dell’azienda, quale ad es. il miglioramento della gestione dei reflui zootecnici/digestati. </w:t>
            </w:r>
          </w:p>
        </w:tc>
      </w:tr>
      <w:tr>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F</w:t>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b/>
                <w:bCs/>
                <w:sz w:val="24"/>
                <w:szCs w:val="24"/>
                <w:lang w:eastAsia="ko-KR"/>
              </w:rPr>
              <w:t>MIGLIORAMENTO</w:t>
            </w:r>
            <w:r>
              <w:rPr>
                <w:sz w:val="24"/>
                <w:szCs w:val="24"/>
                <w:lang w:eastAsia="ko-KR"/>
              </w:rPr>
              <w:t xml:space="preserve"> DELLA SITUAZIONE AZIENDALE IN TERMINI DI </w:t>
            </w:r>
            <w:r>
              <w:rPr>
                <w:b/>
                <w:bCs/>
                <w:sz w:val="24"/>
                <w:szCs w:val="24"/>
                <w:lang w:eastAsia="ko-KR"/>
              </w:rPr>
              <w:t>SICUREZZA SUL LAVORO:</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en-US"/>
              </w:rPr>
            </w:pPr>
            <w:r>
              <w:rPr>
                <w:sz w:val="24"/>
                <w:szCs w:val="24"/>
                <w:lang w:eastAsia="en-US"/>
              </w:rPr>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Tale condizione si concretizza quando si introducono in azienda procedure o sistemi che aumentino il livello di sicurezza sul lavoro superando i livelli minimi di legge che devono risultare soddisfatti in partenza.</w:t>
            </w:r>
          </w:p>
        </w:tc>
      </w:tr>
      <w:tr>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G</w:t>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b/>
                <w:bCs/>
                <w:sz w:val="24"/>
                <w:szCs w:val="24"/>
                <w:lang w:eastAsia="ko-KR"/>
              </w:rPr>
              <w:t>MIGLIORAMENTO</w:t>
            </w:r>
            <w:r>
              <w:rPr>
                <w:sz w:val="24"/>
                <w:szCs w:val="24"/>
                <w:lang w:eastAsia="ko-KR"/>
              </w:rPr>
              <w:t xml:space="preserve"> DELLA SITUAZIONE AZIENDALE IN TERMINI DI</w:t>
            </w:r>
            <w:r>
              <w:rPr>
                <w:b/>
                <w:bCs/>
                <w:sz w:val="24"/>
                <w:szCs w:val="24"/>
                <w:lang w:eastAsia="ko-KR"/>
              </w:rPr>
              <w:t xml:space="preserve"> IGIENE E BENESSERE DEGLI ANIMALI</w:t>
            </w:r>
            <w:r>
              <w:rPr>
                <w:sz w:val="24"/>
                <w:szCs w:val="24"/>
                <w:lang w:eastAsia="ko-KR"/>
              </w:rPr>
              <w:t>:</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en-US"/>
              </w:rPr>
            </w:pPr>
            <w:r>
              <w:rPr>
                <w:sz w:val="24"/>
                <w:szCs w:val="24"/>
                <w:lang w:eastAsia="en-US"/>
              </w:rPr>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Si ritiene accettabile qualunque livello di incremento rispetto alla situazione esistente di rispetto dei requisiti minimi di legge;</w:t>
            </w:r>
          </w:p>
          <w:p>
            <w:pPr>
              <w:pStyle w:val="Normal"/>
              <w:widowControl w:val="false"/>
              <w:spacing w:lineRule="auto" w:line="480"/>
              <w:rPr>
                <w:sz w:val="24"/>
                <w:szCs w:val="24"/>
                <w:lang w:eastAsia="en-US"/>
              </w:rPr>
            </w:pPr>
            <w:r>
              <w:rPr>
                <w:sz w:val="24"/>
                <w:szCs w:val="24"/>
                <w:lang w:eastAsia="en-US"/>
              </w:rPr>
              <w:t>es.:</w:t>
            </w:r>
          </w:p>
          <w:p>
            <w:pPr>
              <w:pStyle w:val="Normal"/>
              <w:widowControl w:val="false"/>
              <w:numPr>
                <w:ilvl w:val="0"/>
                <w:numId w:val="19"/>
              </w:numPr>
              <w:spacing w:lineRule="auto" w:line="480"/>
              <w:rPr>
                <w:sz w:val="24"/>
                <w:szCs w:val="24"/>
                <w:lang w:eastAsia="en-US"/>
              </w:rPr>
            </w:pPr>
            <w:r>
              <w:rPr>
                <w:sz w:val="24"/>
                <w:szCs w:val="24"/>
                <w:lang w:eastAsia="en-US"/>
              </w:rPr>
              <w:t>passaggio da un sistema di allevamento ad altro più estensivo;</w:t>
            </w:r>
          </w:p>
          <w:p>
            <w:pPr>
              <w:pStyle w:val="Normal"/>
              <w:widowControl w:val="false"/>
              <w:numPr>
                <w:ilvl w:val="0"/>
                <w:numId w:val="19"/>
              </w:numPr>
              <w:spacing w:lineRule="auto" w:line="480"/>
              <w:rPr>
                <w:sz w:val="24"/>
                <w:szCs w:val="24"/>
                <w:lang w:eastAsia="en-US"/>
              </w:rPr>
            </w:pPr>
            <w:r>
              <w:rPr>
                <w:sz w:val="24"/>
                <w:szCs w:val="24"/>
                <w:lang w:eastAsia="en-US"/>
              </w:rPr>
              <w:t xml:space="preserve">aumento superficie disponibile a capo mediante ampliamento delle strutture esistenti o costruzione di nuove strutture </w:t>
            </w:r>
            <w:r>
              <w:rPr>
                <w:i/>
                <w:iCs/>
                <w:sz w:val="24"/>
                <w:szCs w:val="24"/>
                <w:lang w:eastAsia="en-US"/>
              </w:rPr>
              <w:t>ad hoc</w:t>
            </w:r>
            <w:r>
              <w:rPr>
                <w:sz w:val="24"/>
                <w:szCs w:val="24"/>
                <w:lang w:eastAsia="en-US"/>
              </w:rPr>
              <w:t>;</w:t>
            </w:r>
          </w:p>
          <w:p>
            <w:pPr>
              <w:pStyle w:val="Normal"/>
              <w:widowControl w:val="false"/>
              <w:numPr>
                <w:ilvl w:val="0"/>
                <w:numId w:val="19"/>
              </w:numPr>
              <w:spacing w:lineRule="auto" w:line="480"/>
              <w:rPr>
                <w:sz w:val="24"/>
                <w:szCs w:val="24"/>
                <w:lang w:eastAsia="en-US"/>
              </w:rPr>
            </w:pPr>
            <w:r>
              <w:rPr>
                <w:sz w:val="24"/>
                <w:szCs w:val="24"/>
                <w:lang w:eastAsia="en-US"/>
              </w:rPr>
              <w:t xml:space="preserve">miglioramento condizioni ambientali/climatiche delle strutture zootecniche. </w:t>
            </w:r>
          </w:p>
          <w:p>
            <w:pPr>
              <w:pStyle w:val="Normal"/>
              <w:widowControl w:val="false"/>
              <w:spacing w:lineRule="auto" w:line="480"/>
              <w:rPr>
                <w:sz w:val="24"/>
                <w:szCs w:val="24"/>
                <w:lang w:eastAsia="en-US"/>
              </w:rPr>
            </w:pPr>
            <w:r>
              <w:rPr>
                <w:sz w:val="24"/>
                <w:szCs w:val="24"/>
                <w:lang w:eastAsia="en-US"/>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H</w:t>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b/>
                <w:bCs/>
                <w:sz w:val="24"/>
                <w:szCs w:val="24"/>
                <w:lang w:eastAsia="ko-KR"/>
              </w:rPr>
              <w:t>MIGLIORAMENTO</w:t>
            </w:r>
            <w:r>
              <w:rPr>
                <w:sz w:val="24"/>
                <w:szCs w:val="24"/>
                <w:lang w:eastAsia="ko-KR"/>
              </w:rPr>
              <w:t xml:space="preserve"> DELLA SITUAZIONE AZIENDALE IN TERMINI DI</w:t>
            </w:r>
            <w:r>
              <w:rPr>
                <w:b/>
                <w:bCs/>
                <w:sz w:val="24"/>
                <w:szCs w:val="24"/>
                <w:lang w:eastAsia="ko-KR"/>
              </w:rPr>
              <w:t xml:space="preserve"> UTILIZZO DI FONTI ENERGETICHE RINNOVABILI:</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r>
          </w:p>
        </w:tc>
        <w:tc>
          <w:tcPr>
            <w:tcW w:w="9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480"/>
              <w:rPr>
                <w:sz w:val="24"/>
                <w:szCs w:val="24"/>
                <w:lang w:eastAsia="en-US"/>
              </w:rPr>
            </w:pPr>
            <w:r>
              <w:rPr>
                <w:sz w:val="24"/>
                <w:szCs w:val="24"/>
                <w:lang w:eastAsia="en-US"/>
              </w:rPr>
              <w:t>Accettabile qualunque livello di incremento rispetto alla situazione esistente, nel rispetto delle limitazioni previste dal bando sulla finanziabilità degli impianti.</w:t>
            </w:r>
          </w:p>
        </w:tc>
      </w:tr>
    </w:tbl>
    <w:p>
      <w:pPr>
        <w:pStyle w:val="Normal"/>
        <w:suppressAutoHyphens w:val="true"/>
        <w:ind w:left="284" w:hanging="0"/>
        <w:rPr>
          <w:bCs/>
          <w:sz w:val="22"/>
          <w:szCs w:val="22"/>
          <w:lang w:eastAsia="ar-SA"/>
        </w:rPr>
      </w:pPr>
      <w:r>
        <w:rPr>
          <w:bCs/>
          <w:sz w:val="22"/>
          <w:szCs w:val="22"/>
          <w:lang w:eastAsia="ar-SA"/>
        </w:rPr>
      </w:r>
    </w:p>
    <w:p>
      <w:pPr>
        <w:pStyle w:val="Normal"/>
        <w:suppressAutoHyphens w:val="true"/>
        <w:ind w:left="284" w:hanging="0"/>
        <w:rPr>
          <w:bCs/>
          <w:sz w:val="22"/>
          <w:szCs w:val="22"/>
          <w:lang w:eastAsia="ar-SA"/>
        </w:rPr>
      </w:pPr>
      <w:r>
        <w:rPr>
          <w:bCs/>
          <w:sz w:val="22"/>
          <w:szCs w:val="22"/>
          <w:lang w:eastAsia="ar-SA"/>
        </w:rPr>
      </w:r>
      <w:r>
        <w:br w:type="page"/>
      </w:r>
    </w:p>
    <w:p>
      <w:pPr>
        <w:pStyle w:val="Normal"/>
        <w:suppressAutoHyphens w:val="true"/>
        <w:ind w:left="284" w:hanging="0"/>
        <w:rPr>
          <w:bCs/>
          <w:sz w:val="22"/>
          <w:szCs w:val="22"/>
          <w:lang w:eastAsia="ar-SA"/>
        </w:rPr>
      </w:pPr>
      <w:r>
        <w:rPr>
          <w:bCs/>
          <w:sz w:val="22"/>
          <w:szCs w:val="22"/>
          <w:lang w:eastAsia="ar-SA"/>
        </w:rPr>
        <w:t xml:space="preserve">Allegato 5 </w:t>
      </w:r>
    </w:p>
    <w:p>
      <w:pPr>
        <w:pStyle w:val="Normal"/>
        <w:suppressAutoHyphens w:val="true"/>
        <w:ind w:left="284" w:hanging="0"/>
        <w:rPr>
          <w:b/>
          <w:b/>
          <w:bCs/>
          <w:sz w:val="22"/>
          <w:szCs w:val="22"/>
          <w:lang w:eastAsia="ar-SA"/>
        </w:rPr>
      </w:pPr>
      <w:r>
        <w:rPr>
          <w:b/>
          <w:bCs/>
          <w:sz w:val="22"/>
          <w:szCs w:val="22"/>
          <w:lang w:eastAsia="ar-SA"/>
        </w:rPr>
        <w:t>GESTIONE DEI FLUSSI FINANZIARI E MODALITÀ DI PAGAMENTO</w:t>
      </w:r>
    </w:p>
    <w:p>
      <w:pPr>
        <w:pStyle w:val="Normal"/>
        <w:suppressAutoHyphens w:val="true"/>
        <w:ind w:left="284" w:hanging="0"/>
        <w:rPr>
          <w:bCs/>
          <w:sz w:val="22"/>
          <w:szCs w:val="22"/>
          <w:lang w:eastAsia="ar-SA"/>
        </w:rPr>
      </w:pPr>
      <w:r>
        <w:rPr>
          <w:bCs/>
          <w:sz w:val="22"/>
          <w:szCs w:val="22"/>
          <w:lang w:eastAsia="ar-SA"/>
        </w:rPr>
      </w:r>
    </w:p>
    <w:p>
      <w:pPr>
        <w:pStyle w:val="Normal"/>
        <w:suppressAutoHyphens w:val="true"/>
        <w:ind w:left="284" w:hanging="0"/>
        <w:jc w:val="both"/>
        <w:rPr>
          <w:bCs/>
          <w:sz w:val="22"/>
          <w:szCs w:val="22"/>
          <w:lang w:eastAsia="ar-SA"/>
        </w:rPr>
      </w:pPr>
      <w:r>
        <w:rPr>
          <w:bCs/>
          <w:sz w:val="22"/>
          <w:szCs w:val="22"/>
          <w:lang w:eastAsia="ar-SA"/>
        </w:rPr>
        <w:t>Al fine di rendere trasparenti e documentabili tutte le operazioni finanziarie connesse alla realizzazione degli interventi, per sostenere le spese inerenti un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pPr>
        <w:pStyle w:val="Normal"/>
        <w:suppressAutoHyphens w:val="true"/>
        <w:ind w:left="284" w:hanging="0"/>
        <w:jc w:val="both"/>
        <w:rPr>
          <w:bCs/>
          <w:sz w:val="22"/>
          <w:szCs w:val="22"/>
          <w:lang w:eastAsia="ar-SA"/>
        </w:rPr>
      </w:pPr>
      <w:r>
        <w:rPr>
          <w:bCs/>
          <w:sz w:val="22"/>
          <w:szCs w:val="22"/>
          <w:lang w:eastAsia="ar-SA"/>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pPr>
        <w:pStyle w:val="Normal"/>
        <w:suppressAutoHyphens w:val="true"/>
        <w:ind w:left="284" w:hanging="0"/>
        <w:jc w:val="both"/>
        <w:rPr>
          <w:bCs/>
          <w:sz w:val="22"/>
          <w:szCs w:val="22"/>
          <w:lang w:eastAsia="ar-SA"/>
        </w:rPr>
      </w:pPr>
      <w:r>
        <w:rPr>
          <w:bCs/>
          <w:sz w:val="22"/>
          <w:szCs w:val="22"/>
          <w:lang w:eastAsia="ar-SA"/>
        </w:rPr>
      </w:r>
    </w:p>
    <w:p>
      <w:pPr>
        <w:pStyle w:val="Normal"/>
        <w:suppressAutoHyphens w:val="true"/>
        <w:ind w:left="284" w:hanging="0"/>
        <w:jc w:val="both"/>
        <w:rPr>
          <w:bCs/>
          <w:sz w:val="22"/>
          <w:szCs w:val="22"/>
          <w:lang w:eastAsia="ar-SA"/>
        </w:rPr>
      </w:pPr>
      <w:r>
        <w:rPr>
          <w:bCs/>
          <w:sz w:val="22"/>
          <w:szCs w:val="22"/>
          <w:lang w:eastAsia="ar-SA"/>
        </w:rPr>
        <w:t>Per effettuare i pagamenti potranno essere utilizzate esclusivamente le seguenti modalità:</w:t>
      </w:r>
    </w:p>
    <w:p>
      <w:pPr>
        <w:pStyle w:val="Normal"/>
        <w:suppressAutoHyphens w:val="true"/>
        <w:ind w:left="284" w:hanging="0"/>
        <w:jc w:val="both"/>
        <w:rPr>
          <w:bCs/>
          <w:sz w:val="22"/>
          <w:szCs w:val="22"/>
          <w:lang w:eastAsia="ar-SA"/>
        </w:rPr>
      </w:pPr>
      <w:r>
        <w:rPr>
          <w:bCs/>
          <w:sz w:val="22"/>
          <w:szCs w:val="22"/>
          <w:lang w:eastAsia="ar-SA"/>
        </w:rPr>
        <w:t xml:space="preserve">1) Bonifico o ricevuta bancaria (Riba).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 </w:t>
      </w:r>
    </w:p>
    <w:p>
      <w:pPr>
        <w:pStyle w:val="Normal"/>
        <w:suppressAutoHyphens w:val="true"/>
        <w:ind w:left="284" w:hanging="0"/>
        <w:jc w:val="both"/>
        <w:rPr>
          <w:bCs/>
          <w:sz w:val="22"/>
          <w:szCs w:val="22"/>
          <w:lang w:eastAsia="ar-SA"/>
        </w:rPr>
      </w:pPr>
      <w:r>
        <w:rPr>
          <w:bCs/>
          <w:sz w:val="22"/>
          <w:szCs w:val="22"/>
          <w:lang w:eastAsia="ar-SA"/>
        </w:rPr>
        <w:t>L’estratto conto rilasciato dall’istituto di credito di appoggio, ove sono elencate le scritture contabili eseguite, dovrà comunque essere messo a disposizione nel corso dei controlli amministrativi.</w:t>
      </w:r>
    </w:p>
    <w:p>
      <w:pPr>
        <w:pStyle w:val="Normal"/>
        <w:suppressAutoHyphens w:val="true"/>
        <w:ind w:left="284" w:hanging="0"/>
        <w:jc w:val="both"/>
        <w:rPr>
          <w:bCs/>
          <w:sz w:val="22"/>
          <w:szCs w:val="22"/>
          <w:lang w:eastAsia="ar-SA"/>
        </w:rPr>
      </w:pPr>
      <w:r>
        <w:rPr>
          <w:bCs/>
          <w:sz w:val="22"/>
          <w:szCs w:val="22"/>
          <w:lang w:eastAsia="ar-SA"/>
        </w:rPr>
        <w:t xml:space="preserve">Qualora l’ordine di pagamento preveda una data di esecuzione differita, il momento del pagamento è individuato nella data di esecuzione dell’ordine. </w:t>
      </w:r>
    </w:p>
    <w:p>
      <w:pPr>
        <w:pStyle w:val="Normal"/>
        <w:suppressAutoHyphens w:val="true"/>
        <w:ind w:left="284" w:hanging="0"/>
        <w:jc w:val="both"/>
        <w:rPr>
          <w:bCs/>
          <w:sz w:val="22"/>
          <w:szCs w:val="22"/>
          <w:lang w:eastAsia="ar-SA"/>
        </w:rPr>
      </w:pPr>
      <w:r>
        <w:rPr>
          <w:bCs/>
          <w:sz w:val="22"/>
          <w:szCs w:val="22"/>
          <w:lang w:eastAsia="ar-SA"/>
        </w:rPr>
        <w:t>2) Carta di credito e/o bancomat.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pPr>
        <w:pStyle w:val="Normal"/>
        <w:suppressAutoHyphens w:val="true"/>
        <w:ind w:left="284" w:hanging="0"/>
        <w:jc w:val="both"/>
        <w:rPr>
          <w:bCs/>
          <w:sz w:val="22"/>
          <w:szCs w:val="22"/>
          <w:lang w:eastAsia="ar-SA"/>
        </w:rPr>
      </w:pPr>
      <w:r>
        <w:rPr>
          <w:bCs/>
          <w:sz w:val="22"/>
          <w:szCs w:val="22"/>
          <w:lang w:eastAsia="ar-SA"/>
        </w:rPr>
      </w:r>
    </w:p>
    <w:p>
      <w:pPr>
        <w:pStyle w:val="Normal"/>
        <w:suppressAutoHyphens w:val="true"/>
        <w:ind w:left="284" w:hanging="0"/>
        <w:jc w:val="both"/>
        <w:rPr>
          <w:bCs/>
          <w:sz w:val="22"/>
          <w:szCs w:val="22"/>
          <w:lang w:eastAsia="ar-SA"/>
        </w:rPr>
      </w:pPr>
      <w:r>
        <w:rPr>
          <w:bCs/>
          <w:sz w:val="22"/>
          <w:szCs w:val="22"/>
          <w:lang w:eastAsia="ar-SA"/>
        </w:rPr>
        <w:t>3) Pagamenti effettuati tramite il modello F24 relativo ai contributi previdenziali, ritenute fiscali e oneri sociali. In sede di rendicontazione, deve essere fornita copia del modello f24 con la ricevuta dell’Agenzia delle Entrate relativa al pagamento o alla accertata compensazione o il timbro dell’ente accettante il pagamento (Banca, Poste).</w:t>
      </w:r>
    </w:p>
    <w:p>
      <w:pPr>
        <w:pStyle w:val="Normal"/>
        <w:suppressAutoHyphens w:val="true"/>
        <w:ind w:left="284" w:hanging="0"/>
        <w:jc w:val="both"/>
        <w:rPr>
          <w:bCs/>
          <w:sz w:val="22"/>
          <w:szCs w:val="22"/>
          <w:lang w:eastAsia="ar-SA"/>
        </w:rPr>
      </w:pPr>
      <w:r>
        <w:rPr>
          <w:bCs/>
          <w:sz w:val="22"/>
          <w:szCs w:val="22"/>
          <w:lang w:eastAsia="ar-SA"/>
        </w:rPr>
      </w:r>
    </w:p>
    <w:p>
      <w:pPr>
        <w:pStyle w:val="Normal"/>
        <w:suppressAutoHyphens w:val="true"/>
        <w:ind w:left="284" w:hanging="0"/>
        <w:jc w:val="both"/>
        <w:rPr>
          <w:bCs/>
          <w:sz w:val="22"/>
          <w:szCs w:val="22"/>
          <w:lang w:eastAsia="ar-SA"/>
        </w:rPr>
      </w:pPr>
      <w:r>
        <w:rPr>
          <w:bCs/>
          <w:sz w:val="22"/>
          <w:szCs w:val="22"/>
          <w:lang w:eastAsia="ar-SA"/>
        </w:rPr>
        <w:t xml:space="preserve">Nel caso particolare di pagamento tramite finanziaria,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 pattuito: </w:t>
      </w:r>
    </w:p>
    <w:p>
      <w:pPr>
        <w:pStyle w:val="Normal"/>
        <w:suppressAutoHyphens w:val="true"/>
        <w:ind w:left="284" w:hanging="0"/>
        <w:jc w:val="both"/>
        <w:rPr>
          <w:bCs/>
          <w:sz w:val="22"/>
          <w:szCs w:val="22"/>
          <w:lang w:eastAsia="ar-SA"/>
        </w:rPr>
      </w:pPr>
      <w:r>
        <w:rPr>
          <w:bCs/>
          <w:sz w:val="22"/>
          <w:szCs w:val="22"/>
          <w:lang w:eastAsia="ar-SA"/>
        </w:rPr>
        <w:t>•</w:t>
      </w:r>
      <w:r>
        <w:rPr>
          <w:bCs/>
          <w:sz w:val="22"/>
          <w:szCs w:val="22"/>
          <w:lang w:eastAsia="ar-SA"/>
        </w:rPr>
        <w:tab/>
        <w:t xml:space="preserve">l'ordine di pagamento nei confronti del fornitore è dato dal beneficiario stesso alla banca erogatrice del prestito, </w:t>
      </w:r>
    </w:p>
    <w:p>
      <w:pPr>
        <w:pStyle w:val="Normal"/>
        <w:suppressAutoHyphens w:val="true"/>
        <w:ind w:left="284" w:hanging="0"/>
        <w:jc w:val="both"/>
        <w:rPr>
          <w:bCs/>
          <w:sz w:val="22"/>
          <w:szCs w:val="22"/>
          <w:lang w:eastAsia="ar-SA"/>
        </w:rPr>
      </w:pPr>
      <w:r>
        <w:rPr>
          <w:bCs/>
          <w:sz w:val="22"/>
          <w:szCs w:val="22"/>
          <w:lang w:eastAsia="ar-SA"/>
        </w:rPr>
        <w:t>•</w:t>
      </w:r>
      <w:r>
        <w:rPr>
          <w:bCs/>
          <w:sz w:val="22"/>
          <w:szCs w:val="22"/>
          <w:lang w:eastAsia="ar-SA"/>
        </w:rPr>
        <w:tab/>
        <w:t>il bene risulta di proprietà del beneficiario e nessun privilegio speciale ex art. 46 viene istituito sul bene medesimo oggetto dell'acquisto cui è espressamente finalizzato il prestito, ma unicamente il privilegio legale (ex art. 44 del dlgs 385/93) sui beni aziendali.</w:t>
      </w:r>
    </w:p>
    <w:p>
      <w:pPr>
        <w:pStyle w:val="Normal"/>
        <w:suppressAutoHyphens w:val="true"/>
        <w:ind w:left="284" w:hanging="0"/>
        <w:jc w:val="both"/>
        <w:rPr>
          <w:bCs/>
          <w:sz w:val="22"/>
          <w:szCs w:val="22"/>
          <w:lang w:eastAsia="ar-SA"/>
        </w:rPr>
      </w:pPr>
      <w:r>
        <w:rPr>
          <w:bCs/>
          <w:sz w:val="22"/>
          <w:szCs w:val="22"/>
          <w:lang w:eastAsia="ar-SA"/>
        </w:rPr>
        <w:t xml:space="preserve">I beni acquistati devono essere nuovi e privi di vincoli o ipoteche. </w:t>
      </w:r>
    </w:p>
    <w:p>
      <w:pPr>
        <w:pStyle w:val="Normal"/>
        <w:suppressAutoHyphens w:val="true"/>
        <w:ind w:left="284" w:hanging="0"/>
        <w:jc w:val="both"/>
        <w:rPr>
          <w:bCs/>
          <w:sz w:val="22"/>
          <w:szCs w:val="22"/>
          <w:lang w:eastAsia="ar-SA"/>
        </w:rPr>
      </w:pPr>
      <w:r>
        <w:rPr>
          <w:bCs/>
          <w:sz w:val="22"/>
          <w:szCs w:val="22"/>
          <w:lang w:eastAsia="ar-SA"/>
        </w:rPr>
        <w:t>Sulle relative fatture deve essere indicato con chiarezza l’oggetto dell’acquisto e, in funzione della tipologia del bene, il numero seriale o di matricola.</w:t>
      </w:r>
    </w:p>
    <w:p>
      <w:pPr>
        <w:pStyle w:val="Normal"/>
        <w:suppressAutoHyphens w:val="true"/>
        <w:ind w:left="284" w:hanging="0"/>
        <w:jc w:val="both"/>
        <w:rPr>
          <w:bCs/>
          <w:sz w:val="22"/>
          <w:szCs w:val="22"/>
          <w:lang w:eastAsia="ar-SA"/>
        </w:rPr>
      </w:pPr>
      <w:r>
        <w:rPr>
          <w:bCs/>
          <w:sz w:val="22"/>
          <w:szCs w:val="22"/>
          <w:lang w:eastAsia="ar-SA"/>
        </w:rPr>
      </w:r>
    </w:p>
    <w:p>
      <w:pPr>
        <w:pStyle w:val="Normal"/>
        <w:suppressAutoHyphens w:val="true"/>
        <w:ind w:left="284" w:hanging="0"/>
        <w:jc w:val="both"/>
        <w:rPr>
          <w:bCs/>
          <w:sz w:val="22"/>
          <w:szCs w:val="22"/>
          <w:lang w:eastAsia="ar-SA"/>
        </w:rPr>
      </w:pPr>
      <w:r>
        <w:rPr>
          <w:bCs/>
          <w:sz w:val="22"/>
          <w:szCs w:val="22"/>
          <w:lang w:eastAsia="ar-SA"/>
        </w:rPr>
        <w:t>Non sono in ogni caso riconoscibili spese per l’acquisizione di beni mediante contratti di “locazione finanziaria” o leasing.</w:t>
      </w:r>
    </w:p>
    <w:p>
      <w:pPr>
        <w:pStyle w:val="Default"/>
        <w:ind w:left="284" w:hanging="0"/>
        <w:jc w:val="both"/>
        <w:rPr>
          <w:sz w:val="22"/>
          <w:szCs w:val="22"/>
        </w:rPr>
      </w:pPr>
      <w:r>
        <w:rPr>
          <w:sz w:val="22"/>
          <w:szCs w:val="22"/>
        </w:rPr>
        <w:t xml:space="preserve">Per quanto riguarda le procedure di controllo amministrativo, la condizione per l’eleggibilità della spesa documentata da fattura elettronica è rappresentata dall’inserimento del CUP (Codice Unico di Progetto) riferito ad un numero univoco di domanda riferito ad una specifica operazione o sottomisura del PSR di appartenenza, </w:t>
      </w:r>
      <w:r>
        <w:rPr>
          <w:b/>
          <w:bCs/>
          <w:sz w:val="22"/>
          <w:szCs w:val="22"/>
        </w:rPr>
        <w:t>o da scritture equipollenti</w:t>
      </w:r>
      <w:r>
        <w:rPr>
          <w:sz w:val="22"/>
          <w:szCs w:val="22"/>
        </w:rPr>
        <w:t xml:space="preserve">. A titolo di indicazione di scrittura equipollente, si riporta di seguito la seguente: </w:t>
      </w:r>
      <w:r>
        <w:rPr>
          <w:b/>
          <w:bCs/>
          <w:sz w:val="22"/>
          <w:szCs w:val="22"/>
        </w:rPr>
        <w:t xml:space="preserve">“PSR 2014-2020- Emilia-Romagna – Misura 19.2.01 - azione 8 -4.1.01 domanda di sostegno n….” (inserire la dicitura specifica). </w:t>
      </w:r>
    </w:p>
    <w:p>
      <w:pPr>
        <w:pStyle w:val="Normal"/>
        <w:suppressAutoHyphens w:val="true"/>
        <w:ind w:left="284" w:hanging="0"/>
        <w:jc w:val="both"/>
        <w:rPr>
          <w:bCs/>
          <w:sz w:val="22"/>
          <w:szCs w:val="22"/>
          <w:lang w:eastAsia="ar-SA"/>
        </w:rPr>
      </w:pPr>
      <w:r>
        <w:rPr>
          <w:sz w:val="22"/>
          <w:szCs w:val="22"/>
        </w:rPr>
        <w:t>Tutte le fatture emesse a partire dal 1° gennaio 2021, se prive di CUP o di indicazione equipollente non saranno più considerate ammissibili, fatte salve le fatture relative alle spese di cui all’art. 45 paragrafo 2 lettera c) del reg. (UE) 1305/2013, per gli investimenti relativi alle misure che rientrano nel campo di applicazione dell’art. 42 TFUE, sostenute prima della presentazione della domanda di sostegno e delle spese connesse a misure di emergenza dovute a calamità naturali, eventi catastrofici, avversità atmosferiche o cambiamenti bruschi e significativi delle condizioni socio-economiche sostenute dopo il verificarsi dell’evento (art. 60 Reg(UE) 1305/2013)</w:t>
      </w:r>
      <w:r>
        <w:rPr>
          <w:i/>
          <w:iCs/>
          <w:sz w:val="23"/>
          <w:szCs w:val="23"/>
        </w:rPr>
        <w:t xml:space="preserve"> </w:t>
      </w:r>
      <w:r>
        <w:br w:type="page"/>
      </w:r>
    </w:p>
    <w:p>
      <w:pPr>
        <w:pStyle w:val="Normal"/>
        <w:spacing w:before="96" w:after="0"/>
        <w:rPr>
          <w:bCs/>
          <w:sz w:val="22"/>
          <w:szCs w:val="22"/>
          <w:lang w:eastAsia="ar-SA"/>
        </w:rPr>
      </w:pPr>
      <w:r>
        <w:rPr>
          <w:color w:val="000000"/>
          <w:sz w:val="18"/>
          <w:szCs w:val="18"/>
        </w:rPr>
        <w:t xml:space="preserve"> </w:t>
      </w:r>
      <w:r>
        <w:rPr>
          <w:bCs/>
          <w:sz w:val="22"/>
          <w:szCs w:val="22"/>
          <w:lang w:eastAsia="ar-SA"/>
        </w:rPr>
        <w:t xml:space="preserve">Allegato 6 </w:t>
      </w:r>
    </w:p>
    <w:p>
      <w:pPr>
        <w:pStyle w:val="Normal"/>
        <w:spacing w:before="96" w:after="0"/>
        <w:jc w:val="both"/>
        <w:rPr>
          <w:sz w:val="24"/>
          <w:szCs w:val="24"/>
          <w:lang w:eastAsia="ar-SA"/>
        </w:rPr>
      </w:pPr>
      <w:r>
        <w:rPr>
          <w:b/>
          <w:sz w:val="24"/>
          <w:szCs w:val="24"/>
          <w:lang w:eastAsia="ar-SA"/>
        </w:rPr>
        <w:t>TABELLE DI RIDUZIONE DELL'AIUTO IN CASO DI MANCATO RISPETTO DEGLI IMPEGNI</w:t>
      </w:r>
    </w:p>
    <w:p>
      <w:pPr>
        <w:pStyle w:val="Normal"/>
        <w:suppressAutoHyphens w:val="true"/>
        <w:ind w:left="1134" w:hanging="1134"/>
        <w:rPr>
          <w:sz w:val="24"/>
          <w:szCs w:val="24"/>
          <w:lang w:eastAsia="ar-SA"/>
        </w:rPr>
      </w:pPr>
      <w:r>
        <w:rPr>
          <w:sz w:val="24"/>
          <w:szCs w:val="24"/>
          <w:lang w:eastAsia="ar-SA"/>
        </w:rPr>
      </w:r>
    </w:p>
    <w:p>
      <w:pPr>
        <w:pStyle w:val="Normal"/>
        <w:suppressAutoHyphens w:val="true"/>
        <w:jc w:val="both"/>
        <w:rPr>
          <w:sz w:val="24"/>
          <w:szCs w:val="24"/>
          <w:lang w:eastAsia="ar-SA"/>
        </w:rPr>
      </w:pPr>
      <w:r>
        <w:rPr>
          <w:sz w:val="24"/>
          <w:szCs w:val="24"/>
          <w:lang w:eastAsia="ar-SA"/>
        </w:rPr>
        <w:t xml:space="preserve">Di seguito si riportano per il tipo di operazione analizzato gli schemi relativi alle singole fattispecie di possibili inadempienze individuate e le corrispondenti percentuali di riduzione direttamente applicabili </w:t>
      </w:r>
    </w:p>
    <w:p>
      <w:pPr>
        <w:pStyle w:val="Normal"/>
        <w:suppressAutoHyphens w:val="true"/>
        <w:jc w:val="both"/>
        <w:rPr>
          <w:sz w:val="24"/>
          <w:szCs w:val="24"/>
          <w:lang w:eastAsia="ar-SA"/>
        </w:rPr>
      </w:pPr>
      <w:r>
        <w:rPr>
          <w:sz w:val="24"/>
          <w:szCs w:val="24"/>
          <w:lang w:eastAsia="ar-SA"/>
        </w:rPr>
      </w:r>
    </w:p>
    <w:p>
      <w:pPr>
        <w:pStyle w:val="Normal"/>
        <w:suppressAutoHyphens w:val="true"/>
        <w:jc w:val="both"/>
        <w:rPr>
          <w:b/>
          <w:b/>
          <w:sz w:val="24"/>
          <w:szCs w:val="24"/>
          <w:lang w:eastAsia="ar-SA"/>
        </w:rPr>
      </w:pPr>
      <w:r>
        <w:rPr>
          <w:b/>
          <w:sz w:val="24"/>
          <w:szCs w:val="24"/>
          <w:lang w:eastAsia="ar-SA"/>
        </w:rPr>
        <w:t>Descrizione impegno:</w:t>
      </w:r>
    </w:p>
    <w:p>
      <w:pPr>
        <w:pStyle w:val="Normal"/>
        <w:numPr>
          <w:ilvl w:val="0"/>
          <w:numId w:val="20"/>
        </w:numPr>
        <w:suppressAutoHyphens w:val="true"/>
        <w:jc w:val="both"/>
        <w:rPr>
          <w:color w:val="FF0000"/>
          <w:sz w:val="24"/>
          <w:szCs w:val="24"/>
          <w:lang w:eastAsia="ar-SA"/>
        </w:rPr>
      </w:pPr>
      <w:r>
        <w:rPr>
          <w:sz w:val="24"/>
          <w:szCs w:val="24"/>
          <w:lang w:eastAsia="ar-SA"/>
        </w:rPr>
        <w:t xml:space="preserve">Impegno alla conduzione diretta dell’azienda oggetto dell’intervento per almeno 5 anni dalla data di adozione dell’atto di liquidazione a saldo dell’aiuto richiesto: si conferma quanto già previsto dal bando; </w:t>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t>Descrizione impegno:</w:t>
      </w:r>
    </w:p>
    <w:p>
      <w:pPr>
        <w:pStyle w:val="Normal"/>
        <w:numPr>
          <w:ilvl w:val="0"/>
          <w:numId w:val="20"/>
        </w:numPr>
        <w:suppressAutoHyphens w:val="true"/>
        <w:jc w:val="both"/>
        <w:rPr>
          <w:sz w:val="24"/>
          <w:szCs w:val="24"/>
          <w:lang w:eastAsia="ar-SA"/>
        </w:rPr>
      </w:pPr>
      <w:r>
        <w:rPr>
          <w:sz w:val="24"/>
          <w:szCs w:val="24"/>
          <w:lang w:eastAsia="ar-SA"/>
        </w:rPr>
        <w:t>L’azienda condotta, nel periodo di impegno, non dovrà subire modifiche volontarie nella sua consistenza tali da vanificare la rispondenza degli investimenti realizzati agli obiettivi prefissati. A tal fine, modifiche significative dovranno essere preventivamente comunicate all’Ente competente e autorizzate:</w:t>
      </w:r>
    </w:p>
    <w:p>
      <w:pPr>
        <w:pStyle w:val="Normal"/>
        <w:suppressAutoHyphens w:val="true"/>
        <w:jc w:val="both"/>
        <w:rPr>
          <w:sz w:val="24"/>
          <w:szCs w:val="24"/>
          <w:lang w:eastAsia="ar-SA"/>
        </w:rPr>
      </w:pPr>
      <w:r>
        <w:rPr>
          <w:sz w:val="24"/>
          <w:szCs w:val="24"/>
          <w:lang w:eastAsia="ar-SA"/>
        </w:rPr>
      </w:r>
    </w:p>
    <w:tbl>
      <w:tblPr>
        <w:tblW w:w="8568" w:type="dxa"/>
        <w:jc w:val="left"/>
        <w:tblInd w:w="-38" w:type="dxa"/>
        <w:tblLayout w:type="fixed"/>
        <w:tblCellMar>
          <w:top w:w="0" w:type="dxa"/>
          <w:left w:w="70" w:type="dxa"/>
          <w:bottom w:w="0" w:type="dxa"/>
          <w:right w:w="70" w:type="dxa"/>
        </w:tblCellMar>
        <w:tblLook w:firstRow="1" w:noVBand="0" w:lastRow="1" w:firstColumn="1" w:lastColumn="1" w:noHBand="0" w:val="01e0"/>
      </w:tblPr>
      <w:tblGrid>
        <w:gridCol w:w="6344"/>
        <w:gridCol w:w="2223"/>
      </w:tblGrid>
      <w:tr>
        <w:trPr/>
        <w:tc>
          <w:tcPr>
            <w:tcW w:w="6344"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jc w:val="both"/>
              <w:rPr>
                <w:sz w:val="24"/>
                <w:szCs w:val="24"/>
                <w:lang w:eastAsia="ar-SA"/>
              </w:rPr>
            </w:pPr>
            <w:r>
              <w:rPr>
                <w:sz w:val="24"/>
                <w:szCs w:val="24"/>
                <w:lang w:eastAsia="ar-SA"/>
              </w:rPr>
              <w:t xml:space="preserve">FATTISPECIE </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jc w:val="both"/>
              <w:rPr>
                <w:sz w:val="24"/>
                <w:szCs w:val="24"/>
                <w:lang w:eastAsia="ar-SA"/>
              </w:rPr>
            </w:pPr>
            <w:r>
              <w:rPr>
                <w:sz w:val="24"/>
                <w:szCs w:val="24"/>
                <w:lang w:eastAsia="ar-SA"/>
              </w:rPr>
              <w:t>PERCENTUALE DI RIDUZIONE</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lang w:eastAsia="ar-SA"/>
              </w:rPr>
            </w:pPr>
            <w:r>
              <w:rPr>
                <w:sz w:val="24"/>
                <w:szCs w:val="24"/>
                <w:lang w:eastAsia="ar-SA"/>
              </w:rPr>
              <w:t>modifica aziendale significativa non comunicata/realizzata contro parere negativo: effetti sugli obiettivi del PI (vanificazione degli investimenti, con riferimento al valore totale del PI): incidenza dal 10% al 30%</w:t>
            </w:r>
          </w:p>
        </w:tc>
        <w:tc>
          <w:tcPr>
            <w:tcW w:w="2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lang w:eastAsia="ar-SA"/>
              </w:rPr>
            </w:pPr>
            <w:r>
              <w:rPr>
                <w:sz w:val="24"/>
                <w:szCs w:val="24"/>
                <w:lang w:eastAsia="ar-SA"/>
              </w:rPr>
              <w:t>3%</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lang w:eastAsia="ar-SA"/>
              </w:rPr>
            </w:pPr>
            <w:r>
              <w:rPr>
                <w:sz w:val="24"/>
                <w:szCs w:val="24"/>
                <w:lang w:eastAsia="ar-SA"/>
              </w:rPr>
              <w:t>modifica aziendale significativa non comunicata/realizzata contro parere negativo: effetti sugli obiettivi del PI (vanificazione degli investimenti, con riferimento al valore totale del PI): incidenza dal 31% al 50%</w:t>
            </w:r>
          </w:p>
        </w:tc>
        <w:tc>
          <w:tcPr>
            <w:tcW w:w="2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lang w:eastAsia="ar-SA"/>
              </w:rPr>
            </w:pPr>
            <w:r>
              <w:rPr>
                <w:sz w:val="24"/>
                <w:szCs w:val="24"/>
                <w:lang w:eastAsia="ar-SA"/>
              </w:rPr>
              <w:t>10%</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lang w:eastAsia="ar-SA"/>
              </w:rPr>
            </w:pPr>
            <w:r>
              <w:rPr>
                <w:sz w:val="24"/>
                <w:szCs w:val="24"/>
                <w:lang w:eastAsia="ar-SA"/>
              </w:rPr>
              <w:t>modifica aziendale significativa non comunicata/realizzata contro parere negativo: effetti sugli obiettivi del PI (vanificazione degli investimenti, con riferimento al valore totale del PI): incidenza superiore al 51%</w:t>
            </w:r>
          </w:p>
        </w:tc>
        <w:tc>
          <w:tcPr>
            <w:tcW w:w="2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lang w:eastAsia="ar-SA"/>
              </w:rPr>
            </w:pPr>
            <w:r>
              <w:rPr>
                <w:sz w:val="24"/>
                <w:szCs w:val="24"/>
                <w:lang w:eastAsia="ar-SA"/>
              </w:rPr>
              <w:t>20%</w:t>
            </w:r>
          </w:p>
        </w:tc>
      </w:tr>
    </w:tbl>
    <w:p>
      <w:pPr>
        <w:pStyle w:val="Normal"/>
        <w:suppressAutoHyphens w:val="true"/>
        <w:jc w:val="both"/>
        <w:rPr>
          <w:sz w:val="24"/>
          <w:szCs w:val="24"/>
          <w:lang w:eastAsia="ar-SA"/>
        </w:rPr>
      </w:pPr>
      <w:r>
        <w:rPr>
          <w:sz w:val="24"/>
          <w:szCs w:val="24"/>
          <w:lang w:eastAsia="ar-SA"/>
        </w:rPr>
      </w:r>
    </w:p>
    <w:p>
      <w:pPr>
        <w:pStyle w:val="Normal"/>
        <w:suppressAutoHyphens w:val="true"/>
        <w:jc w:val="both"/>
        <w:rPr>
          <w:sz w:val="24"/>
          <w:szCs w:val="24"/>
          <w:lang w:eastAsia="ar-SA"/>
        </w:rPr>
      </w:pPr>
      <w:r>
        <w:rPr>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sz w:val="24"/>
          <w:szCs w:val="24"/>
          <w:lang w:eastAsia="ar-SA"/>
        </w:rPr>
      </w:pPr>
      <w:r>
        <w:rPr>
          <w:b/>
          <w:sz w:val="24"/>
          <w:szCs w:val="24"/>
          <w:lang w:eastAsia="ar-SA"/>
        </w:rPr>
        <w:t xml:space="preserve">Modalità di rilevazione: </w:t>
      </w:r>
      <w:r>
        <w:rPr>
          <w:sz w:val="24"/>
          <w:szCs w:val="24"/>
          <w:lang w:eastAsia="ar-SA"/>
        </w:rPr>
        <w:t xml:space="preserve">risultati dei controlli in situ e documentali </w:t>
      </w:r>
    </w:p>
    <w:p>
      <w:pPr>
        <w:pStyle w:val="Normal"/>
        <w:suppressAutoHyphens w:val="true"/>
        <w:jc w:val="both"/>
        <w:rPr>
          <w:sz w:val="24"/>
          <w:szCs w:val="24"/>
          <w:lang w:eastAsia="ar-SA"/>
        </w:rPr>
      </w:pPr>
      <w:r>
        <w:rPr>
          <w:b/>
          <w:sz w:val="24"/>
          <w:szCs w:val="24"/>
          <w:lang w:eastAsia="ar-SA"/>
        </w:rPr>
        <w:t>Parametri di valutazione:</w:t>
      </w:r>
      <w:r>
        <w:rPr>
          <w:sz w:val="24"/>
          <w:szCs w:val="24"/>
          <w:lang w:eastAsia="ar-SA"/>
        </w:rPr>
        <w:t xml:space="preserve"> tipologia del progetto, consistenza aziendale e colturale.</w:t>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sz w:val="24"/>
          <w:szCs w:val="24"/>
          <w:lang w:eastAsia="ar-SA"/>
        </w:rPr>
      </w:pPr>
      <w:r>
        <w:rPr>
          <w:b/>
          <w:sz w:val="24"/>
          <w:szCs w:val="24"/>
          <w:lang w:eastAsia="ar-SA"/>
        </w:rPr>
        <w:t>Descrizione impegno:</w:t>
      </w:r>
    </w:p>
    <w:p>
      <w:pPr>
        <w:pStyle w:val="Normal"/>
        <w:numPr>
          <w:ilvl w:val="0"/>
          <w:numId w:val="20"/>
        </w:numPr>
        <w:suppressAutoHyphens w:val="true"/>
        <w:jc w:val="both"/>
        <w:rPr>
          <w:sz w:val="24"/>
          <w:szCs w:val="24"/>
          <w:lang w:eastAsia="ar-SA"/>
        </w:rPr>
      </w:pPr>
      <w:r>
        <w:rPr>
          <w:sz w:val="24"/>
          <w:szCs w:val="24"/>
          <w:lang w:eastAsia="ar-SA"/>
        </w:rPr>
        <w:t>Vincolo di destinazione su beni mobili ed immobili:</w:t>
      </w:r>
    </w:p>
    <w:p>
      <w:pPr>
        <w:pStyle w:val="Normal"/>
        <w:suppressAutoHyphens w:val="true"/>
        <w:jc w:val="both"/>
        <w:rPr>
          <w:sz w:val="24"/>
          <w:szCs w:val="24"/>
          <w:lang w:eastAsia="ar-SA"/>
        </w:rPr>
      </w:pPr>
      <w:r>
        <w:rPr>
          <w:sz w:val="24"/>
          <w:szCs w:val="24"/>
          <w:lang w:eastAsia="ar-SA"/>
        </w:rPr>
      </w:r>
    </w:p>
    <w:tbl>
      <w:tblPr>
        <w:tblW w:w="8628" w:type="dxa"/>
        <w:jc w:val="left"/>
        <w:tblInd w:w="508" w:type="dxa"/>
        <w:tblLayout w:type="fixed"/>
        <w:tblCellMar>
          <w:top w:w="0" w:type="dxa"/>
          <w:left w:w="70" w:type="dxa"/>
          <w:bottom w:w="0" w:type="dxa"/>
          <w:right w:w="70" w:type="dxa"/>
        </w:tblCellMar>
        <w:tblLook w:firstRow="0" w:noVBand="0" w:lastRow="0" w:firstColumn="0" w:lastColumn="0" w:noHBand="0" w:val="0000"/>
      </w:tblPr>
      <w:tblGrid>
        <w:gridCol w:w="5327"/>
        <w:gridCol w:w="3300"/>
      </w:tblGrid>
      <w:tr>
        <w:trPr/>
        <w:tc>
          <w:tcPr>
            <w:tcW w:w="5327" w:type="dxa"/>
            <w:tcBorders>
              <w:top w:val="single" w:sz="4" w:space="0" w:color="000000"/>
              <w:left w:val="single" w:sz="4" w:space="0" w:color="000000"/>
              <w:bottom w:val="single" w:sz="4" w:space="0" w:color="000000"/>
            </w:tcBorders>
            <w:shd w:color="auto" w:fill="C0C0C0" w:val="clear"/>
          </w:tcPr>
          <w:p>
            <w:pPr>
              <w:pStyle w:val="Normal"/>
              <w:widowControl w:val="false"/>
              <w:suppressAutoHyphens w:val="true"/>
              <w:jc w:val="both"/>
              <w:rPr>
                <w:sz w:val="24"/>
                <w:szCs w:val="24"/>
                <w:lang w:eastAsia="ar-SA"/>
              </w:rPr>
            </w:pPr>
            <w:r>
              <w:rPr>
                <w:sz w:val="24"/>
                <w:szCs w:val="24"/>
                <w:lang w:eastAsia="ar-SA"/>
              </w:rPr>
              <w:t>FATTISPECIE</w:t>
            </w:r>
          </w:p>
        </w:tc>
        <w:tc>
          <w:tcPr>
            <w:tcW w:w="3300"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jc w:val="both"/>
              <w:rPr>
                <w:sz w:val="24"/>
                <w:szCs w:val="24"/>
                <w:lang w:eastAsia="ar-SA"/>
              </w:rPr>
            </w:pPr>
            <w:r>
              <w:rPr>
                <w:sz w:val="24"/>
                <w:szCs w:val="24"/>
                <w:lang w:eastAsia="ar-SA"/>
              </w:rPr>
              <w:t>PERCENTUALE DI RIDUZIONE</w:t>
            </w:r>
          </w:p>
        </w:tc>
      </w:tr>
      <w:tr>
        <w:trPr/>
        <w:tc>
          <w:tcPr>
            <w:tcW w:w="532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jc w:val="both"/>
              <w:rPr>
                <w:sz w:val="24"/>
                <w:szCs w:val="24"/>
                <w:lang w:eastAsia="ar-SA"/>
              </w:rPr>
            </w:pPr>
            <w:r>
              <w:rPr>
                <w:sz w:val="24"/>
                <w:szCs w:val="24"/>
                <w:lang w:eastAsia="ar-SA"/>
              </w:rPr>
              <w:t>Dismissione/cambio destinazione d’uso del bene/porzione di bene finanziato nel corso del periodo vincolativo</w:t>
            </w:r>
          </w:p>
        </w:tc>
        <w:tc>
          <w:tcPr>
            <w:tcW w:w="3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sz w:val="24"/>
                <w:szCs w:val="24"/>
                <w:lang w:eastAsia="ar-SA"/>
              </w:rPr>
            </w:pPr>
            <w:r>
              <w:rPr>
                <w:sz w:val="24"/>
                <w:szCs w:val="24"/>
                <w:lang w:eastAsia="ar-SA"/>
              </w:rPr>
              <w:t>Proporzionale al periodo di mancato rispetto del vincolo</w:t>
            </w:r>
          </w:p>
        </w:tc>
      </w:tr>
    </w:tbl>
    <w:p>
      <w:pPr>
        <w:pStyle w:val="Normal"/>
        <w:suppressAutoHyphens w:val="true"/>
        <w:rPr>
          <w:sz w:val="24"/>
          <w:szCs w:val="24"/>
          <w:lang w:eastAsia="ar-SA"/>
        </w:rPr>
      </w:pPr>
      <w:r>
        <w:rPr>
          <w:sz w:val="24"/>
          <w:szCs w:val="24"/>
          <w:lang w:eastAsia="ar-SA"/>
        </w:rPr>
      </w:r>
    </w:p>
    <w:p>
      <w:pPr>
        <w:pStyle w:val="Normal"/>
        <w:suppressAutoHyphens w:val="true"/>
        <w:jc w:val="both"/>
        <w:rPr>
          <w:sz w:val="24"/>
          <w:szCs w:val="24"/>
          <w:lang w:eastAsia="ar-SA"/>
        </w:rPr>
      </w:pPr>
      <w:r>
        <w:rPr>
          <w:b/>
          <w:sz w:val="24"/>
          <w:szCs w:val="24"/>
          <w:lang w:eastAsia="ar-SA"/>
        </w:rPr>
        <w:t xml:space="preserve">Condizioni: </w:t>
      </w:r>
    </w:p>
    <w:p>
      <w:pPr>
        <w:pStyle w:val="Normal"/>
        <w:suppressAutoHyphens w:val="true"/>
        <w:jc w:val="both"/>
        <w:rPr>
          <w:sz w:val="24"/>
          <w:szCs w:val="24"/>
          <w:lang w:eastAsia="ar-SA"/>
        </w:rPr>
      </w:pPr>
      <w:r>
        <w:rPr>
          <w:sz w:val="24"/>
          <w:szCs w:val="24"/>
          <w:lang w:eastAsia="ar-SA"/>
        </w:rPr>
        <w:t>Impegno dal pagamento finale al termine del periodo vincolativo</w:t>
      </w:r>
    </w:p>
    <w:p>
      <w:pPr>
        <w:pStyle w:val="Normal"/>
        <w:suppressAutoHyphens w:val="true"/>
        <w:jc w:val="both"/>
        <w:rPr>
          <w:sz w:val="24"/>
          <w:szCs w:val="24"/>
          <w:lang w:eastAsia="ar-SA"/>
        </w:rPr>
      </w:pPr>
      <w:r>
        <w:rPr>
          <w:sz w:val="24"/>
          <w:szCs w:val="24"/>
          <w:lang w:eastAsia="ar-SA"/>
        </w:rPr>
      </w:r>
    </w:p>
    <w:p>
      <w:pPr>
        <w:pStyle w:val="Normal"/>
        <w:suppressAutoHyphens w:val="true"/>
        <w:jc w:val="both"/>
        <w:rPr>
          <w:b/>
          <w:b/>
          <w:sz w:val="24"/>
          <w:szCs w:val="24"/>
          <w:lang w:eastAsia="ar-SA"/>
        </w:rPr>
      </w:pPr>
      <w:r>
        <w:rPr>
          <w:b/>
          <w:sz w:val="24"/>
          <w:szCs w:val="24"/>
          <w:lang w:eastAsia="ar-SA"/>
        </w:rPr>
        <w:t xml:space="preserve">Modalità di rilevazione: </w:t>
      </w:r>
      <w:r>
        <w:rPr>
          <w:sz w:val="24"/>
          <w:szCs w:val="24"/>
          <w:lang w:eastAsia="ar-SA"/>
        </w:rPr>
        <w:t>risultato dei controlli in situ, ex post e documentali</w:t>
      </w:r>
    </w:p>
    <w:p>
      <w:pPr>
        <w:pStyle w:val="Normal"/>
        <w:suppressAutoHyphens w:val="true"/>
        <w:jc w:val="both"/>
        <w:rPr>
          <w:sz w:val="24"/>
          <w:szCs w:val="24"/>
          <w:lang w:eastAsia="ar-SA"/>
        </w:rPr>
      </w:pPr>
      <w:r>
        <w:rPr>
          <w:b/>
          <w:sz w:val="24"/>
          <w:szCs w:val="24"/>
          <w:lang w:eastAsia="ar-SA"/>
        </w:rPr>
        <w:t xml:space="preserve">Parametri di valutazione: </w:t>
      </w:r>
      <w:r>
        <w:rPr>
          <w:sz w:val="24"/>
          <w:szCs w:val="24"/>
          <w:lang w:eastAsia="ar-SA"/>
        </w:rPr>
        <w:t>momento di interruzione vincolo di destinazione e entità del contributo.</w:t>
      </w:r>
    </w:p>
    <w:p>
      <w:pPr>
        <w:pStyle w:val="Normal"/>
        <w:suppressAutoHyphens w:val="true"/>
        <w:jc w:val="both"/>
        <w:rPr>
          <w:sz w:val="24"/>
          <w:szCs w:val="24"/>
          <w:lang w:eastAsia="ar-SA"/>
        </w:rPr>
      </w:pPr>
      <w:r>
        <w:rPr>
          <w:b/>
          <w:sz w:val="24"/>
          <w:szCs w:val="24"/>
          <w:lang w:eastAsia="ar-SA"/>
        </w:rPr>
        <w:t>Descrizione impegno:</w:t>
      </w:r>
    </w:p>
    <w:p>
      <w:pPr>
        <w:pStyle w:val="Normal"/>
        <w:ind w:left="720" w:hanging="0"/>
        <w:jc w:val="both"/>
        <w:rPr>
          <w:sz w:val="24"/>
          <w:szCs w:val="24"/>
          <w:lang w:eastAsia="ar-SA"/>
        </w:rPr>
      </w:pPr>
      <w:r>
        <w:rPr>
          <w:sz w:val="24"/>
          <w:szCs w:val="24"/>
          <w:lang w:eastAsia="ar-SA"/>
        </w:rPr>
      </w:r>
    </w:p>
    <w:p>
      <w:pPr>
        <w:pStyle w:val="Normal"/>
        <w:numPr>
          <w:ilvl w:val="0"/>
          <w:numId w:val="20"/>
        </w:numPr>
        <w:suppressAutoHyphens w:val="true"/>
        <w:jc w:val="both"/>
        <w:rPr>
          <w:sz w:val="24"/>
          <w:szCs w:val="24"/>
          <w:lang w:eastAsia="ar-SA"/>
        </w:rPr>
      </w:pPr>
      <w:r>
        <w:rPr>
          <w:sz w:val="24"/>
          <w:szCs w:val="24"/>
          <w:lang w:eastAsia="ar-SA"/>
        </w:rPr>
        <w:t>In caso di attribuzione del punteggio per certificazioni (punto 16.1.5 del bando): impegno a mantenere la certificazione per il periodo di vincolo quinquennale dell’investimento.</w:t>
      </w:r>
    </w:p>
    <w:p>
      <w:pPr>
        <w:pStyle w:val="Normal"/>
        <w:jc w:val="both"/>
        <w:rPr>
          <w:sz w:val="24"/>
          <w:szCs w:val="24"/>
          <w:lang w:eastAsia="ar-SA"/>
        </w:rPr>
      </w:pPr>
      <w:r>
        <w:rPr>
          <w:sz w:val="24"/>
          <w:szCs w:val="24"/>
          <w:lang w:eastAsia="ar-SA"/>
        </w:rPr>
      </w:r>
    </w:p>
    <w:tbl>
      <w:tblPr>
        <w:tblpPr w:vertAnchor="text" w:horzAnchor="margin" w:tblpXSpec="center" w:leftFromText="141" w:rightFromText="141" w:tblpY="15"/>
        <w:tblW w:w="8568" w:type="dxa"/>
        <w:jc w:val="center"/>
        <w:tblInd w:w="0" w:type="dxa"/>
        <w:tblLayout w:type="fixed"/>
        <w:tblCellMar>
          <w:top w:w="0" w:type="dxa"/>
          <w:left w:w="70" w:type="dxa"/>
          <w:bottom w:w="0" w:type="dxa"/>
          <w:right w:w="70" w:type="dxa"/>
        </w:tblCellMar>
        <w:tblLook w:firstRow="1" w:noVBand="0" w:lastRow="1" w:firstColumn="1" w:lastColumn="1" w:noHBand="0" w:val="01e0"/>
      </w:tblPr>
      <w:tblGrid>
        <w:gridCol w:w="6344"/>
        <w:gridCol w:w="2223"/>
      </w:tblGrid>
      <w:tr>
        <w:trPr/>
        <w:tc>
          <w:tcPr>
            <w:tcW w:w="6344"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jc w:val="both"/>
              <w:rPr>
                <w:sz w:val="24"/>
                <w:szCs w:val="24"/>
                <w:lang w:eastAsia="ar-SA"/>
              </w:rPr>
            </w:pPr>
            <w:r>
              <w:rPr>
                <w:sz w:val="24"/>
                <w:szCs w:val="24"/>
                <w:lang w:eastAsia="ar-SA"/>
              </w:rPr>
              <w:t>FATTISPECIE</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jc w:val="both"/>
              <w:rPr>
                <w:sz w:val="24"/>
                <w:szCs w:val="24"/>
                <w:lang w:eastAsia="ar-SA"/>
              </w:rPr>
            </w:pPr>
            <w:r>
              <w:rPr>
                <w:sz w:val="24"/>
                <w:szCs w:val="24"/>
                <w:lang w:eastAsia="ar-SA"/>
              </w:rPr>
              <w:t>PERCENTUALE DI RIDUZIONE</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lang w:eastAsia="ar-SA"/>
              </w:rPr>
            </w:pPr>
            <w:r>
              <w:rPr>
                <w:sz w:val="24"/>
                <w:szCs w:val="24"/>
                <w:lang w:eastAsia="ar-SA"/>
              </w:rPr>
              <w:t>mancato rispetto del vincolo per un periodo inferiore a 2 anni</w:t>
            </w:r>
          </w:p>
          <w:p>
            <w:pPr>
              <w:pStyle w:val="Normal"/>
              <w:widowControl w:val="false"/>
              <w:suppressAutoHyphens w:val="true"/>
              <w:jc w:val="both"/>
              <w:rPr>
                <w:sz w:val="24"/>
                <w:szCs w:val="24"/>
                <w:lang w:eastAsia="ar-SA"/>
              </w:rPr>
            </w:pPr>
            <w:r>
              <w:rPr>
                <w:sz w:val="24"/>
                <w:szCs w:val="24"/>
                <w:lang w:eastAsia="ar-SA"/>
              </w:rPr>
              <w:t xml:space="preserve"> </w:t>
            </w:r>
          </w:p>
        </w:tc>
        <w:tc>
          <w:tcPr>
            <w:tcW w:w="2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lang w:eastAsia="ar-SA"/>
              </w:rPr>
            </w:pPr>
            <w:r>
              <w:rPr>
                <w:sz w:val="24"/>
                <w:szCs w:val="24"/>
                <w:lang w:eastAsia="ar-SA"/>
              </w:rPr>
              <w:t>3%</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lang w:eastAsia="ar-SA"/>
              </w:rPr>
            </w:pPr>
            <w:r>
              <w:rPr>
                <w:sz w:val="24"/>
                <w:szCs w:val="24"/>
                <w:lang w:eastAsia="ar-SA"/>
              </w:rPr>
              <w:t xml:space="preserve">mancato rispetto del vincolo per un periodo compreso tra 2 anni e 4 anni; </w:t>
            </w:r>
          </w:p>
        </w:tc>
        <w:tc>
          <w:tcPr>
            <w:tcW w:w="2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lang w:eastAsia="ar-SA"/>
              </w:rPr>
            </w:pPr>
            <w:r>
              <w:rPr>
                <w:sz w:val="24"/>
                <w:szCs w:val="24"/>
                <w:lang w:eastAsia="ar-SA"/>
              </w:rPr>
              <w:t>10%</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4"/>
                <w:szCs w:val="24"/>
                <w:lang w:eastAsia="ar-SA"/>
              </w:rPr>
            </w:pPr>
            <w:r>
              <w:rPr>
                <w:sz w:val="24"/>
                <w:szCs w:val="24"/>
                <w:lang w:eastAsia="ar-SA"/>
              </w:rPr>
              <w:t>mancato rispetto del vincolo per un periodo superiore a 4 anni;</w:t>
            </w:r>
          </w:p>
        </w:tc>
        <w:tc>
          <w:tcPr>
            <w:tcW w:w="2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lang w:eastAsia="ar-SA"/>
              </w:rPr>
            </w:pPr>
            <w:r>
              <w:rPr>
                <w:sz w:val="24"/>
                <w:szCs w:val="24"/>
                <w:lang w:eastAsia="ar-SA"/>
              </w:rPr>
              <w:t>20%</w:t>
            </w:r>
          </w:p>
        </w:tc>
      </w:tr>
    </w:tbl>
    <w:p>
      <w:pPr>
        <w:pStyle w:val="Normal"/>
        <w:jc w:val="both"/>
        <w:rPr>
          <w:sz w:val="24"/>
          <w:szCs w:val="24"/>
          <w:lang w:eastAsia="ar-SA"/>
        </w:rPr>
      </w:pPr>
      <w:r>
        <w:rPr>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b/>
          <w:b/>
          <w:sz w:val="24"/>
          <w:szCs w:val="24"/>
          <w:lang w:eastAsia="ar-SA"/>
        </w:rPr>
      </w:pPr>
      <w:r>
        <w:rPr>
          <w:b/>
          <w:sz w:val="24"/>
          <w:szCs w:val="24"/>
          <w:lang w:eastAsia="ar-SA"/>
        </w:rPr>
      </w:r>
    </w:p>
    <w:p>
      <w:pPr>
        <w:pStyle w:val="Normal"/>
        <w:suppressAutoHyphens w:val="true"/>
        <w:jc w:val="both"/>
        <w:rPr>
          <w:sz w:val="24"/>
          <w:szCs w:val="24"/>
          <w:lang w:eastAsia="ar-SA"/>
        </w:rPr>
      </w:pPr>
      <w:r>
        <w:rPr>
          <w:b/>
          <w:sz w:val="24"/>
          <w:szCs w:val="24"/>
          <w:lang w:eastAsia="ar-SA"/>
        </w:rPr>
        <w:t xml:space="preserve">Condizioni: </w:t>
      </w:r>
    </w:p>
    <w:p>
      <w:pPr>
        <w:pStyle w:val="Normal"/>
        <w:suppressAutoHyphens w:val="true"/>
        <w:jc w:val="both"/>
        <w:rPr>
          <w:sz w:val="24"/>
          <w:szCs w:val="24"/>
          <w:lang w:eastAsia="ar-SA"/>
        </w:rPr>
      </w:pPr>
      <w:r>
        <w:rPr>
          <w:sz w:val="24"/>
          <w:szCs w:val="24"/>
          <w:lang w:eastAsia="ar-SA"/>
        </w:rPr>
        <w:t>Impegno dal pagamento finale al termine del periodo vincolativo</w:t>
      </w:r>
    </w:p>
    <w:p>
      <w:pPr>
        <w:pStyle w:val="Normal"/>
        <w:suppressAutoHyphens w:val="true"/>
        <w:jc w:val="both"/>
        <w:rPr>
          <w:sz w:val="24"/>
          <w:szCs w:val="24"/>
          <w:lang w:eastAsia="ar-SA"/>
        </w:rPr>
      </w:pPr>
      <w:r>
        <w:rPr>
          <w:sz w:val="24"/>
          <w:szCs w:val="24"/>
          <w:lang w:eastAsia="ar-SA"/>
        </w:rPr>
      </w:r>
    </w:p>
    <w:p>
      <w:pPr>
        <w:pStyle w:val="Normal"/>
        <w:suppressAutoHyphens w:val="true"/>
        <w:jc w:val="both"/>
        <w:rPr>
          <w:b/>
          <w:b/>
          <w:sz w:val="24"/>
          <w:szCs w:val="24"/>
          <w:lang w:eastAsia="ar-SA"/>
        </w:rPr>
      </w:pPr>
      <w:r>
        <w:rPr>
          <w:b/>
          <w:sz w:val="24"/>
          <w:szCs w:val="24"/>
          <w:lang w:eastAsia="ar-SA"/>
        </w:rPr>
        <w:t xml:space="preserve">Modalità di rilevazione: </w:t>
      </w:r>
      <w:r>
        <w:rPr>
          <w:sz w:val="24"/>
          <w:szCs w:val="24"/>
          <w:lang w:eastAsia="ar-SA"/>
        </w:rPr>
        <w:t>risultato dei controlli in situ, ex post e documentali</w:t>
      </w:r>
    </w:p>
    <w:p>
      <w:pPr>
        <w:pStyle w:val="Normal"/>
        <w:jc w:val="both"/>
        <w:rPr>
          <w:sz w:val="24"/>
          <w:szCs w:val="24"/>
          <w:lang w:eastAsia="ar-SA"/>
        </w:rPr>
      </w:pPr>
      <w:r>
        <w:rPr>
          <w:b/>
          <w:sz w:val="24"/>
          <w:szCs w:val="24"/>
          <w:lang w:eastAsia="ar-SA"/>
        </w:rPr>
        <w:t xml:space="preserve">Parametri di valutazione: </w:t>
      </w:r>
      <w:r>
        <w:rPr>
          <w:sz w:val="24"/>
          <w:szCs w:val="24"/>
          <w:lang w:eastAsia="ar-SA"/>
        </w:rPr>
        <w:t>momento di interruzione certificazione e entità del contributo.</w:t>
      </w:r>
    </w:p>
    <w:p>
      <w:pPr>
        <w:pStyle w:val="Normal"/>
        <w:jc w:val="both"/>
        <w:rPr>
          <w:sz w:val="24"/>
          <w:szCs w:val="24"/>
          <w:lang w:eastAsia="ar-SA"/>
        </w:rPr>
      </w:pPr>
      <w:r>
        <w:rPr>
          <w:sz w:val="24"/>
          <w:szCs w:val="24"/>
          <w:lang w:eastAsia="ar-SA"/>
        </w:rPr>
      </w:r>
    </w:p>
    <w:p>
      <w:pPr>
        <w:pStyle w:val="Normal"/>
        <w:widowControl w:val="false"/>
        <w:jc w:val="both"/>
        <w:rPr>
          <w:b/>
          <w:b/>
          <w:bCs/>
          <w:color w:val="000000"/>
          <w:sz w:val="24"/>
          <w:szCs w:val="24"/>
        </w:rPr>
      </w:pPr>
      <w:r>
        <w:rPr>
          <w:b/>
          <w:bCs/>
          <w:color w:val="000000"/>
          <w:sz w:val="24"/>
          <w:szCs w:val="24"/>
        </w:rPr>
        <w:t>Descrizione impegno:</w:t>
      </w:r>
    </w:p>
    <w:p>
      <w:pPr>
        <w:pStyle w:val="Normal"/>
        <w:numPr>
          <w:ilvl w:val="0"/>
          <w:numId w:val="20"/>
        </w:numPr>
        <w:suppressAutoHyphens w:val="true"/>
        <w:jc w:val="both"/>
        <w:rPr>
          <w:sz w:val="24"/>
          <w:szCs w:val="24"/>
          <w:lang w:eastAsia="ar-SA"/>
        </w:rPr>
      </w:pPr>
      <w:r>
        <w:rPr>
          <w:sz w:val="24"/>
          <w:szCs w:val="24"/>
          <w:lang w:eastAsia="ar-SA"/>
        </w:rPr>
        <w:t>in caso di richiesta punteggio di cui al punto 15.2- lett. e (PI che prevedono la riduzione delle superfici impermeabilizzate o comunque tendenti ad un "saldo zero" relativamente al consumo di suolo nel caso di realizzazione di strutture):</w:t>
      </w:r>
    </w:p>
    <w:p>
      <w:pPr>
        <w:pStyle w:val="Normal"/>
        <w:suppressAutoHyphens w:val="true"/>
        <w:ind w:left="708" w:hanging="0"/>
        <w:jc w:val="both"/>
        <w:rPr>
          <w:sz w:val="24"/>
          <w:szCs w:val="24"/>
          <w:lang w:eastAsia="ar-SA"/>
        </w:rPr>
      </w:pPr>
      <w:r>
        <w:rPr>
          <w:sz w:val="24"/>
          <w:szCs w:val="24"/>
          <w:lang w:eastAsia="ar-SA"/>
        </w:rPr>
        <w:t>impegno dell’impresa a non realizzare altri interventi edili, nell’ambito del medesimo centro aziendale, nel corso di realizzazione del PI e del successivo periodo vincolativo quinquennale di conduzione diretta dell’azienda di cui al punto 3.6 dell’avviso pubblico, tali da vanificare in tutto o in parte la minore impermeabilizzazione che ha meritato il punteggio di priorità.</w:t>
      </w:r>
    </w:p>
    <w:p>
      <w:pPr>
        <w:pStyle w:val="Normal"/>
        <w:widowControl w:val="false"/>
        <w:rPr>
          <w:color w:val="000000"/>
          <w:sz w:val="24"/>
          <w:szCs w:val="24"/>
        </w:rPr>
      </w:pPr>
      <w:r>
        <w:rPr>
          <w:color w:val="000000"/>
          <w:sz w:val="24"/>
          <w:szCs w:val="24"/>
        </w:rPr>
      </w:r>
    </w:p>
    <w:tbl>
      <w:tblPr>
        <w:tblW w:w="9639" w:type="dxa"/>
        <w:jc w:val="left"/>
        <w:tblInd w:w="287" w:type="dxa"/>
        <w:tblLayout w:type="fixed"/>
        <w:tblCellMar>
          <w:top w:w="0" w:type="dxa"/>
          <w:left w:w="2" w:type="dxa"/>
          <w:bottom w:w="0" w:type="dxa"/>
          <w:right w:w="5" w:type="dxa"/>
        </w:tblCellMar>
        <w:tblLook w:firstRow="0" w:noVBand="0" w:lastRow="0" w:firstColumn="0" w:lastColumn="0" w:noHBand="0" w:val="0000"/>
      </w:tblPr>
      <w:tblGrid>
        <w:gridCol w:w="6700"/>
        <w:gridCol w:w="2938"/>
      </w:tblGrid>
      <w:tr>
        <w:trPr>
          <w:trHeight w:val="495" w:hRule="exact"/>
        </w:trPr>
        <w:tc>
          <w:tcPr>
            <w:tcW w:w="6700" w:type="dxa"/>
            <w:tcBorders>
              <w:top w:val="single" w:sz="4" w:space="0" w:color="000000"/>
              <w:left w:val="single" w:sz="2" w:space="0" w:color="000000"/>
              <w:bottom w:val="single" w:sz="4" w:space="0" w:color="000000"/>
              <w:right w:val="single" w:sz="4" w:space="0" w:color="000000"/>
            </w:tcBorders>
            <w:shd w:color="auto" w:fill="BFBFBF" w:val="clear"/>
          </w:tcPr>
          <w:p>
            <w:pPr>
              <w:pStyle w:val="Normal"/>
              <w:widowControl w:val="false"/>
              <w:rPr>
                <w:sz w:val="22"/>
                <w:szCs w:val="22"/>
              </w:rPr>
            </w:pPr>
            <w:r>
              <w:rPr>
                <w:spacing w:val="-1"/>
                <w:sz w:val="22"/>
                <w:szCs w:val="22"/>
              </w:rPr>
              <w:t>FA</w:t>
            </w:r>
            <w:r>
              <w:rPr>
                <w:spacing w:val="1"/>
                <w:sz w:val="22"/>
                <w:szCs w:val="22"/>
              </w:rPr>
              <w:t>TT</w:t>
            </w:r>
            <w:r>
              <w:rPr>
                <w:sz w:val="22"/>
                <w:szCs w:val="22"/>
              </w:rPr>
              <w:t>I</w:t>
            </w:r>
            <w:r>
              <w:rPr>
                <w:spacing w:val="-1"/>
                <w:sz w:val="22"/>
                <w:szCs w:val="22"/>
              </w:rPr>
              <w:t>SP</w:t>
            </w:r>
            <w:r>
              <w:rPr>
                <w:sz w:val="22"/>
                <w:szCs w:val="22"/>
              </w:rPr>
              <w:t>ECIE</w:t>
            </w:r>
          </w:p>
        </w:tc>
        <w:tc>
          <w:tcPr>
            <w:tcW w:w="2938" w:type="dxa"/>
            <w:tcBorders>
              <w:top w:val="single" w:sz="4" w:space="0" w:color="000000"/>
              <w:left w:val="single" w:sz="4" w:space="0" w:color="000000"/>
              <w:bottom w:val="single" w:sz="4" w:space="0" w:color="000000"/>
              <w:right w:val="single" w:sz="2" w:space="0" w:color="000000"/>
            </w:tcBorders>
            <w:shd w:color="auto" w:fill="BFBFBF" w:val="clear"/>
          </w:tcPr>
          <w:p>
            <w:pPr>
              <w:pStyle w:val="Normal"/>
              <w:widowControl w:val="false"/>
              <w:tabs>
                <w:tab w:val="clear" w:pos="708"/>
                <w:tab w:val="left" w:pos="1900" w:leader="none"/>
              </w:tabs>
              <w:spacing w:lineRule="exact" w:line="242" w:before="7" w:after="0"/>
              <w:rPr>
                <w:sz w:val="22"/>
                <w:szCs w:val="22"/>
              </w:rPr>
            </w:pPr>
            <w:r>
              <w:rPr>
                <w:spacing w:val="-1"/>
                <w:sz w:val="22"/>
                <w:szCs w:val="22"/>
              </w:rPr>
              <w:t>P</w:t>
            </w:r>
            <w:r>
              <w:rPr>
                <w:sz w:val="22"/>
                <w:szCs w:val="22"/>
              </w:rPr>
              <w:t>E</w:t>
            </w:r>
            <w:r>
              <w:rPr>
                <w:spacing w:val="1"/>
                <w:sz w:val="22"/>
                <w:szCs w:val="22"/>
              </w:rPr>
              <w:t>R</w:t>
            </w:r>
            <w:r>
              <w:rPr>
                <w:sz w:val="22"/>
                <w:szCs w:val="22"/>
              </w:rPr>
              <w:t>CE</w:t>
            </w:r>
            <w:r>
              <w:rPr>
                <w:spacing w:val="-2"/>
                <w:sz w:val="22"/>
                <w:szCs w:val="22"/>
              </w:rPr>
              <w:t>N</w:t>
            </w:r>
            <w:r>
              <w:rPr>
                <w:spacing w:val="1"/>
                <w:sz w:val="22"/>
                <w:szCs w:val="22"/>
              </w:rPr>
              <w:t>T</w:t>
            </w:r>
            <w:r>
              <w:rPr>
                <w:sz w:val="22"/>
                <w:szCs w:val="22"/>
              </w:rPr>
              <w:t>U</w:t>
            </w:r>
            <w:r>
              <w:rPr>
                <w:spacing w:val="-1"/>
                <w:sz w:val="22"/>
                <w:szCs w:val="22"/>
              </w:rPr>
              <w:t>A</w:t>
            </w:r>
            <w:r>
              <w:rPr>
                <w:sz w:val="22"/>
                <w:szCs w:val="22"/>
              </w:rPr>
              <w:t xml:space="preserve">LE DI </w:t>
            </w:r>
            <w:r>
              <w:rPr>
                <w:spacing w:val="-1"/>
                <w:sz w:val="22"/>
                <w:szCs w:val="22"/>
              </w:rPr>
              <w:t>R</w:t>
            </w:r>
            <w:r>
              <w:rPr>
                <w:sz w:val="22"/>
                <w:szCs w:val="22"/>
              </w:rPr>
              <w:t>ID</w:t>
            </w:r>
            <w:r>
              <w:rPr>
                <w:spacing w:val="-1"/>
                <w:sz w:val="22"/>
                <w:szCs w:val="22"/>
              </w:rPr>
              <w:t>U</w:t>
            </w:r>
            <w:r>
              <w:rPr>
                <w:spacing w:val="1"/>
                <w:sz w:val="22"/>
                <w:szCs w:val="22"/>
              </w:rPr>
              <w:t>Z</w:t>
            </w:r>
            <w:r>
              <w:rPr>
                <w:sz w:val="22"/>
                <w:szCs w:val="22"/>
              </w:rPr>
              <w:t>IONE</w:t>
            </w:r>
          </w:p>
        </w:tc>
      </w:tr>
      <w:tr>
        <w:trPr>
          <w:trHeight w:val="448" w:hRule="exact"/>
        </w:trPr>
        <w:tc>
          <w:tcPr>
            <w:tcW w:w="6700" w:type="dxa"/>
            <w:tcBorders>
              <w:top w:val="single" w:sz="4" w:space="0" w:color="000000"/>
              <w:left w:val="single" w:sz="2" w:space="0" w:color="000000"/>
              <w:bottom w:val="single" w:sz="4" w:space="0" w:color="000000"/>
              <w:right w:val="single" w:sz="4" w:space="0" w:color="000000"/>
            </w:tcBorders>
          </w:tcPr>
          <w:p>
            <w:pPr>
              <w:pStyle w:val="Normal"/>
              <w:widowControl w:val="false"/>
              <w:rPr>
                <w:sz w:val="22"/>
                <w:szCs w:val="22"/>
              </w:rPr>
            </w:pPr>
            <w:r>
              <w:rPr>
                <w:spacing w:val="1"/>
                <w:sz w:val="22"/>
                <w:szCs w:val="22"/>
              </w:rPr>
              <w:t>Mancato rispetto dell’impegno nel corso dell’ultimo anno di vincolo</w:t>
            </w:r>
          </w:p>
        </w:tc>
        <w:tc>
          <w:tcPr>
            <w:tcW w:w="2938" w:type="dxa"/>
            <w:tcBorders>
              <w:top w:val="single" w:sz="4" w:space="0" w:color="000000"/>
              <w:left w:val="single" w:sz="4" w:space="0" w:color="000000"/>
              <w:bottom w:val="single" w:sz="4" w:space="0" w:color="000000"/>
              <w:right w:val="single" w:sz="2" w:space="0" w:color="000000"/>
            </w:tcBorders>
          </w:tcPr>
          <w:p>
            <w:pPr>
              <w:pStyle w:val="Normal"/>
              <w:widowControl w:val="false"/>
              <w:jc w:val="center"/>
              <w:rPr>
                <w:sz w:val="22"/>
                <w:szCs w:val="22"/>
              </w:rPr>
            </w:pPr>
            <w:r>
              <w:rPr>
                <w:w w:val="99"/>
                <w:sz w:val="22"/>
                <w:szCs w:val="22"/>
              </w:rPr>
              <w:t>3</w:t>
            </w:r>
            <w:r>
              <w:rPr>
                <w:sz w:val="22"/>
                <w:szCs w:val="22"/>
              </w:rPr>
              <w:t>%</w:t>
            </w:r>
          </w:p>
        </w:tc>
      </w:tr>
      <w:tr>
        <w:trPr>
          <w:trHeight w:val="448" w:hRule="exact"/>
        </w:trPr>
        <w:tc>
          <w:tcPr>
            <w:tcW w:w="6700"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exact" w:line="218" w:before="6" w:after="0"/>
              <w:rPr>
                <w:spacing w:val="1"/>
                <w:sz w:val="22"/>
                <w:szCs w:val="22"/>
              </w:rPr>
            </w:pPr>
            <w:r>
              <w:rPr>
                <w:spacing w:val="1"/>
                <w:sz w:val="22"/>
                <w:szCs w:val="22"/>
              </w:rPr>
              <w:t>Mancato rispetto dell’impegno nel corso del 3°-4° anno di vincolo</w:t>
            </w:r>
          </w:p>
          <w:p>
            <w:pPr>
              <w:pStyle w:val="Normal"/>
              <w:widowControl w:val="false"/>
              <w:spacing w:lineRule="exact" w:line="218" w:before="6" w:after="0"/>
              <w:rPr>
                <w:sz w:val="22"/>
                <w:szCs w:val="22"/>
              </w:rPr>
            </w:pPr>
            <w:r>
              <w:rPr>
                <w:sz w:val="22"/>
                <w:szCs w:val="22"/>
              </w:rPr>
            </w:r>
          </w:p>
        </w:tc>
        <w:tc>
          <w:tcPr>
            <w:tcW w:w="2938" w:type="dxa"/>
            <w:tcBorders>
              <w:top w:val="single" w:sz="4" w:space="0" w:color="000000"/>
              <w:left w:val="single" w:sz="4" w:space="0" w:color="000000"/>
              <w:bottom w:val="single" w:sz="4" w:space="0" w:color="000000"/>
              <w:right w:val="single" w:sz="2" w:space="0" w:color="000000"/>
            </w:tcBorders>
          </w:tcPr>
          <w:p>
            <w:pPr>
              <w:pStyle w:val="Normal"/>
              <w:widowControl w:val="false"/>
              <w:jc w:val="center"/>
              <w:rPr>
                <w:sz w:val="22"/>
                <w:szCs w:val="22"/>
              </w:rPr>
            </w:pPr>
            <w:r>
              <w:rPr>
                <w:w w:val="99"/>
                <w:sz w:val="22"/>
                <w:szCs w:val="22"/>
              </w:rPr>
              <w:t>10</w:t>
            </w:r>
            <w:r>
              <w:rPr>
                <w:sz w:val="22"/>
                <w:szCs w:val="22"/>
              </w:rPr>
              <w:t>%</w:t>
            </w:r>
          </w:p>
        </w:tc>
      </w:tr>
      <w:tr>
        <w:trPr>
          <w:trHeight w:val="433" w:hRule="exact"/>
        </w:trPr>
        <w:tc>
          <w:tcPr>
            <w:tcW w:w="6700"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exact" w:line="218"/>
              <w:rPr>
                <w:sz w:val="22"/>
                <w:szCs w:val="22"/>
              </w:rPr>
            </w:pPr>
            <w:r>
              <w:rPr>
                <w:spacing w:val="1"/>
                <w:position w:val="-1"/>
                <w:sz w:val="22"/>
                <w:szCs w:val="22"/>
              </w:rPr>
              <w:t>Mancato rispetto dell’impegno nel corso del 1°-2° anno di vincolo</w:t>
            </w:r>
          </w:p>
        </w:tc>
        <w:tc>
          <w:tcPr>
            <w:tcW w:w="2938" w:type="dxa"/>
            <w:tcBorders>
              <w:top w:val="single" w:sz="4" w:space="0" w:color="000000"/>
              <w:left w:val="single" w:sz="4" w:space="0" w:color="000000"/>
              <w:bottom w:val="single" w:sz="4" w:space="0" w:color="000000"/>
              <w:right w:val="single" w:sz="2" w:space="0" w:color="000000"/>
            </w:tcBorders>
          </w:tcPr>
          <w:p>
            <w:pPr>
              <w:pStyle w:val="Normal"/>
              <w:widowControl w:val="false"/>
              <w:spacing w:lineRule="exact" w:line="218"/>
              <w:jc w:val="center"/>
              <w:rPr>
                <w:sz w:val="22"/>
                <w:szCs w:val="22"/>
              </w:rPr>
            </w:pPr>
            <w:r>
              <w:rPr>
                <w:w w:val="99"/>
                <w:position w:val="-1"/>
                <w:sz w:val="22"/>
                <w:szCs w:val="22"/>
              </w:rPr>
              <w:t>20</w:t>
            </w:r>
            <w:r>
              <w:rPr>
                <w:position w:val="-1"/>
                <w:sz w:val="22"/>
                <w:szCs w:val="22"/>
              </w:rPr>
              <w:t>%</w:t>
            </w:r>
          </w:p>
        </w:tc>
      </w:tr>
    </w:tbl>
    <w:p>
      <w:pPr>
        <w:pStyle w:val="Normal"/>
        <w:widowControl w:val="false"/>
        <w:spacing w:lineRule="exact" w:line="260" w:before="19" w:after="0"/>
        <w:rPr>
          <w:sz w:val="24"/>
          <w:szCs w:val="24"/>
        </w:rPr>
      </w:pPr>
      <w:r>
        <w:rPr>
          <w:sz w:val="24"/>
          <w:szCs w:val="24"/>
        </w:rPr>
      </w:r>
    </w:p>
    <w:p>
      <w:pPr>
        <w:pStyle w:val="Normal"/>
        <w:rPr>
          <w:rFonts w:eastAsia="Calibri"/>
          <w:color w:val="000000"/>
          <w:sz w:val="24"/>
          <w:szCs w:val="24"/>
        </w:rPr>
      </w:pPr>
      <w:r>
        <w:rPr>
          <w:rFonts w:eastAsia="Calibri"/>
          <w:b/>
          <w:bCs/>
          <w:color w:val="000000"/>
          <w:sz w:val="24"/>
          <w:szCs w:val="24"/>
        </w:rPr>
        <w:t xml:space="preserve">Nel caso in cui l’impegno non venga rispettato nel corso del periodo di realizzazione del PI, si procederà alla revoca totale del contributo relativo all’investimento considerato. </w:t>
      </w:r>
    </w:p>
    <w:p>
      <w:pPr>
        <w:pStyle w:val="Normal"/>
        <w:rPr>
          <w:rFonts w:eastAsia="Calibri"/>
          <w:b/>
          <w:b/>
          <w:bCs/>
          <w:color w:val="000000"/>
          <w:sz w:val="24"/>
          <w:szCs w:val="24"/>
        </w:rPr>
      </w:pPr>
      <w:r>
        <w:rPr>
          <w:rFonts w:eastAsia="Calibri"/>
          <w:b/>
          <w:bCs/>
          <w:color w:val="000000"/>
          <w:sz w:val="24"/>
          <w:szCs w:val="24"/>
        </w:rPr>
      </w:r>
    </w:p>
    <w:p>
      <w:pPr>
        <w:pStyle w:val="Normal"/>
        <w:rPr>
          <w:rFonts w:eastAsia="Calibri"/>
          <w:color w:val="000000"/>
          <w:sz w:val="24"/>
          <w:szCs w:val="24"/>
        </w:rPr>
      </w:pPr>
      <w:r>
        <w:rPr>
          <w:rFonts w:eastAsia="Calibri"/>
          <w:b/>
          <w:bCs/>
          <w:color w:val="000000"/>
          <w:sz w:val="24"/>
          <w:szCs w:val="24"/>
        </w:rPr>
        <w:t xml:space="preserve">Modalità di rilevazione: </w:t>
      </w:r>
      <w:r>
        <w:rPr>
          <w:rFonts w:eastAsia="Calibri"/>
          <w:color w:val="000000"/>
          <w:sz w:val="24"/>
          <w:szCs w:val="24"/>
        </w:rPr>
        <w:t xml:space="preserve">risultato dei controlli in situ, ex post e documentali. </w:t>
      </w:r>
    </w:p>
    <w:p>
      <w:pPr>
        <w:pStyle w:val="Normal"/>
        <w:jc w:val="both"/>
        <w:rPr>
          <w:sz w:val="24"/>
          <w:szCs w:val="24"/>
          <w:lang w:eastAsia="ar-SA"/>
        </w:rPr>
      </w:pPr>
      <w:r>
        <w:rPr>
          <w:rFonts w:eastAsia="Calibri"/>
          <w:b/>
          <w:bCs/>
          <w:color w:val="000000"/>
          <w:sz w:val="24"/>
          <w:szCs w:val="24"/>
        </w:rPr>
        <w:t xml:space="preserve">Parametri di valutazione: </w:t>
      </w:r>
      <w:r>
        <w:rPr>
          <w:rFonts w:eastAsia="Calibri"/>
          <w:color w:val="000000"/>
          <w:sz w:val="24"/>
          <w:szCs w:val="24"/>
        </w:rPr>
        <w:t>epoca di mancato rispetto dell’impegno (con riferimento alla comunicazione di inizio lavori dell’intervento indebito), superficie risparmiata che ha meritato il punteggio</w:t>
      </w:r>
      <w:r>
        <w:br w:type="page"/>
      </w:r>
    </w:p>
    <w:p>
      <w:pPr>
        <w:pStyle w:val="Normal"/>
        <w:jc w:val="both"/>
        <w:rPr>
          <w:sz w:val="24"/>
          <w:szCs w:val="24"/>
          <w:lang w:eastAsia="ar-SA"/>
        </w:rPr>
      </w:pPr>
      <w:r>
        <w:rPr>
          <w:sz w:val="24"/>
          <w:szCs w:val="24"/>
          <w:lang w:eastAsia="ar-SA"/>
        </w:rPr>
        <w:t>Allegato 7</w:t>
      </w:r>
    </w:p>
    <w:p>
      <w:pPr>
        <w:pStyle w:val="Normal"/>
        <w:jc w:val="both"/>
        <w:rPr>
          <w:sz w:val="24"/>
          <w:szCs w:val="24"/>
          <w:lang w:eastAsia="ar-SA"/>
        </w:rPr>
      </w:pPr>
      <w:r>
        <w:rPr>
          <w:sz w:val="24"/>
          <w:szCs w:val="24"/>
          <w:lang w:eastAsia="ar-SA"/>
        </w:rPr>
      </w:r>
    </w:p>
    <w:p>
      <w:pPr>
        <w:pStyle w:val="Normal"/>
        <w:widowControl w:val="false"/>
        <w:suppressAutoHyphens w:val="true"/>
        <w:jc w:val="center"/>
        <w:rPr>
          <w:rFonts w:eastAsia="Arial"/>
          <w:b/>
          <w:b/>
          <w:color w:val="000000"/>
          <w:kern w:val="2"/>
          <w:sz w:val="48"/>
          <w:szCs w:val="48"/>
          <w:lang w:eastAsia="zh-CN" w:bidi="hi-IN"/>
        </w:rPr>
      </w:pPr>
      <w:r>
        <w:rPr>
          <w:rFonts w:eastAsia="Arial"/>
          <w:b/>
          <w:color w:val="000000"/>
          <w:kern w:val="2"/>
          <w:sz w:val="48"/>
          <w:szCs w:val="48"/>
          <w:lang w:eastAsia="zh-CN" w:bidi="hi-IN"/>
        </w:rPr>
      </w:r>
    </w:p>
    <w:p>
      <w:pPr>
        <w:pStyle w:val="Normal"/>
        <w:widowControl w:val="false"/>
        <w:suppressAutoHyphens w:val="true"/>
        <w:jc w:val="center"/>
        <w:rPr>
          <w:rFonts w:eastAsia="Arial"/>
          <w:b/>
          <w:b/>
          <w:color w:val="000000"/>
          <w:kern w:val="2"/>
          <w:sz w:val="48"/>
          <w:szCs w:val="48"/>
          <w:lang w:eastAsia="zh-CN" w:bidi="hi-IN"/>
        </w:rPr>
      </w:pPr>
      <w:r>
        <w:rPr>
          <w:rFonts w:eastAsia="Arial"/>
          <w:b/>
          <w:color w:val="000000"/>
          <w:kern w:val="2"/>
          <w:sz w:val="48"/>
          <w:szCs w:val="48"/>
          <w:lang w:eastAsia="zh-CN" w:bidi="hi-IN"/>
        </w:rPr>
        <w:t>CARTA DELL’ACCOGLIENZA</w:t>
      </w:r>
    </w:p>
    <w:p>
      <w:pPr>
        <w:pStyle w:val="Normal"/>
        <w:widowControl w:val="false"/>
        <w:suppressAutoHyphens w:val="true"/>
        <w:jc w:val="center"/>
        <w:rPr>
          <w:rFonts w:eastAsia="Arial"/>
          <w:b/>
          <w:b/>
          <w:color w:val="000000"/>
          <w:kern w:val="2"/>
          <w:sz w:val="48"/>
          <w:szCs w:val="48"/>
          <w:lang w:eastAsia="zh-CN" w:bidi="hi-IN"/>
        </w:rPr>
      </w:pPr>
      <w:r>
        <w:rPr>
          <w:rFonts w:eastAsia="Arial"/>
          <w:b/>
          <w:color w:val="000000"/>
          <w:kern w:val="2"/>
          <w:sz w:val="48"/>
          <w:szCs w:val="48"/>
          <w:lang w:eastAsia="zh-CN" w:bidi="hi-IN"/>
        </w:rPr>
        <w:t>DELL’APPENNINO BOLOGNESE</w:t>
      </w:r>
    </w:p>
    <w:p>
      <w:pPr>
        <w:pStyle w:val="Normal"/>
        <w:widowControl w:val="false"/>
        <w:suppressAutoHyphens w:val="true"/>
        <w:jc w:val="center"/>
        <w:rPr>
          <w:rFonts w:eastAsia="Arial"/>
          <w:b/>
          <w:b/>
          <w:color w:val="000000"/>
          <w:kern w:val="2"/>
          <w:sz w:val="32"/>
          <w:szCs w:val="32"/>
          <w:lang w:eastAsia="zh-CN" w:bidi="hi-IN"/>
        </w:rPr>
      </w:pPr>
      <w:r>
        <w:rPr>
          <w:rFonts w:eastAsia="Arial"/>
          <w:b/>
          <w:color w:val="000000"/>
          <w:kern w:val="2"/>
          <w:sz w:val="32"/>
          <w:szCs w:val="32"/>
          <w:lang w:eastAsia="zh-CN" w:bidi="hi-IN"/>
        </w:rPr>
      </w:r>
    </w:p>
    <w:p>
      <w:pPr>
        <w:pStyle w:val="Normal"/>
        <w:numPr>
          <w:ilvl w:val="0"/>
          <w:numId w:val="24"/>
        </w:numPr>
        <w:spacing w:before="120" w:after="60"/>
        <w:jc w:val="both"/>
        <w:rPr>
          <w:b/>
          <w:b/>
          <w:sz w:val="28"/>
          <w:szCs w:val="24"/>
        </w:rPr>
      </w:pPr>
      <w:r>
        <w:rPr>
          <w:b/>
          <w:sz w:val="28"/>
          <w:szCs w:val="24"/>
        </w:rPr>
        <w:t>Premessa</w:t>
      </w:r>
    </w:p>
    <w:p>
      <w:pPr>
        <w:pStyle w:val="Normal"/>
        <w:spacing w:before="120" w:after="60"/>
        <w:jc w:val="both"/>
        <w:rPr>
          <w:sz w:val="28"/>
          <w:szCs w:val="24"/>
        </w:rPr>
      </w:pPr>
      <w:r>
        <w:rPr>
          <w:sz w:val="28"/>
          <w:szCs w:val="24"/>
        </w:rPr>
      </w:r>
    </w:p>
    <w:p>
      <w:pPr>
        <w:pStyle w:val="Normal"/>
        <w:spacing w:before="120" w:after="60"/>
        <w:jc w:val="both"/>
        <w:rPr>
          <w:sz w:val="28"/>
          <w:szCs w:val="24"/>
        </w:rPr>
      </w:pPr>
      <w:r>
        <w:rPr>
          <w:sz w:val="28"/>
          <w:szCs w:val="24"/>
        </w:rPr>
        <w:t xml:space="preserve">La Strategia di Sviluppo Locale elaborata dal Gal Appennino Bolognese si basa sulla volontà di rendere il territorio collinare-montano competitivo, attrattivo e fruibile attraverso la realizzazione di un sistema di sviluppo integrato fondato sulla promozione di un turismo sostenibile e la valorizzazione delle filiere agroalimentari interconnesse in </w:t>
      </w:r>
      <w:r>
        <w:rPr>
          <w:sz w:val="28"/>
          <w:szCs w:val="24"/>
          <w:lang w:eastAsia="en-US"/>
        </w:rPr>
        <w:t>un</w:t>
      </w:r>
      <w:r>
        <w:rPr>
          <w:sz w:val="28"/>
          <w:szCs w:val="24"/>
        </w:rPr>
        <w:t xml:space="preserve"> unicum progettuale capace di generare una circolarità economica </w:t>
      </w:r>
      <w:r>
        <w:rPr>
          <w:rFonts w:eastAsia="Liberation Serif"/>
          <w:sz w:val="28"/>
          <w:szCs w:val="24"/>
        </w:rPr>
        <w:t>in grado di ottenere risultati duraturi e autogenerant</w:t>
      </w:r>
      <w:r>
        <w:rPr>
          <w:sz w:val="28"/>
          <w:szCs w:val="24"/>
        </w:rPr>
        <w:t>i.</w:t>
      </w:r>
    </w:p>
    <w:p>
      <w:pPr>
        <w:pStyle w:val="Normal"/>
        <w:spacing w:before="120" w:after="60"/>
        <w:jc w:val="both"/>
        <w:rPr>
          <w:bCs/>
          <w:sz w:val="28"/>
          <w:szCs w:val="24"/>
        </w:rPr>
      </w:pPr>
      <w:r>
        <w:rPr>
          <w:sz w:val="28"/>
          <w:szCs w:val="24"/>
        </w:rPr>
        <w:t xml:space="preserve">La scelta di indirizzare, in via prioritaria, la strategia della nuova programmazione ad un “consumo culturale” di qualità del territorio si fonda sul trend positivo che il turismo lento, quello degli itinerari di grande percorrenza, sta avendo in questi ultimi anni a livello internazionale. Un trend capace di trasformarsi in un potenziale motore di sviluppo locale in grado di creare un'unica identità territoriale necessaria per superare i localismi e muovere gli investimenti sia pubblici che privati in un’unica direzione, in coerenza con la </w:t>
      </w:r>
      <w:r>
        <w:rPr>
          <w:bCs/>
          <w:sz w:val="28"/>
          <w:szCs w:val="24"/>
        </w:rPr>
        <w:t>Legge della Regione Emilia-Romagna n. 4/2016 “Ordinamento turistico regionale”.</w:t>
      </w:r>
    </w:p>
    <w:p>
      <w:pPr>
        <w:pStyle w:val="Normal"/>
        <w:spacing w:before="120" w:after="60"/>
        <w:jc w:val="both"/>
        <w:rPr>
          <w:sz w:val="28"/>
          <w:szCs w:val="24"/>
        </w:rPr>
      </w:pPr>
      <w:r>
        <w:rPr>
          <w:sz w:val="28"/>
          <w:szCs w:val="24"/>
        </w:rPr>
        <w:t>In tale contesto assume particolare rilevanza  la Città metropolitana di Bologna, quale Destinazione turistica di interesse regionale, a cui la Regione Emilia-Romagna ha riconosciuto un ruolo centrale nell'attuazione delle politiche in materia di turismo, in virtù anche della funzione fondamentale di promozione e coordinamento dello sviluppo economico prevista dalla Legge Delrio e in coerenza con le Linee di attuazione dell'Intesa quadro tra Regione Emilia-Romagna.</w:t>
      </w:r>
    </w:p>
    <w:p>
      <w:pPr>
        <w:pStyle w:val="Normal"/>
        <w:spacing w:before="120" w:after="60"/>
        <w:jc w:val="both"/>
        <w:rPr>
          <w:sz w:val="28"/>
          <w:szCs w:val="24"/>
        </w:rPr>
      </w:pPr>
      <w:r>
        <w:rPr>
          <w:sz w:val="28"/>
          <w:szCs w:val="24"/>
        </w:rPr>
      </w:r>
    </w:p>
    <w:p>
      <w:pPr>
        <w:pStyle w:val="Normal"/>
        <w:spacing w:before="120" w:after="60"/>
        <w:jc w:val="both"/>
        <w:rPr>
          <w:sz w:val="28"/>
          <w:szCs w:val="24"/>
        </w:rPr>
      </w:pPr>
      <w:r>
        <w:rPr>
          <w:sz w:val="28"/>
          <w:szCs w:val="24"/>
        </w:rPr>
        <w:t>Gli itinerari individuati, la cui competenza territoriale è verificabile al capitolo 7, sono:</w:t>
      </w:r>
    </w:p>
    <w:p>
      <w:pPr>
        <w:pStyle w:val="Normal"/>
        <w:numPr>
          <w:ilvl w:val="0"/>
          <w:numId w:val="23"/>
        </w:numPr>
        <w:spacing w:before="120" w:after="60"/>
        <w:jc w:val="both"/>
        <w:rPr>
          <w:sz w:val="28"/>
          <w:szCs w:val="24"/>
        </w:rPr>
      </w:pPr>
      <w:r>
        <w:rPr>
          <w:sz w:val="28"/>
          <w:szCs w:val="24"/>
        </w:rPr>
        <w:t>Piccola Cassia;</w:t>
      </w:r>
    </w:p>
    <w:p>
      <w:pPr>
        <w:pStyle w:val="Normal"/>
        <w:numPr>
          <w:ilvl w:val="0"/>
          <w:numId w:val="23"/>
        </w:numPr>
        <w:spacing w:before="120" w:after="60"/>
        <w:jc w:val="both"/>
        <w:rPr>
          <w:sz w:val="28"/>
          <w:szCs w:val="24"/>
        </w:rPr>
      </w:pPr>
      <w:r>
        <w:rPr>
          <w:sz w:val="28"/>
          <w:szCs w:val="24"/>
        </w:rPr>
        <w:t>La via del Gesso;</w:t>
      </w:r>
    </w:p>
    <w:p>
      <w:pPr>
        <w:pStyle w:val="Normal"/>
        <w:numPr>
          <w:ilvl w:val="0"/>
          <w:numId w:val="23"/>
        </w:numPr>
        <w:spacing w:before="120" w:after="60"/>
        <w:jc w:val="both"/>
        <w:rPr>
          <w:sz w:val="28"/>
          <w:szCs w:val="24"/>
        </w:rPr>
      </w:pPr>
      <w:r>
        <w:rPr>
          <w:sz w:val="28"/>
          <w:szCs w:val="24"/>
        </w:rPr>
        <w:t>Flaminia Minor;</w:t>
      </w:r>
    </w:p>
    <w:p>
      <w:pPr>
        <w:pStyle w:val="Normal"/>
        <w:numPr>
          <w:ilvl w:val="0"/>
          <w:numId w:val="23"/>
        </w:numPr>
        <w:spacing w:before="120" w:after="60"/>
        <w:jc w:val="both"/>
        <w:rPr>
          <w:sz w:val="28"/>
          <w:szCs w:val="24"/>
        </w:rPr>
      </w:pPr>
      <w:r>
        <w:rPr>
          <w:sz w:val="28"/>
          <w:szCs w:val="24"/>
        </w:rPr>
        <w:t>La Via degli Dei;</w:t>
      </w:r>
    </w:p>
    <w:p>
      <w:pPr>
        <w:pStyle w:val="Normal"/>
        <w:numPr>
          <w:ilvl w:val="0"/>
          <w:numId w:val="23"/>
        </w:numPr>
        <w:spacing w:before="120" w:after="60"/>
        <w:jc w:val="both"/>
        <w:rPr>
          <w:sz w:val="28"/>
          <w:szCs w:val="24"/>
        </w:rPr>
      </w:pPr>
      <w:r>
        <w:rPr>
          <w:sz w:val="28"/>
          <w:szCs w:val="24"/>
        </w:rPr>
        <w:t>L’Alta via dei Parchi;</w:t>
      </w:r>
    </w:p>
    <w:p>
      <w:pPr>
        <w:pStyle w:val="Normal"/>
        <w:numPr>
          <w:ilvl w:val="0"/>
          <w:numId w:val="23"/>
        </w:numPr>
        <w:spacing w:before="120" w:after="60"/>
        <w:jc w:val="both"/>
        <w:rPr>
          <w:sz w:val="28"/>
          <w:szCs w:val="24"/>
        </w:rPr>
      </w:pPr>
      <w:r>
        <w:rPr>
          <w:sz w:val="28"/>
          <w:szCs w:val="24"/>
        </w:rPr>
        <w:t>Linea Gotica;</w:t>
      </w:r>
    </w:p>
    <w:p>
      <w:pPr>
        <w:pStyle w:val="Normal"/>
        <w:numPr>
          <w:ilvl w:val="0"/>
          <w:numId w:val="23"/>
        </w:numPr>
        <w:spacing w:before="120" w:after="60"/>
        <w:jc w:val="both"/>
        <w:rPr>
          <w:sz w:val="28"/>
          <w:szCs w:val="24"/>
        </w:rPr>
      </w:pPr>
      <w:r>
        <w:rPr>
          <w:sz w:val="28"/>
          <w:szCs w:val="24"/>
        </w:rPr>
        <w:t>Terre del Castagno e del Marrone;</w:t>
      </w:r>
    </w:p>
    <w:p>
      <w:pPr>
        <w:pStyle w:val="Normal"/>
        <w:numPr>
          <w:ilvl w:val="0"/>
          <w:numId w:val="23"/>
        </w:numPr>
        <w:spacing w:before="120" w:after="60"/>
        <w:jc w:val="both"/>
        <w:rPr>
          <w:sz w:val="28"/>
          <w:szCs w:val="24"/>
        </w:rPr>
      </w:pPr>
      <w:r>
        <w:rPr>
          <w:sz w:val="28"/>
          <w:szCs w:val="24"/>
        </w:rPr>
        <w:t>Itinerari Enogastronomici.</w:t>
      </w:r>
    </w:p>
    <w:p>
      <w:pPr>
        <w:pStyle w:val="Normal"/>
        <w:spacing w:before="120" w:after="60"/>
        <w:jc w:val="both"/>
        <w:rPr>
          <w:sz w:val="28"/>
          <w:szCs w:val="24"/>
        </w:rPr>
      </w:pPr>
      <w:r>
        <w:rPr>
          <w:sz w:val="28"/>
          <w:szCs w:val="24"/>
        </w:rPr>
        <w:t>Questi itinerari rappresentano gli assi portanti dell’intera strategia, nodi accentratori sui quali si riverseranno le risorse previste dalla programmazione. A questo scopo si è scelto di collaborare con gli Enti pubblici che, per le funzioni istituzionali a loro assegnate, hanno capacità partecipativa nel coinvolgimento di altri enti pubblici e degli operatori privati nel progetto complessivo. Ogni itinerario, dunque, ha un referente istituzionale che coordina le attività a livello locale e nei confronti degli Enti sovraordinati, ponendo una particolare attenzione alle strategie e alle azioni attivate dalla Città metropolitana di Bologna per lo sviluppo del turismo nell'area metropolitana.</w:t>
      </w:r>
    </w:p>
    <w:p>
      <w:pPr>
        <w:pStyle w:val="Normal"/>
        <w:spacing w:before="120" w:after="60"/>
        <w:jc w:val="both"/>
        <w:rPr>
          <w:b/>
          <w:b/>
          <w:bCs/>
          <w:sz w:val="23"/>
          <w:szCs w:val="23"/>
        </w:rPr>
      </w:pPr>
      <w:r>
        <w:rPr>
          <w:b/>
          <w:bCs/>
          <w:sz w:val="23"/>
          <w:szCs w:val="23"/>
        </w:rPr>
      </w:r>
    </w:p>
    <w:p>
      <w:pPr>
        <w:pStyle w:val="Normal"/>
        <w:spacing w:before="120" w:after="60"/>
        <w:jc w:val="both"/>
        <w:rPr>
          <w:sz w:val="28"/>
          <w:szCs w:val="24"/>
        </w:rPr>
      </w:pPr>
      <w:r>
        <w:rPr>
          <w:sz w:val="28"/>
          <w:szCs w:val="24"/>
        </w:rPr>
        <w:t>Nell’ambito del Tavolo di coordinamento del turismo, è emersa la volontà di creare una Carta dell’accoglienza a cui possono aderire tutte i soggetti interessati a qualificare e valorizzare l’offerta turistica del territorio funzionale al Piano di Azione del GAL Appennino Bolognese e ai suoi tematismi.</w:t>
      </w:r>
    </w:p>
    <w:p>
      <w:pPr>
        <w:pStyle w:val="Normal"/>
        <w:spacing w:before="120" w:after="60"/>
        <w:jc w:val="both"/>
        <w:rPr>
          <w:sz w:val="28"/>
          <w:szCs w:val="24"/>
        </w:rPr>
      </w:pPr>
      <w:r>
        <w:rPr>
          <w:sz w:val="28"/>
          <w:szCs w:val="24"/>
        </w:rPr>
        <w:t>Le imprese, le aziende e gli operatori che vorranno aderire a tale strumento avranno la priorità nell’accedere alle risorse messe a disposizione dal GAL Appennino Bolognese, attivando il sistema di valorizzazione del territorio rurale attraverso un’accoglienza turistica integrata e di qualità.</w:t>
      </w:r>
    </w:p>
    <w:p>
      <w:pPr>
        <w:pStyle w:val="Normal"/>
        <w:spacing w:lineRule="auto" w:line="360" w:before="120" w:after="60"/>
        <w:jc w:val="both"/>
        <w:rPr>
          <w:sz w:val="28"/>
          <w:szCs w:val="24"/>
        </w:rPr>
      </w:pPr>
      <w:r>
        <w:rPr>
          <w:sz w:val="28"/>
          <w:szCs w:val="24"/>
        </w:rPr>
      </w:r>
    </w:p>
    <w:p>
      <w:pPr>
        <w:pStyle w:val="Normal"/>
        <w:numPr>
          <w:ilvl w:val="0"/>
          <w:numId w:val="24"/>
        </w:numPr>
        <w:spacing w:before="120" w:after="60"/>
        <w:jc w:val="both"/>
        <w:rPr>
          <w:b/>
          <w:b/>
          <w:sz w:val="28"/>
          <w:szCs w:val="24"/>
        </w:rPr>
      </w:pPr>
      <w:r>
        <w:rPr>
          <w:b/>
          <w:sz w:val="28"/>
          <w:szCs w:val="24"/>
        </w:rPr>
        <w:t>Obiettivi</w:t>
      </w:r>
    </w:p>
    <w:p>
      <w:pPr>
        <w:pStyle w:val="Normal"/>
        <w:spacing w:before="120" w:after="60"/>
        <w:jc w:val="both"/>
        <w:rPr>
          <w:sz w:val="28"/>
          <w:szCs w:val="24"/>
        </w:rPr>
      </w:pPr>
      <w:r>
        <w:rPr>
          <w:sz w:val="28"/>
          <w:szCs w:val="24"/>
        </w:rPr>
        <w:t>Gli obiettivi sono il consolidamento di una tipologia di accoglienza ed ospitalità, attenta ai temi della sostenibilità, il recupero della dimensione locale, l’autenticità dell’esperienza e, nel contempo, volta a fornire un servizio di ricettività sensibile agli standard qualitativi di ogni singola realtà economica.</w:t>
      </w:r>
    </w:p>
    <w:p>
      <w:pPr>
        <w:pStyle w:val="Normal"/>
        <w:spacing w:before="120" w:after="60"/>
        <w:jc w:val="both"/>
        <w:rPr>
          <w:sz w:val="28"/>
          <w:szCs w:val="24"/>
        </w:rPr>
      </w:pPr>
      <w:r>
        <w:rPr>
          <w:sz w:val="28"/>
          <w:szCs w:val="24"/>
        </w:rPr>
        <w:t>I principi ispiratori si fondano sulla concreta applicazione del concetto di turismo nel senso più ampio:</w:t>
      </w:r>
    </w:p>
    <w:p>
      <w:pPr>
        <w:pStyle w:val="Normal"/>
        <w:spacing w:before="120" w:after="60"/>
        <w:jc w:val="both"/>
        <w:rPr>
          <w:sz w:val="28"/>
          <w:szCs w:val="24"/>
        </w:rPr>
      </w:pPr>
      <w:r>
        <w:rPr>
          <w:sz w:val="28"/>
          <w:szCs w:val="24"/>
        </w:rPr>
      </w:r>
    </w:p>
    <w:p>
      <w:pPr>
        <w:pStyle w:val="Normal"/>
        <w:widowControl w:val="false"/>
        <w:numPr>
          <w:ilvl w:val="0"/>
          <w:numId w:val="38"/>
        </w:numPr>
        <w:suppressAutoHyphens w:val="true"/>
        <w:spacing w:lineRule="auto" w:line="360" w:before="120" w:after="60"/>
        <w:jc w:val="both"/>
        <w:textAlignment w:val="baseline"/>
        <w:rPr>
          <w:color w:val="000000"/>
          <w:kern w:val="2"/>
          <w:sz w:val="28"/>
          <w:szCs w:val="28"/>
          <w:lang w:eastAsia="zh-CN"/>
        </w:rPr>
      </w:pPr>
      <w:r>
        <w:rPr>
          <w:rFonts w:eastAsia="Arial"/>
          <w:b/>
          <w:bCs/>
          <w:color w:val="000000"/>
          <w:kern w:val="2"/>
          <w:sz w:val="28"/>
          <w:szCs w:val="28"/>
          <w:lang w:eastAsia="zh-CN"/>
        </w:rPr>
        <w:t>il turismo come strumento di reciproco rispetto tra i popoli e le società.</w:t>
      </w:r>
    </w:p>
    <w:p>
      <w:pPr>
        <w:pStyle w:val="Normal"/>
        <w:suppressAutoHyphens w:val="true"/>
        <w:ind w:left="720" w:hanging="0"/>
        <w:jc w:val="both"/>
        <w:textAlignment w:val="baseline"/>
        <w:rPr>
          <w:rFonts w:eastAsia="Arial"/>
          <w:color w:val="000000"/>
          <w:kern w:val="2"/>
          <w:sz w:val="28"/>
          <w:szCs w:val="28"/>
          <w:lang w:eastAsia="zh-CN"/>
        </w:rPr>
      </w:pPr>
      <w:r>
        <w:rPr>
          <w:rFonts w:eastAsia="Arial"/>
          <w:color w:val="000000"/>
          <w:kern w:val="2"/>
          <w:sz w:val="28"/>
          <w:szCs w:val="28"/>
          <w:lang w:eastAsia="zh-CN"/>
        </w:rPr>
        <w:t>Rispetto delle tradizioni e pratiche sociali e culturali di tutte le popolazioni, riconoscendone il loro valore insito nella diversità.</w:t>
      </w:r>
    </w:p>
    <w:p>
      <w:pPr>
        <w:pStyle w:val="Normal"/>
        <w:suppressAutoHyphens w:val="true"/>
        <w:ind w:left="720" w:hanging="0"/>
        <w:jc w:val="both"/>
        <w:textAlignment w:val="baseline"/>
        <w:rPr>
          <w:rFonts w:eastAsia="Arial"/>
          <w:color w:val="000000"/>
          <w:kern w:val="2"/>
          <w:sz w:val="28"/>
          <w:szCs w:val="28"/>
          <w:lang w:eastAsia="zh-CN"/>
        </w:rPr>
      </w:pPr>
      <w:r>
        <w:rPr>
          <w:rFonts w:eastAsia="Arial"/>
          <w:color w:val="000000"/>
          <w:kern w:val="2"/>
          <w:sz w:val="28"/>
          <w:szCs w:val="28"/>
          <w:lang w:eastAsia="zh-CN"/>
        </w:rPr>
        <w:t>Conduzione di attività turistiche in armonia con le specificità e le tradizioni locali.</w:t>
        <w:br/>
        <w:t>Attenzione degli operatori turistici ad una accoglienza ospitale, imparando a conoscere i turisti, i loro stili di vita, gusti e aspettative.</w:t>
      </w:r>
    </w:p>
    <w:p>
      <w:pPr>
        <w:pStyle w:val="Normal"/>
        <w:widowControl w:val="false"/>
        <w:numPr>
          <w:ilvl w:val="0"/>
          <w:numId w:val="39"/>
        </w:numPr>
        <w:suppressAutoHyphens w:val="true"/>
        <w:spacing w:lineRule="auto" w:line="360" w:before="120" w:after="60"/>
        <w:jc w:val="both"/>
        <w:textAlignment w:val="baseline"/>
        <w:rPr>
          <w:rFonts w:eastAsia="Arial"/>
          <w:b/>
          <w:b/>
          <w:bCs/>
          <w:color w:val="000000"/>
          <w:kern w:val="2"/>
          <w:sz w:val="28"/>
          <w:szCs w:val="28"/>
          <w:lang w:eastAsia="zh-CN"/>
        </w:rPr>
      </w:pPr>
      <w:r>
        <w:rPr>
          <w:rFonts w:eastAsia="Arial"/>
          <w:b/>
          <w:bCs/>
          <w:color w:val="000000"/>
          <w:kern w:val="2"/>
          <w:sz w:val="28"/>
          <w:szCs w:val="28"/>
          <w:lang w:eastAsia="zh-CN"/>
        </w:rPr>
        <w:t>il turismo quale mezzo di soddisfazione individuale e collettiva</w:t>
      </w:r>
    </w:p>
    <w:p>
      <w:pPr>
        <w:pStyle w:val="Normal"/>
        <w:suppressAutoHyphens w:val="true"/>
        <w:ind w:left="708" w:hanging="0"/>
        <w:jc w:val="both"/>
        <w:textAlignment w:val="baseline"/>
        <w:rPr>
          <w:rFonts w:eastAsia="Arial"/>
          <w:color w:val="000000"/>
          <w:kern w:val="2"/>
          <w:sz w:val="28"/>
          <w:szCs w:val="28"/>
          <w:lang w:eastAsia="zh-CN"/>
        </w:rPr>
      </w:pPr>
      <w:r>
        <w:rPr>
          <w:rFonts w:eastAsia="Arial"/>
          <w:color w:val="000000"/>
          <w:kern w:val="2"/>
          <w:sz w:val="28"/>
          <w:szCs w:val="28"/>
          <w:lang w:eastAsia="zh-CN"/>
        </w:rPr>
        <w:t>Rispetto dell’uguaglianza dei generi e promozione dei diritti umani, rispetto dell’infanzia, delle persone anziane o portatrici di handicap e delle minoranze etniche.</w:t>
      </w:r>
    </w:p>
    <w:p>
      <w:pPr>
        <w:pStyle w:val="Normal"/>
        <w:widowControl w:val="false"/>
        <w:numPr>
          <w:ilvl w:val="0"/>
          <w:numId w:val="40"/>
        </w:numPr>
        <w:suppressAutoHyphens w:val="true"/>
        <w:spacing w:lineRule="auto" w:line="360" w:before="120" w:after="60"/>
        <w:jc w:val="both"/>
        <w:textAlignment w:val="baseline"/>
        <w:rPr>
          <w:rFonts w:eastAsia="Arial"/>
          <w:b/>
          <w:b/>
          <w:bCs/>
          <w:color w:val="000000"/>
          <w:kern w:val="2"/>
          <w:sz w:val="28"/>
          <w:szCs w:val="28"/>
          <w:lang w:eastAsia="zh-CN"/>
        </w:rPr>
      </w:pPr>
      <w:r>
        <w:rPr>
          <w:rFonts w:eastAsia="Arial"/>
          <w:b/>
          <w:bCs/>
          <w:color w:val="000000"/>
          <w:kern w:val="2"/>
          <w:sz w:val="28"/>
          <w:szCs w:val="28"/>
          <w:lang w:eastAsia="zh-CN"/>
        </w:rPr>
        <w:t>Il turismo quale fattore di sviluppo durevole</w:t>
      </w:r>
    </w:p>
    <w:p>
      <w:pPr>
        <w:pStyle w:val="Normal"/>
        <w:suppressAutoHyphens w:val="true"/>
        <w:ind w:left="708" w:hanging="0"/>
        <w:jc w:val="both"/>
        <w:textAlignment w:val="baseline"/>
        <w:rPr>
          <w:rFonts w:eastAsia="Arial"/>
          <w:color w:val="000000"/>
          <w:kern w:val="2"/>
          <w:sz w:val="28"/>
          <w:szCs w:val="28"/>
          <w:lang w:eastAsia="zh-CN"/>
        </w:rPr>
      </w:pPr>
      <w:r>
        <w:rPr>
          <w:rFonts w:eastAsia="Arial"/>
          <w:color w:val="000000"/>
          <w:kern w:val="2"/>
          <w:sz w:val="28"/>
          <w:szCs w:val="28"/>
          <w:lang w:eastAsia="zh-CN"/>
        </w:rPr>
        <w:t>Salvaguardia dell’ambiente e delle risorse naturali, per una crescita economica sana, continua e sostenibile (che soddisfi in modo equo le necessità e aspirazioni delle generazioni presenti e future).</w:t>
      </w:r>
    </w:p>
    <w:p>
      <w:pPr>
        <w:pStyle w:val="Normal"/>
        <w:suppressAutoHyphens w:val="true"/>
        <w:ind w:left="708" w:hanging="0"/>
        <w:jc w:val="both"/>
        <w:textAlignment w:val="baseline"/>
        <w:rPr>
          <w:color w:val="000000"/>
          <w:kern w:val="2"/>
          <w:sz w:val="28"/>
          <w:szCs w:val="28"/>
          <w:lang w:eastAsia="zh-CN"/>
        </w:rPr>
      </w:pPr>
      <w:r>
        <w:rPr>
          <w:rFonts w:eastAsia="Arial"/>
          <w:color w:val="000000"/>
          <w:kern w:val="2"/>
          <w:sz w:val="28"/>
          <w:szCs w:val="28"/>
          <w:lang w:eastAsia="zh-CN"/>
        </w:rPr>
        <w:t>Privilegiare forme di sviluppo turistico che valorizzano le risorse locali con consapevolezza ecologica.</w:t>
      </w:r>
    </w:p>
    <w:p>
      <w:pPr>
        <w:pStyle w:val="Normal"/>
        <w:suppressAutoHyphens w:val="true"/>
        <w:spacing w:lineRule="auto" w:line="360"/>
        <w:ind w:left="708" w:hanging="0"/>
        <w:jc w:val="both"/>
        <w:textAlignment w:val="baseline"/>
        <w:rPr>
          <w:color w:val="000000"/>
          <w:kern w:val="2"/>
          <w:sz w:val="23"/>
          <w:lang w:eastAsia="zh-CN"/>
        </w:rPr>
      </w:pPr>
      <w:r>
        <w:rPr>
          <w:color w:val="000000"/>
          <w:kern w:val="2"/>
          <w:sz w:val="23"/>
          <w:lang w:eastAsia="zh-CN"/>
        </w:rPr>
      </w:r>
    </w:p>
    <w:p>
      <w:pPr>
        <w:pStyle w:val="Normal"/>
        <w:numPr>
          <w:ilvl w:val="0"/>
          <w:numId w:val="24"/>
        </w:numPr>
        <w:spacing w:before="120" w:after="60"/>
        <w:jc w:val="both"/>
        <w:rPr>
          <w:b/>
          <w:b/>
          <w:sz w:val="28"/>
          <w:szCs w:val="24"/>
        </w:rPr>
      </w:pPr>
      <w:r>
        <w:rPr>
          <w:b/>
          <w:sz w:val="28"/>
          <w:szCs w:val="24"/>
        </w:rPr>
        <w:t>L’Accoglienza</w:t>
      </w:r>
    </w:p>
    <w:p>
      <w:pPr>
        <w:pStyle w:val="Normal"/>
        <w:suppressAutoHyphens w:val="true"/>
        <w:spacing w:lineRule="auto" w:line="360"/>
        <w:jc w:val="both"/>
        <w:textAlignment w:val="baseline"/>
        <w:rPr>
          <w:rFonts w:eastAsia="SimSun"/>
          <w:kern w:val="2"/>
          <w:sz w:val="24"/>
          <w:szCs w:val="24"/>
          <w:lang w:eastAsia="zh-CN" w:bidi="hi-IN"/>
        </w:rPr>
      </w:pPr>
      <w:r>
        <w:rPr>
          <w:rFonts w:eastAsia="SimSun"/>
          <w:kern w:val="2"/>
          <w:sz w:val="24"/>
          <w:szCs w:val="24"/>
          <w:lang w:eastAsia="zh-CN" w:bidi="hi-IN"/>
        </w:rPr>
      </w:r>
    </w:p>
    <w:p>
      <w:pPr>
        <w:pStyle w:val="Normal"/>
        <w:spacing w:before="120" w:after="60"/>
        <w:jc w:val="both"/>
        <w:rPr>
          <w:sz w:val="28"/>
          <w:szCs w:val="24"/>
        </w:rPr>
      </w:pPr>
      <w:r>
        <w:rPr>
          <w:sz w:val="28"/>
          <w:szCs w:val="24"/>
        </w:rPr>
        <w:t>I termini di ospitalità e accoglienza, pur essendo sinonimi, nel turismo hanno significati diversi. L’ospitalità consiste nell’erogazione di servizi turistici di varia natura, a seconda della tipologia dell’impresa o dell’organismo erogante, ed è quindi un vero e proprio prodotto turistico che deve rispondere a precisi parametri e standard di qualità, sicurezza, igiene ed efficienza delle strutture, delle attrezzature, delle dotazioni e di professionalità delle risorse umane impiegate. Tutti questi aspetti e requisiti infatti sono definiti da specifiche leggi o da regolamenti nazionali e regionali: il loro possesso da parte delle imprese è condizione essenziale affinché esse possano esercitare l’attività istituzionale di ospitalità. Tuttavia il loro possesso non sempre corrisponde alla qualificazione dell’impresa come “accogliente”.</w:t>
      </w:r>
    </w:p>
    <w:p>
      <w:pPr>
        <w:pStyle w:val="Normal"/>
        <w:spacing w:before="120" w:after="60"/>
        <w:jc w:val="both"/>
        <w:rPr>
          <w:sz w:val="28"/>
          <w:szCs w:val="24"/>
        </w:rPr>
      </w:pPr>
      <w:r>
        <w:rPr>
          <w:sz w:val="28"/>
          <w:szCs w:val="24"/>
        </w:rPr>
        <w:t>L’accoglienza è da considerarsi come il valore aggiunto che ogni singola azienda è in grado di trasferire all’ospite, riguarda il carattere, la personalità, lo charme, l’atmosfera della struttura, dei suoi ambienti e dei suoi arredi, enfatizzati dalle risorse umane impiegate, dal modo, dalla cura e dalle attenzioni dedicate alla persona del visitatore. Tutte queste componenti non si possono imporre per legge, né hanno un prezzo, ma costituiscono il vero plus competitivo delle strutture che le possiedono. Tuttavia, anche se questi aspetti appena enunciati concorrono a definire i caratteri dell’accoglienza, non risultano ancora sufficienti per  conferire loro anche l’originalità, che può emergere soltanto integrandosi a pieno con “la personalità” dei luoghi e dalla cultura delle comunità. L’accoglienza turistica quindi può essere definita tecnicamente come un complesso di attenzioni e di valore aggiunto che supera la semplice prestazione del servizio e che fa sì che l’ospite e il visitatore esperiscano la totalità del territorio. L’ospitalità turistica è un dovere, mentre l’accoglienza, oltre che dovere è anche il modo, la cura con cui tale dovere viene compiuto.</w:t>
      </w:r>
    </w:p>
    <w:p>
      <w:pPr>
        <w:pStyle w:val="Normal"/>
        <w:spacing w:before="120" w:after="60"/>
        <w:jc w:val="both"/>
        <w:rPr>
          <w:sz w:val="28"/>
          <w:szCs w:val="24"/>
        </w:rPr>
      </w:pPr>
      <w:r>
        <w:rPr>
          <w:sz w:val="28"/>
          <w:szCs w:val="24"/>
        </w:rPr>
        <w:t>Per questo il GAL ha identificato le seguenti priorità per meglio definire la qualità dell’accoglienza nell’Appennino Bolognese:</w:t>
      </w:r>
    </w:p>
    <w:p>
      <w:pPr>
        <w:pStyle w:val="Normal"/>
        <w:suppressAutoHyphens w:val="true"/>
        <w:jc w:val="both"/>
        <w:textAlignment w:val="baseline"/>
        <w:rPr>
          <w:rFonts w:eastAsia="SimSun"/>
          <w:kern w:val="2"/>
          <w:sz w:val="28"/>
          <w:szCs w:val="28"/>
          <w:lang w:eastAsia="zh-CN" w:bidi="hi-IN"/>
        </w:rPr>
      </w:pPr>
      <w:r>
        <w:rPr>
          <w:rFonts w:eastAsia="SimSun"/>
          <w:kern w:val="2"/>
          <w:sz w:val="28"/>
          <w:szCs w:val="28"/>
          <w:lang w:eastAsia="zh-CN" w:bidi="hi-IN"/>
        </w:rPr>
      </w:r>
    </w:p>
    <w:p>
      <w:pPr>
        <w:pStyle w:val="Normal"/>
        <w:numPr>
          <w:ilvl w:val="0"/>
          <w:numId w:val="25"/>
        </w:numPr>
        <w:suppressAutoHyphens w:val="true"/>
        <w:spacing w:before="120" w:after="60"/>
        <w:ind w:left="2007" w:right="567" w:hanging="360"/>
        <w:jc w:val="both"/>
        <w:textAlignment w:val="baseline"/>
        <w:rPr>
          <w:rFonts w:eastAsia="SimSun"/>
          <w:kern w:val="2"/>
          <w:sz w:val="28"/>
          <w:szCs w:val="28"/>
          <w:lang w:eastAsia="zh-CN" w:bidi="hi-IN"/>
        </w:rPr>
      </w:pPr>
      <w:r>
        <w:rPr>
          <w:rFonts w:eastAsia="Arial"/>
          <w:color w:val="000000"/>
          <w:kern w:val="2"/>
          <w:sz w:val="28"/>
          <w:szCs w:val="28"/>
          <w:lang w:eastAsia="zh-CN" w:bidi="hi-IN"/>
        </w:rPr>
        <w:t>Conoscenza dei Grandi Itinerari su cui si fonda il Piano di Azione e delle relative risorse ambientali, culturali, agricole e sociali</w:t>
      </w:r>
    </w:p>
    <w:p>
      <w:pPr>
        <w:pStyle w:val="Normal"/>
        <w:numPr>
          <w:ilvl w:val="0"/>
          <w:numId w:val="25"/>
        </w:numPr>
        <w:suppressAutoHyphens w:val="true"/>
        <w:spacing w:before="120" w:after="60"/>
        <w:ind w:left="2007" w:right="567" w:hanging="360"/>
        <w:jc w:val="both"/>
        <w:textAlignment w:val="baseline"/>
        <w:rPr>
          <w:rFonts w:eastAsia="Arial"/>
          <w:bCs/>
          <w:color w:val="000000"/>
          <w:kern w:val="2"/>
          <w:sz w:val="28"/>
          <w:szCs w:val="28"/>
          <w:lang w:eastAsia="zh-CN" w:bidi="hi-IN"/>
        </w:rPr>
      </w:pPr>
      <w:r>
        <w:rPr>
          <w:rFonts w:eastAsia="Arial"/>
          <w:color w:val="000000"/>
          <w:kern w:val="2"/>
          <w:sz w:val="28"/>
          <w:szCs w:val="28"/>
          <w:lang w:eastAsia="zh-CN" w:bidi="hi-IN"/>
        </w:rPr>
        <w:t>Conoscenza delle produzioni agroalimentari locali e delle relative Filiere anche nelle proprie declinazioni di offerta enogastronomica</w:t>
      </w:r>
    </w:p>
    <w:p>
      <w:pPr>
        <w:pStyle w:val="Normal"/>
        <w:numPr>
          <w:ilvl w:val="0"/>
          <w:numId w:val="25"/>
        </w:numPr>
        <w:suppressAutoHyphens w:val="true"/>
        <w:spacing w:before="120" w:after="60"/>
        <w:ind w:left="2007" w:right="567" w:hanging="360"/>
        <w:jc w:val="both"/>
        <w:textAlignment w:val="baseline"/>
        <w:rPr>
          <w:rFonts w:eastAsia="Arial"/>
          <w:bCs/>
          <w:color w:val="000000"/>
          <w:kern w:val="2"/>
          <w:sz w:val="28"/>
          <w:szCs w:val="28"/>
          <w:lang w:eastAsia="zh-CN" w:bidi="hi-IN"/>
        </w:rPr>
      </w:pPr>
      <w:r>
        <w:rPr>
          <w:rFonts w:eastAsia="Arial"/>
          <w:color w:val="000000"/>
          <w:kern w:val="2"/>
          <w:sz w:val="28"/>
          <w:szCs w:val="28"/>
          <w:lang w:eastAsia="zh-CN" w:bidi="hi-IN"/>
        </w:rPr>
        <w:t>Conoscenza del calendario inerente a manifestazioni e animazioni di tutto il territorio</w:t>
      </w:r>
    </w:p>
    <w:p>
      <w:pPr>
        <w:pStyle w:val="Normal"/>
        <w:numPr>
          <w:ilvl w:val="0"/>
          <w:numId w:val="25"/>
        </w:numPr>
        <w:suppressAutoHyphens w:val="true"/>
        <w:spacing w:before="120" w:after="60"/>
        <w:ind w:left="2007" w:right="567" w:hanging="360"/>
        <w:jc w:val="both"/>
        <w:textAlignment w:val="baseline"/>
        <w:rPr>
          <w:rFonts w:eastAsia="Arial"/>
          <w:bCs/>
          <w:color w:val="000000"/>
          <w:kern w:val="2"/>
          <w:sz w:val="28"/>
          <w:szCs w:val="28"/>
          <w:lang w:eastAsia="zh-CN" w:bidi="hi-IN"/>
        </w:rPr>
      </w:pPr>
      <w:r>
        <w:rPr>
          <w:rFonts w:eastAsia="Arial"/>
          <w:color w:val="000000"/>
          <w:kern w:val="2"/>
          <w:sz w:val="28"/>
          <w:szCs w:val="28"/>
          <w:lang w:eastAsia="zh-CN" w:bidi="hi-IN"/>
        </w:rPr>
        <w:t>Conoscenza della logistica e dei trasporti utili all’ospite</w:t>
      </w:r>
    </w:p>
    <w:p>
      <w:pPr>
        <w:pStyle w:val="Normal"/>
        <w:numPr>
          <w:ilvl w:val="0"/>
          <w:numId w:val="25"/>
        </w:numPr>
        <w:suppressAutoHyphens w:val="true"/>
        <w:spacing w:before="120" w:after="60"/>
        <w:ind w:left="2007" w:right="567" w:hanging="360"/>
        <w:jc w:val="both"/>
        <w:textAlignment w:val="baseline"/>
        <w:rPr>
          <w:rFonts w:eastAsia="Arial"/>
          <w:bCs/>
          <w:color w:val="000000"/>
          <w:kern w:val="2"/>
          <w:sz w:val="28"/>
          <w:szCs w:val="28"/>
          <w:lang w:eastAsia="zh-CN" w:bidi="hi-IN"/>
        </w:rPr>
      </w:pPr>
      <w:r>
        <w:rPr>
          <w:rFonts w:eastAsia="Arial"/>
          <w:color w:val="000000"/>
          <w:kern w:val="2"/>
          <w:sz w:val="28"/>
          <w:szCs w:val="28"/>
          <w:lang w:eastAsia="zh-CN" w:bidi="hi-IN"/>
        </w:rPr>
        <w:t>Conoscenza bibliografica di base delle pubblicazioni territoriali, dei siti internet di riferimento e possibili applicazioni da scaricare</w:t>
      </w:r>
    </w:p>
    <w:p>
      <w:pPr>
        <w:pStyle w:val="Normal"/>
        <w:numPr>
          <w:ilvl w:val="0"/>
          <w:numId w:val="25"/>
        </w:numPr>
        <w:suppressAutoHyphens w:val="true"/>
        <w:spacing w:before="120" w:after="60"/>
        <w:ind w:left="2007" w:right="567" w:hanging="360"/>
        <w:jc w:val="both"/>
        <w:textAlignment w:val="baseline"/>
        <w:rPr>
          <w:rFonts w:eastAsia="Arial"/>
          <w:bCs/>
          <w:color w:val="000000"/>
          <w:kern w:val="2"/>
          <w:sz w:val="28"/>
          <w:szCs w:val="28"/>
          <w:lang w:eastAsia="zh-CN" w:bidi="hi-IN"/>
        </w:rPr>
      </w:pPr>
      <w:r>
        <w:rPr>
          <w:rFonts w:eastAsia="Arial"/>
          <w:color w:val="000000"/>
          <w:kern w:val="2"/>
          <w:sz w:val="28"/>
          <w:szCs w:val="28"/>
          <w:lang w:eastAsia="zh-CN" w:bidi="hi-IN"/>
        </w:rPr>
        <w:t>Conoscenza base della lingua inglese</w:t>
      </w:r>
    </w:p>
    <w:p>
      <w:pPr>
        <w:pStyle w:val="Normal"/>
        <w:numPr>
          <w:ilvl w:val="0"/>
          <w:numId w:val="25"/>
        </w:numPr>
        <w:suppressAutoHyphens w:val="true"/>
        <w:spacing w:before="120" w:after="60"/>
        <w:ind w:left="2007" w:right="567" w:hanging="360"/>
        <w:jc w:val="both"/>
        <w:textAlignment w:val="baseline"/>
        <w:rPr>
          <w:rFonts w:eastAsia="Arial"/>
          <w:bCs/>
          <w:color w:val="000000"/>
          <w:kern w:val="2"/>
          <w:sz w:val="28"/>
          <w:szCs w:val="28"/>
          <w:lang w:eastAsia="zh-CN" w:bidi="hi-IN"/>
        </w:rPr>
      </w:pPr>
      <w:r>
        <w:rPr>
          <w:rFonts w:eastAsia="Arial"/>
          <w:color w:val="000000"/>
          <w:kern w:val="2"/>
          <w:sz w:val="28"/>
          <w:szCs w:val="28"/>
          <w:lang w:eastAsia="zh-CN" w:bidi="hi-IN"/>
        </w:rPr>
        <w:t>Offerta di un’esperienza autentica di vita dell’Appennino Bolognese in relazione alle richieste dell’ospite rivolta alla scoperta di tutto il territorio.</w:t>
      </w:r>
    </w:p>
    <w:p>
      <w:pPr>
        <w:pStyle w:val="Normal"/>
        <w:numPr>
          <w:ilvl w:val="0"/>
          <w:numId w:val="25"/>
        </w:numPr>
        <w:suppressAutoHyphens w:val="true"/>
        <w:spacing w:before="120" w:after="60"/>
        <w:ind w:left="2007" w:right="567" w:hanging="360"/>
        <w:jc w:val="both"/>
        <w:textAlignment w:val="baseline"/>
        <w:rPr>
          <w:rFonts w:eastAsia="Arial"/>
          <w:bCs/>
          <w:color w:val="000000"/>
          <w:kern w:val="2"/>
          <w:sz w:val="28"/>
          <w:szCs w:val="28"/>
          <w:lang w:eastAsia="zh-CN" w:bidi="hi-IN"/>
        </w:rPr>
      </w:pPr>
      <w:r>
        <w:rPr>
          <w:rFonts w:eastAsia="Arial"/>
          <w:color w:val="000000"/>
          <w:kern w:val="2"/>
          <w:sz w:val="28"/>
          <w:szCs w:val="28"/>
          <w:lang w:eastAsia="zh-CN" w:bidi="hi-IN"/>
        </w:rPr>
        <w:t>Esattezza e attendibilità dei dati relativi ai servizi proposti ed erogati e relativo livello qualitativo a</w:t>
      </w:r>
      <w:r>
        <w:rPr>
          <w:rFonts w:eastAsia="SimSun"/>
          <w:bCs/>
          <w:kern w:val="2"/>
          <w:sz w:val="28"/>
          <w:szCs w:val="28"/>
          <w:lang w:eastAsia="zh-CN" w:bidi="hi-IN"/>
        </w:rPr>
        <w:t>l fine di mantenere nel tempo gli standard concordati.</w:t>
      </w:r>
    </w:p>
    <w:p>
      <w:pPr>
        <w:pStyle w:val="Normal"/>
        <w:numPr>
          <w:ilvl w:val="0"/>
          <w:numId w:val="25"/>
        </w:numPr>
        <w:suppressAutoHyphens w:val="true"/>
        <w:spacing w:before="120" w:after="60"/>
        <w:ind w:left="2007" w:right="567" w:hanging="360"/>
        <w:jc w:val="both"/>
        <w:textAlignment w:val="baseline"/>
        <w:rPr>
          <w:rFonts w:eastAsia="Arial"/>
          <w:bCs/>
          <w:color w:val="000000"/>
          <w:kern w:val="2"/>
          <w:sz w:val="28"/>
          <w:szCs w:val="28"/>
          <w:lang w:eastAsia="zh-CN" w:bidi="hi-IN"/>
        </w:rPr>
      </w:pPr>
      <w:r>
        <w:rPr>
          <w:rFonts w:eastAsia="SimSun"/>
          <w:bCs/>
          <w:kern w:val="2"/>
          <w:sz w:val="28"/>
          <w:szCs w:val="28"/>
          <w:lang w:eastAsia="zh-CN" w:bidi="hi-IN"/>
        </w:rPr>
        <w:t>Impegno a contribuire alla qualificazione del territorio mediante azioni di tutela ambientale: raccolta differenziata, metodi e strumenti di risparmio energetico etc</w:t>
      </w:r>
    </w:p>
    <w:p>
      <w:pPr>
        <w:pStyle w:val="Normal"/>
        <w:numPr>
          <w:ilvl w:val="0"/>
          <w:numId w:val="25"/>
        </w:numPr>
        <w:suppressAutoHyphens w:val="true"/>
        <w:spacing w:before="120" w:after="60"/>
        <w:ind w:left="2007" w:right="567" w:hanging="360"/>
        <w:jc w:val="both"/>
        <w:textAlignment w:val="baseline"/>
        <w:rPr>
          <w:rFonts w:eastAsia="Arial"/>
          <w:bCs/>
          <w:color w:val="000000"/>
          <w:kern w:val="2"/>
          <w:sz w:val="28"/>
          <w:szCs w:val="28"/>
          <w:lang w:eastAsia="zh-CN" w:bidi="hi-IN"/>
        </w:rPr>
      </w:pPr>
      <w:r>
        <w:rPr>
          <w:rFonts w:eastAsia="SimSun"/>
          <w:bCs/>
          <w:kern w:val="2"/>
          <w:sz w:val="28"/>
          <w:szCs w:val="28"/>
          <w:lang w:eastAsia="zh-CN" w:bidi="hi-IN"/>
        </w:rPr>
        <w:t>Partecipazione alle riunioni/workshop ed eventi organizzati dal GAL Appennino Bolognese e dal Tavolo di Coordinamento del Turismo.</w:t>
      </w:r>
    </w:p>
    <w:p>
      <w:pPr>
        <w:pStyle w:val="Normal"/>
        <w:suppressAutoHyphens w:val="true"/>
        <w:spacing w:lineRule="auto" w:line="360"/>
        <w:ind w:left="927" w:right="567" w:hanging="0"/>
        <w:jc w:val="both"/>
        <w:textAlignment w:val="baseline"/>
        <w:rPr>
          <w:rFonts w:eastAsia="Arial"/>
          <w:color w:val="000000"/>
          <w:kern w:val="2"/>
          <w:sz w:val="23"/>
          <w:szCs w:val="23"/>
          <w:lang w:eastAsia="zh-CN" w:bidi="hi-IN"/>
        </w:rPr>
      </w:pPr>
      <w:r>
        <w:rPr>
          <w:rFonts w:eastAsia="Arial"/>
          <w:color w:val="000000"/>
          <w:kern w:val="2"/>
          <w:sz w:val="23"/>
          <w:szCs w:val="23"/>
          <w:lang w:eastAsia="zh-CN" w:bidi="hi-IN"/>
        </w:rPr>
      </w:r>
    </w:p>
    <w:p>
      <w:pPr>
        <w:pStyle w:val="Normal"/>
        <w:numPr>
          <w:ilvl w:val="0"/>
          <w:numId w:val="24"/>
        </w:numPr>
        <w:spacing w:before="120" w:after="60"/>
        <w:jc w:val="both"/>
        <w:rPr>
          <w:b/>
          <w:b/>
          <w:sz w:val="28"/>
          <w:szCs w:val="24"/>
        </w:rPr>
      </w:pPr>
      <w:r>
        <w:rPr>
          <w:b/>
          <w:sz w:val="28"/>
          <w:szCs w:val="24"/>
        </w:rPr>
        <w:t>I criteri di adesione e impegni dei firmatari</w:t>
      </w:r>
    </w:p>
    <w:p>
      <w:pPr>
        <w:pStyle w:val="Normal"/>
        <w:suppressAutoHyphens w:val="true"/>
        <w:spacing w:lineRule="auto" w:line="360"/>
        <w:jc w:val="both"/>
        <w:textAlignment w:val="baseline"/>
        <w:rPr>
          <w:rFonts w:eastAsia="Arial"/>
          <w:b/>
          <w:b/>
          <w:bCs/>
          <w:color w:val="000000"/>
          <w:kern w:val="2"/>
          <w:sz w:val="28"/>
          <w:szCs w:val="28"/>
          <w:lang w:eastAsia="zh-CN"/>
        </w:rPr>
      </w:pPr>
      <w:r>
        <w:rPr>
          <w:rFonts w:eastAsia="Arial"/>
          <w:b/>
          <w:bCs/>
          <w:color w:val="000000"/>
          <w:kern w:val="2"/>
          <w:sz w:val="28"/>
          <w:szCs w:val="28"/>
          <w:lang w:eastAsia="zh-CN"/>
        </w:rPr>
      </w:r>
    </w:p>
    <w:p>
      <w:pPr>
        <w:pStyle w:val="Normal"/>
        <w:suppressAutoHyphens w:val="true"/>
        <w:jc w:val="both"/>
        <w:textAlignment w:val="baseline"/>
        <w:rPr>
          <w:rFonts w:eastAsia="Arial"/>
          <w:color w:val="000000"/>
          <w:kern w:val="2"/>
          <w:sz w:val="28"/>
          <w:szCs w:val="28"/>
          <w:lang w:eastAsia="zh-CN"/>
        </w:rPr>
      </w:pPr>
      <w:r>
        <w:rPr>
          <w:rFonts w:eastAsia="Arial"/>
          <w:color w:val="000000"/>
          <w:kern w:val="2"/>
          <w:sz w:val="28"/>
          <w:szCs w:val="28"/>
          <w:lang w:eastAsia="zh-CN"/>
        </w:rPr>
        <w:t>Aderendo ai principi di questa Carta il soggetto si impegna a lavorare in collaborazione con gli altri firmatari al fine di mettere in atto tutto quanto necessario per lo svolgimento della propria attività in modo tale che essa contribuisca per il meglio allo sviluppo economico e sociale del territorio come pure al miglioramento del contesto di vita, nel rispetto della carta e dei suoi principi ispiratori (punto 1).</w:t>
      </w:r>
    </w:p>
    <w:p>
      <w:pPr>
        <w:pStyle w:val="Normal"/>
        <w:suppressAutoHyphens w:val="true"/>
        <w:jc w:val="both"/>
        <w:textAlignment w:val="baseline"/>
        <w:rPr>
          <w:rFonts w:eastAsia="Arial"/>
          <w:color w:val="000000"/>
          <w:kern w:val="2"/>
          <w:sz w:val="28"/>
          <w:szCs w:val="28"/>
          <w:lang w:eastAsia="zh-CN"/>
        </w:rPr>
      </w:pPr>
      <w:r>
        <w:rPr>
          <w:rFonts w:eastAsia="Arial"/>
          <w:color w:val="000000"/>
          <w:kern w:val="2"/>
          <w:sz w:val="28"/>
          <w:szCs w:val="28"/>
          <w:lang w:eastAsia="zh-CN"/>
        </w:rPr>
      </w:r>
    </w:p>
    <w:p>
      <w:pPr>
        <w:pStyle w:val="Normal"/>
        <w:suppressAutoHyphens w:val="true"/>
        <w:jc w:val="both"/>
        <w:textAlignment w:val="baseline"/>
        <w:rPr>
          <w:rFonts w:eastAsia="Arial"/>
          <w:color w:val="000000"/>
          <w:kern w:val="2"/>
          <w:sz w:val="28"/>
          <w:szCs w:val="28"/>
          <w:lang w:eastAsia="zh-CN"/>
        </w:rPr>
      </w:pPr>
      <w:r>
        <w:rPr>
          <w:rFonts w:eastAsia="Arial"/>
          <w:color w:val="000000"/>
          <w:kern w:val="2"/>
          <w:sz w:val="28"/>
          <w:szCs w:val="28"/>
          <w:lang w:eastAsia="zh-CN"/>
        </w:rPr>
        <w:t>In linea generale i firmatari si impegnano:</w:t>
      </w:r>
    </w:p>
    <w:p>
      <w:pPr>
        <w:pStyle w:val="Normal"/>
        <w:suppressAutoHyphens w:val="true"/>
        <w:jc w:val="both"/>
        <w:textAlignment w:val="baseline"/>
        <w:rPr>
          <w:rFonts w:eastAsia="Arial"/>
          <w:color w:val="000000"/>
          <w:kern w:val="2"/>
          <w:sz w:val="28"/>
          <w:szCs w:val="28"/>
          <w:lang w:eastAsia="zh-CN"/>
        </w:rPr>
      </w:pPr>
      <w:r>
        <w:rPr>
          <w:rFonts w:eastAsia="Arial"/>
          <w:color w:val="000000"/>
          <w:kern w:val="2"/>
          <w:sz w:val="28"/>
          <w:szCs w:val="28"/>
          <w:lang w:eastAsia="zh-CN"/>
        </w:rPr>
      </w:r>
    </w:p>
    <w:p>
      <w:pPr>
        <w:pStyle w:val="Normal"/>
        <w:widowControl w:val="false"/>
        <w:numPr>
          <w:ilvl w:val="0"/>
          <w:numId w:val="26"/>
        </w:numPr>
        <w:suppressAutoHyphens w:val="true"/>
        <w:spacing w:before="120" w:after="60"/>
        <w:jc w:val="both"/>
        <w:textAlignment w:val="baseline"/>
        <w:rPr>
          <w:rFonts w:eastAsia="Arial"/>
          <w:color w:val="000000"/>
          <w:kern w:val="2"/>
          <w:sz w:val="28"/>
          <w:szCs w:val="28"/>
          <w:lang w:eastAsia="zh-CN"/>
        </w:rPr>
      </w:pPr>
      <w:r>
        <w:rPr>
          <w:rFonts w:eastAsia="Arial"/>
          <w:color w:val="000000"/>
          <w:kern w:val="2"/>
          <w:sz w:val="28"/>
          <w:szCs w:val="28"/>
          <w:lang w:eastAsia="zh-CN"/>
        </w:rPr>
        <w:t>Nell’applicazione dei principi della filiera corta, instaurando un rapporto di cooperazione promuovendo nel limite del possibile l’utilizzo dei prodotti locali (agroalimentari, artigianali o industriali);</w:t>
      </w:r>
    </w:p>
    <w:p>
      <w:pPr>
        <w:pStyle w:val="Normal"/>
        <w:widowControl w:val="false"/>
        <w:numPr>
          <w:ilvl w:val="0"/>
          <w:numId w:val="26"/>
        </w:numPr>
        <w:suppressAutoHyphens w:val="true"/>
        <w:spacing w:before="120" w:after="60"/>
        <w:jc w:val="both"/>
        <w:textAlignment w:val="baseline"/>
        <w:rPr>
          <w:rFonts w:eastAsia="Arial"/>
          <w:color w:val="000000"/>
          <w:kern w:val="2"/>
          <w:sz w:val="28"/>
          <w:szCs w:val="28"/>
          <w:lang w:eastAsia="zh-CN"/>
        </w:rPr>
      </w:pPr>
      <w:r>
        <w:rPr>
          <w:rFonts w:eastAsia="Arial"/>
          <w:color w:val="000000"/>
          <w:kern w:val="2"/>
          <w:sz w:val="28"/>
          <w:szCs w:val="28"/>
          <w:lang w:eastAsia="zh-CN"/>
        </w:rPr>
        <w:t>Ad instaurare un rapporto di scambio di informazioni tra aderenti dando cioè vita ad una sorta di auto-promozione reciproca, andando a scardinare una concorrenza tanto effimera quanto dannosa per il territorio;</w:t>
      </w:r>
    </w:p>
    <w:p>
      <w:pPr>
        <w:pStyle w:val="Normal"/>
        <w:widowControl w:val="false"/>
        <w:numPr>
          <w:ilvl w:val="0"/>
          <w:numId w:val="26"/>
        </w:numPr>
        <w:suppressAutoHyphens w:val="true"/>
        <w:spacing w:before="120" w:after="60"/>
        <w:jc w:val="both"/>
        <w:textAlignment w:val="baseline"/>
        <w:rPr>
          <w:rFonts w:eastAsia="Arial"/>
          <w:color w:val="000000"/>
          <w:kern w:val="2"/>
          <w:sz w:val="28"/>
          <w:szCs w:val="28"/>
          <w:lang w:eastAsia="zh-CN"/>
        </w:rPr>
      </w:pPr>
      <w:r>
        <w:rPr>
          <w:rFonts w:eastAsia="Arial"/>
          <w:color w:val="000000"/>
          <w:kern w:val="2"/>
          <w:sz w:val="28"/>
          <w:szCs w:val="28"/>
          <w:lang w:eastAsia="zh-CN"/>
        </w:rPr>
        <w:t>A favorire momenti di incontro tra aderenti sia professionali che conviviali;</w:t>
      </w:r>
    </w:p>
    <w:p>
      <w:pPr>
        <w:pStyle w:val="Normal"/>
        <w:widowControl w:val="false"/>
        <w:numPr>
          <w:ilvl w:val="0"/>
          <w:numId w:val="26"/>
        </w:numPr>
        <w:suppressAutoHyphens w:val="true"/>
        <w:spacing w:before="120" w:after="60"/>
        <w:jc w:val="both"/>
        <w:textAlignment w:val="baseline"/>
        <w:rPr>
          <w:rFonts w:eastAsia="Arial"/>
          <w:color w:val="000000"/>
          <w:kern w:val="2"/>
          <w:sz w:val="28"/>
          <w:szCs w:val="28"/>
          <w:lang w:eastAsia="zh-CN"/>
        </w:rPr>
      </w:pPr>
      <w:r>
        <w:rPr>
          <w:rFonts w:eastAsia="Arial"/>
          <w:color w:val="000000"/>
          <w:kern w:val="2"/>
          <w:sz w:val="28"/>
          <w:szCs w:val="28"/>
          <w:lang w:eastAsia="zh-CN"/>
        </w:rPr>
        <w:t>Ad adottare un’etica dell’accoglienza di ogni tipo di pubblico, favorendo l’accesso ai luoghi di interesse turistico ed alle sue strutture vocate in relazione alle tipologie di richieste;</w:t>
      </w:r>
    </w:p>
    <w:p>
      <w:pPr>
        <w:pStyle w:val="Normal"/>
        <w:numPr>
          <w:ilvl w:val="0"/>
          <w:numId w:val="26"/>
        </w:numPr>
        <w:suppressAutoHyphens w:val="true"/>
        <w:spacing w:before="120" w:after="60"/>
        <w:ind w:left="720" w:right="-1" w:hanging="360"/>
        <w:jc w:val="both"/>
        <w:textAlignment w:val="baseline"/>
        <w:rPr>
          <w:rFonts w:eastAsia="Arial"/>
          <w:color w:val="000000"/>
          <w:kern w:val="2"/>
          <w:sz w:val="28"/>
          <w:szCs w:val="28"/>
          <w:lang w:eastAsia="zh-CN" w:bidi="hi-IN"/>
        </w:rPr>
      </w:pPr>
      <w:r>
        <w:rPr>
          <w:rFonts w:eastAsia="Arial"/>
          <w:color w:val="000000"/>
          <w:kern w:val="2"/>
          <w:sz w:val="28"/>
          <w:szCs w:val="28"/>
          <w:lang w:eastAsia="zh-CN" w:bidi="hi-IN"/>
        </w:rPr>
        <w:t>A realizzare un “libro del Ospite”, se pertinente all’attività  esercitata, attraverso il quale l’ospite può, se vuole, lasciare un commento relativo all’esperienza maturata presso la struttura indicando eventuali carenze. Il firmatario si impegna accettare i suggerimenti ed i reclami della clientela accogliendoli come spunto per implementare politiche di miglioramento nella gestione delle attività;</w:t>
      </w:r>
    </w:p>
    <w:p>
      <w:pPr>
        <w:pStyle w:val="Normal"/>
        <w:numPr>
          <w:ilvl w:val="0"/>
          <w:numId w:val="27"/>
        </w:numPr>
        <w:suppressAutoHyphens w:val="true"/>
        <w:spacing w:before="120" w:after="60"/>
        <w:ind w:left="720" w:right="-1" w:hanging="360"/>
        <w:jc w:val="both"/>
        <w:textAlignment w:val="baseline"/>
        <w:rPr>
          <w:rFonts w:eastAsia="Arial"/>
          <w:color w:val="000000"/>
          <w:kern w:val="2"/>
          <w:sz w:val="28"/>
          <w:szCs w:val="28"/>
          <w:lang w:eastAsia="zh-CN" w:bidi="hi-IN"/>
        </w:rPr>
      </w:pPr>
      <w:r>
        <w:rPr>
          <w:rFonts w:eastAsia="Arial"/>
          <w:color w:val="000000"/>
          <w:kern w:val="2"/>
          <w:sz w:val="28"/>
          <w:szCs w:val="28"/>
          <w:lang w:eastAsia="zh-CN" w:bidi="hi-IN"/>
        </w:rPr>
        <w:t>A far trasparire nei servizi, nella gestione, nei prodotti e nell’arredo, cura e attenzione alla cultura del luogo e della tradizione locale</w:t>
      </w:r>
    </w:p>
    <w:p>
      <w:pPr>
        <w:pStyle w:val="Normal"/>
        <w:numPr>
          <w:ilvl w:val="0"/>
          <w:numId w:val="27"/>
        </w:numPr>
        <w:suppressAutoHyphens w:val="true"/>
        <w:spacing w:before="120" w:after="60"/>
        <w:ind w:left="720" w:right="567" w:hanging="360"/>
        <w:jc w:val="both"/>
        <w:textAlignment w:val="baseline"/>
        <w:rPr>
          <w:rFonts w:eastAsia="Arial"/>
          <w:color w:val="000000"/>
          <w:kern w:val="2"/>
          <w:sz w:val="28"/>
          <w:szCs w:val="28"/>
          <w:lang w:eastAsia="zh-CN" w:bidi="hi-IN"/>
        </w:rPr>
      </w:pPr>
      <w:r>
        <w:rPr>
          <w:rFonts w:eastAsia="Arial"/>
          <w:color w:val="000000"/>
          <w:kern w:val="2"/>
          <w:sz w:val="28"/>
          <w:szCs w:val="28"/>
          <w:lang w:eastAsia="zh-CN" w:bidi="hi-IN"/>
        </w:rPr>
        <w:t>Ad organizzare una proposta ospitale che sia un connubio tra valorizzazione degli aspetti di rarità ed unicità dell’offerta territoriale e soddisfazione dei desideri della domanda in termini di accoglienza, ospitalità e qualità della proposta;</w:t>
      </w:r>
    </w:p>
    <w:p>
      <w:pPr>
        <w:pStyle w:val="Normal"/>
        <w:numPr>
          <w:ilvl w:val="0"/>
          <w:numId w:val="27"/>
        </w:numPr>
        <w:suppressAutoHyphens w:val="true"/>
        <w:spacing w:before="120" w:after="60"/>
        <w:ind w:left="720" w:right="567" w:hanging="360"/>
        <w:jc w:val="both"/>
        <w:textAlignment w:val="baseline"/>
        <w:rPr>
          <w:rFonts w:eastAsia="Arial"/>
          <w:color w:val="000000"/>
          <w:kern w:val="2"/>
          <w:sz w:val="28"/>
          <w:szCs w:val="28"/>
          <w:lang w:eastAsia="zh-CN" w:bidi="hi-IN"/>
        </w:rPr>
      </w:pPr>
      <w:r>
        <w:rPr>
          <w:rFonts w:eastAsia="Arial"/>
          <w:color w:val="000000"/>
          <w:kern w:val="2"/>
          <w:sz w:val="28"/>
          <w:szCs w:val="28"/>
          <w:lang w:eastAsia="zh-CN" w:bidi="hi-IN"/>
        </w:rPr>
        <w:t>Ad attivare una comunicazione che risponda ai requisiti di completezza, chiarezza e veridicità;</w:t>
      </w:r>
    </w:p>
    <w:p>
      <w:pPr>
        <w:pStyle w:val="Normal"/>
        <w:numPr>
          <w:ilvl w:val="0"/>
          <w:numId w:val="27"/>
        </w:numPr>
        <w:suppressAutoHyphens w:val="true"/>
        <w:spacing w:before="120" w:after="60"/>
        <w:ind w:left="720" w:right="567" w:hanging="360"/>
        <w:jc w:val="both"/>
        <w:textAlignment w:val="baseline"/>
        <w:rPr>
          <w:rFonts w:eastAsia="Arial"/>
          <w:color w:val="000000"/>
          <w:kern w:val="2"/>
          <w:sz w:val="28"/>
          <w:szCs w:val="28"/>
          <w:lang w:eastAsia="zh-CN" w:bidi="hi-IN"/>
        </w:rPr>
      </w:pPr>
      <w:r>
        <w:rPr>
          <w:rFonts w:eastAsia="Arial"/>
          <w:color w:val="000000"/>
          <w:kern w:val="2"/>
          <w:sz w:val="28"/>
          <w:szCs w:val="28"/>
          <w:lang w:eastAsia="zh-CN" w:bidi="hi-IN"/>
        </w:rPr>
        <w:t>Ad avere massima conformità rispetto ai prezzi e alle tariffe dichiarate agli enti preposti;</w:t>
      </w:r>
    </w:p>
    <w:p>
      <w:pPr>
        <w:pStyle w:val="Normal"/>
        <w:numPr>
          <w:ilvl w:val="0"/>
          <w:numId w:val="27"/>
        </w:numPr>
        <w:suppressAutoHyphens w:val="true"/>
        <w:spacing w:before="120" w:after="60"/>
        <w:ind w:left="720" w:right="567" w:hanging="360"/>
        <w:jc w:val="both"/>
        <w:textAlignment w:val="baseline"/>
        <w:rPr>
          <w:rFonts w:eastAsia="Arial"/>
          <w:color w:val="000000"/>
          <w:kern w:val="2"/>
          <w:sz w:val="28"/>
          <w:szCs w:val="28"/>
          <w:lang w:eastAsia="zh-CN" w:bidi="hi-IN"/>
        </w:rPr>
      </w:pPr>
      <w:r>
        <w:rPr>
          <w:rFonts w:eastAsia="Arial"/>
          <w:color w:val="000000"/>
          <w:kern w:val="2"/>
          <w:sz w:val="28"/>
          <w:szCs w:val="28"/>
          <w:lang w:eastAsia="zh-CN" w:bidi="hi-IN"/>
        </w:rPr>
        <w:t>Ad avere una professionalità adeguata (conoscenza delle mansioni connesse all’attività esercitata, possesso di adeguate capacità relazionali, adeguata conoscenza del territorio e delle sue attrattive, conoscenza di base della lingua inglese se pertinente all’attività esercitata);</w:t>
      </w:r>
    </w:p>
    <w:p>
      <w:pPr>
        <w:pStyle w:val="Normal"/>
        <w:numPr>
          <w:ilvl w:val="0"/>
          <w:numId w:val="27"/>
        </w:numPr>
        <w:suppressAutoHyphens w:val="true"/>
        <w:spacing w:before="120" w:after="60"/>
        <w:ind w:left="720" w:right="567" w:hanging="360"/>
        <w:jc w:val="both"/>
        <w:textAlignment w:val="baseline"/>
        <w:rPr>
          <w:rFonts w:eastAsia="Arial"/>
          <w:color w:val="000000"/>
          <w:kern w:val="2"/>
          <w:sz w:val="28"/>
          <w:szCs w:val="28"/>
          <w:lang w:eastAsia="zh-CN" w:bidi="hi-IN"/>
        </w:rPr>
      </w:pPr>
      <w:r>
        <w:rPr>
          <w:rFonts w:eastAsia="Arial"/>
          <w:color w:val="000000"/>
          <w:kern w:val="2"/>
          <w:sz w:val="28"/>
          <w:szCs w:val="28"/>
          <w:lang w:eastAsia="zh-CN" w:bidi="hi-IN"/>
        </w:rPr>
        <w:t>Ad assumere un ruolo di promozione del territorio attraverso informazioni verbali mirate agli utenti, distribuzione di materiale informativo promozionale, cartografico, documentario e bibliografico in diverse lingue,</w:t>
      </w:r>
    </w:p>
    <w:p>
      <w:pPr>
        <w:pStyle w:val="Normal"/>
        <w:numPr>
          <w:ilvl w:val="0"/>
          <w:numId w:val="27"/>
        </w:numPr>
        <w:suppressAutoHyphens w:val="true"/>
        <w:spacing w:before="120" w:after="60"/>
        <w:ind w:left="720" w:right="567" w:hanging="360"/>
        <w:jc w:val="both"/>
        <w:textAlignment w:val="baseline"/>
        <w:rPr>
          <w:rFonts w:eastAsia="Arial"/>
          <w:color w:val="000000"/>
          <w:kern w:val="2"/>
          <w:sz w:val="28"/>
          <w:szCs w:val="28"/>
          <w:lang w:eastAsia="zh-CN" w:bidi="hi-IN"/>
        </w:rPr>
      </w:pPr>
      <w:r>
        <w:rPr>
          <w:rFonts w:eastAsia="Arial"/>
          <w:color w:val="000000"/>
          <w:kern w:val="2"/>
          <w:sz w:val="28"/>
          <w:szCs w:val="28"/>
          <w:lang w:eastAsia="zh-CN" w:bidi="hi-IN"/>
        </w:rPr>
        <w:t>Particolare importanza riveste la promozione di escursioni alla scoperta dei Grandi Itinerari, delle bellezze naturali e del patrimonio storico culturale del territorio, unitamente alla trasversalità dell’enogastronomia locale e degustazioni di prodotti agroalimentari locali;</w:t>
      </w:r>
    </w:p>
    <w:p>
      <w:pPr>
        <w:pStyle w:val="Normal"/>
        <w:numPr>
          <w:ilvl w:val="0"/>
          <w:numId w:val="27"/>
        </w:numPr>
        <w:suppressAutoHyphens w:val="true"/>
        <w:spacing w:before="120" w:after="60"/>
        <w:ind w:left="720" w:right="567" w:hanging="360"/>
        <w:jc w:val="both"/>
        <w:textAlignment w:val="baseline"/>
        <w:rPr>
          <w:rFonts w:eastAsia="Arial"/>
          <w:color w:val="000000"/>
          <w:kern w:val="2"/>
          <w:sz w:val="28"/>
          <w:szCs w:val="28"/>
          <w:lang w:eastAsia="zh-CN" w:bidi="hi-IN"/>
        </w:rPr>
      </w:pPr>
      <w:r>
        <w:rPr>
          <w:rFonts w:eastAsia="Arial"/>
          <w:color w:val="000000"/>
          <w:kern w:val="2"/>
          <w:sz w:val="28"/>
          <w:szCs w:val="28"/>
          <w:lang w:eastAsia="zh-CN" w:bidi="hi-IN"/>
        </w:rPr>
        <w:t>A fornire ed aggiornare le informazioni dell’ente/azienda/associazione per la realizzazione di materiali informativi e divulgativi</w:t>
      </w:r>
    </w:p>
    <w:p>
      <w:pPr>
        <w:pStyle w:val="Normal"/>
        <w:spacing w:lineRule="auto" w:line="360" w:before="120" w:after="60"/>
        <w:jc w:val="both"/>
        <w:rPr>
          <w:sz w:val="28"/>
          <w:szCs w:val="28"/>
        </w:rPr>
      </w:pPr>
      <w:r>
        <w:rPr>
          <w:sz w:val="28"/>
          <w:szCs w:val="28"/>
        </w:rPr>
      </w:r>
    </w:p>
    <w:p>
      <w:pPr>
        <w:pStyle w:val="Normal"/>
        <w:numPr>
          <w:ilvl w:val="0"/>
          <w:numId w:val="24"/>
        </w:numPr>
        <w:spacing w:before="120" w:after="60"/>
        <w:jc w:val="both"/>
        <w:rPr>
          <w:b/>
          <w:b/>
          <w:sz w:val="28"/>
          <w:szCs w:val="24"/>
        </w:rPr>
      </w:pPr>
      <w:r>
        <w:rPr>
          <w:b/>
          <w:sz w:val="28"/>
          <w:szCs w:val="24"/>
        </w:rPr>
        <w:t>Vantaggi per i soggetti firmatari</w:t>
      </w:r>
    </w:p>
    <w:p>
      <w:pPr>
        <w:pStyle w:val="Normal"/>
        <w:spacing w:lineRule="auto" w:line="360" w:before="120" w:after="60"/>
        <w:jc w:val="both"/>
        <w:rPr>
          <w:b/>
          <w:b/>
          <w:bCs/>
          <w:sz w:val="28"/>
          <w:szCs w:val="28"/>
        </w:rPr>
      </w:pPr>
      <w:r>
        <w:rPr>
          <w:b/>
          <w:bCs/>
          <w:sz w:val="28"/>
          <w:szCs w:val="28"/>
        </w:rPr>
      </w:r>
    </w:p>
    <w:p>
      <w:pPr>
        <w:pStyle w:val="Normal"/>
        <w:numPr>
          <w:ilvl w:val="0"/>
          <w:numId w:val="28"/>
        </w:numPr>
        <w:spacing w:before="120" w:after="61"/>
        <w:jc w:val="both"/>
        <w:rPr>
          <w:sz w:val="28"/>
          <w:szCs w:val="28"/>
        </w:rPr>
      </w:pPr>
      <w:r>
        <w:rPr>
          <w:sz w:val="28"/>
          <w:szCs w:val="28"/>
        </w:rPr>
        <w:t xml:space="preserve">Possibilità per le aziende aderenti alla Carta dell’Accoglienza di usufruire delle attività di marketing e comunicazione attivate dal GAL Appennino nell’ambito della programmazione LEADER 2014 - 2020  </w:t>
      </w:r>
    </w:p>
    <w:p>
      <w:pPr>
        <w:pStyle w:val="Normal"/>
        <w:numPr>
          <w:ilvl w:val="0"/>
          <w:numId w:val="28"/>
        </w:numPr>
        <w:spacing w:before="120" w:after="61"/>
        <w:jc w:val="both"/>
        <w:rPr>
          <w:sz w:val="28"/>
          <w:szCs w:val="28"/>
        </w:rPr>
      </w:pPr>
      <w:r>
        <w:rPr>
          <w:sz w:val="28"/>
          <w:szCs w:val="28"/>
        </w:rPr>
        <w:t>Possibilità di avere priorità di accesso ai finanziamenti delle azioni contenute nel Piano di Azione</w:t>
      </w:r>
    </w:p>
    <w:p>
      <w:pPr>
        <w:pStyle w:val="Normal"/>
        <w:numPr>
          <w:ilvl w:val="0"/>
          <w:numId w:val="28"/>
        </w:numPr>
        <w:spacing w:before="120" w:after="61"/>
        <w:jc w:val="both"/>
        <w:rPr>
          <w:sz w:val="28"/>
          <w:szCs w:val="28"/>
        </w:rPr>
      </w:pPr>
      <w:r>
        <w:rPr>
          <w:sz w:val="28"/>
          <w:szCs w:val="28"/>
        </w:rPr>
        <w:t>Possibilità di partecipare alle attività di coordinamento, animazione ed informazione</w:t>
      </w:r>
    </w:p>
    <w:p>
      <w:pPr>
        <w:pStyle w:val="Normal"/>
        <w:numPr>
          <w:ilvl w:val="0"/>
          <w:numId w:val="28"/>
        </w:numPr>
        <w:spacing w:before="120" w:after="61"/>
        <w:jc w:val="both"/>
        <w:rPr>
          <w:sz w:val="28"/>
          <w:szCs w:val="28"/>
        </w:rPr>
      </w:pPr>
      <w:r>
        <w:rPr>
          <w:sz w:val="28"/>
          <w:szCs w:val="28"/>
        </w:rPr>
        <w:t>Possibilità di Partecipare a fiere di settore in forma aggregata</w:t>
      </w:r>
    </w:p>
    <w:p>
      <w:pPr>
        <w:pStyle w:val="Normal"/>
        <w:numPr>
          <w:ilvl w:val="0"/>
          <w:numId w:val="28"/>
        </w:numPr>
        <w:spacing w:before="120" w:after="60"/>
        <w:jc w:val="both"/>
        <w:rPr>
          <w:sz w:val="28"/>
          <w:szCs w:val="28"/>
        </w:rPr>
      </w:pPr>
      <w:r>
        <w:rPr>
          <w:sz w:val="28"/>
          <w:szCs w:val="28"/>
        </w:rPr>
        <w:t>Accesso a nuovi mercati con particolare potenziale riferimento a quelli internazionali</w:t>
      </w:r>
    </w:p>
    <w:p>
      <w:pPr>
        <w:pStyle w:val="Normal"/>
        <w:spacing w:lineRule="auto" w:line="360" w:before="120" w:after="60"/>
        <w:jc w:val="both"/>
        <w:rPr>
          <w:sz w:val="28"/>
          <w:szCs w:val="28"/>
        </w:rPr>
      </w:pPr>
      <w:r>
        <w:rPr>
          <w:sz w:val="28"/>
          <w:szCs w:val="28"/>
        </w:rPr>
      </w:r>
    </w:p>
    <w:p>
      <w:pPr>
        <w:pStyle w:val="Normal"/>
        <w:numPr>
          <w:ilvl w:val="0"/>
          <w:numId w:val="24"/>
        </w:numPr>
        <w:spacing w:before="120" w:after="60"/>
        <w:jc w:val="both"/>
        <w:rPr>
          <w:b/>
          <w:b/>
          <w:sz w:val="28"/>
          <w:szCs w:val="24"/>
        </w:rPr>
      </w:pPr>
      <w:r>
        <w:rPr>
          <w:b/>
          <w:sz w:val="28"/>
          <w:szCs w:val="24"/>
        </w:rPr>
        <w:t>Vantaggi per il territorio</w:t>
      </w:r>
    </w:p>
    <w:p>
      <w:pPr>
        <w:pStyle w:val="Normal"/>
        <w:spacing w:lineRule="auto" w:line="360" w:before="120" w:after="60"/>
        <w:jc w:val="both"/>
        <w:rPr>
          <w:b/>
          <w:b/>
          <w:bCs/>
          <w:sz w:val="28"/>
          <w:szCs w:val="28"/>
        </w:rPr>
      </w:pPr>
      <w:r>
        <w:rPr>
          <w:b/>
          <w:bCs/>
          <w:sz w:val="28"/>
          <w:szCs w:val="28"/>
        </w:rPr>
        <w:t xml:space="preserve"> </w:t>
      </w:r>
    </w:p>
    <w:p>
      <w:pPr>
        <w:pStyle w:val="Normal"/>
        <w:numPr>
          <w:ilvl w:val="0"/>
          <w:numId w:val="29"/>
        </w:numPr>
        <w:spacing w:before="120" w:after="61"/>
        <w:jc w:val="both"/>
        <w:rPr>
          <w:sz w:val="28"/>
          <w:szCs w:val="28"/>
        </w:rPr>
      </w:pPr>
      <w:r>
        <w:rPr>
          <w:sz w:val="28"/>
          <w:szCs w:val="28"/>
        </w:rPr>
        <w:t>Possibilità di valorizzare e promuovere costantemente, attraverso l’impegno congiunto di tutti gli operatori aderenti alla Carta dell’Accoglienza, tutte le risorse del territorio (itinerari, prodotti locali, eventi etc.)</w:t>
      </w:r>
    </w:p>
    <w:p>
      <w:pPr>
        <w:pStyle w:val="Normal"/>
        <w:numPr>
          <w:ilvl w:val="0"/>
          <w:numId w:val="29"/>
        </w:numPr>
        <w:spacing w:before="120" w:after="60"/>
        <w:jc w:val="both"/>
        <w:rPr>
          <w:sz w:val="28"/>
          <w:szCs w:val="28"/>
        </w:rPr>
      </w:pPr>
      <w:r>
        <w:rPr>
          <w:sz w:val="28"/>
          <w:szCs w:val="28"/>
        </w:rPr>
        <w:t>Possibilità di incrementare la qualificazione delle strutture favorendo un miglioramento dei servizi turistici e di conseguenza incrementando l’appeal dell’Appennino Bolognese</w:t>
      </w:r>
    </w:p>
    <w:p>
      <w:pPr>
        <w:pStyle w:val="Normal"/>
        <w:numPr>
          <w:ilvl w:val="0"/>
          <w:numId w:val="29"/>
        </w:numPr>
        <w:spacing w:before="120" w:after="61"/>
        <w:jc w:val="both"/>
        <w:rPr>
          <w:sz w:val="28"/>
          <w:szCs w:val="28"/>
        </w:rPr>
      </w:pPr>
      <w:r>
        <w:rPr>
          <w:sz w:val="28"/>
          <w:szCs w:val="28"/>
        </w:rPr>
        <w:t>Incremento dei processi circolari tra aziende locali, tra settori e tra aziende e territorio attivando un circolo virtuoso di incremento del valore aggiunto</w:t>
      </w:r>
    </w:p>
    <w:p>
      <w:pPr>
        <w:pStyle w:val="Normal"/>
        <w:numPr>
          <w:ilvl w:val="0"/>
          <w:numId w:val="29"/>
        </w:numPr>
        <w:spacing w:before="120" w:after="61"/>
        <w:jc w:val="both"/>
        <w:rPr>
          <w:sz w:val="28"/>
          <w:szCs w:val="28"/>
        </w:rPr>
      </w:pPr>
      <w:r>
        <w:rPr>
          <w:sz w:val="28"/>
          <w:szCs w:val="28"/>
        </w:rPr>
        <w:t>Accedere a nuovi mercati con particolare riferimento a quelli internazionali</w:t>
      </w:r>
    </w:p>
    <w:p>
      <w:pPr>
        <w:pStyle w:val="Normal"/>
        <w:numPr>
          <w:ilvl w:val="0"/>
          <w:numId w:val="29"/>
        </w:numPr>
        <w:spacing w:before="120" w:after="60"/>
        <w:jc w:val="both"/>
        <w:rPr>
          <w:sz w:val="28"/>
          <w:szCs w:val="28"/>
        </w:rPr>
      </w:pPr>
      <w:r>
        <w:rPr>
          <w:sz w:val="28"/>
          <w:szCs w:val="28"/>
        </w:rPr>
        <w:t>Possibilità di incrementare il valore delle azioni leader previste dal PAL 2014-2020 nonché la loro attuazione e funzionalità.</w:t>
      </w:r>
      <w:r>
        <w:br w:type="page"/>
      </w:r>
    </w:p>
    <w:p>
      <w:pPr>
        <w:pStyle w:val="Normal"/>
        <w:numPr>
          <w:ilvl w:val="0"/>
          <w:numId w:val="24"/>
        </w:numPr>
        <w:spacing w:before="120" w:after="60"/>
        <w:jc w:val="both"/>
        <w:rPr>
          <w:b/>
          <w:b/>
          <w:sz w:val="28"/>
          <w:szCs w:val="24"/>
        </w:rPr>
      </w:pPr>
      <w:r>
        <w:rPr>
          <w:b/>
          <w:sz w:val="28"/>
          <w:szCs w:val="24"/>
        </w:rPr>
        <w:t>Pertinenza dei Comuni nei Grandi Itinerari</w:t>
      </w:r>
    </w:p>
    <w:tbl>
      <w:tblPr>
        <w:tblW w:w="50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2537"/>
        <w:gridCol w:w="695"/>
        <w:gridCol w:w="656"/>
        <w:gridCol w:w="685"/>
        <w:gridCol w:w="798"/>
        <w:gridCol w:w="803"/>
        <w:gridCol w:w="816"/>
        <w:gridCol w:w="1405"/>
        <w:gridCol w:w="1525"/>
      </w:tblGrid>
      <w:tr>
        <w:trPr>
          <w:trHeight w:val="821" w:hRule="atLeast"/>
        </w:trPr>
        <w:tc>
          <w:tcPr>
            <w:tcW w:w="2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b/>
                <w:b/>
                <w:bCs/>
                <w:i/>
                <w:i/>
                <w:iCs/>
              </w:rPr>
            </w:pPr>
            <w:r>
              <w:rPr>
                <w:b/>
                <w:bCs/>
                <w:i/>
                <w:iCs/>
              </w:rPr>
              <w:t>Comune</w:t>
            </w:r>
          </w:p>
        </w:tc>
        <w:tc>
          <w:tcPr>
            <w:tcW w:w="695" w:type="dxa"/>
            <w:tcBorders>
              <w:top w:val="single" w:sz="4" w:space="0" w:color="000000"/>
              <w:bottom w:val="single" w:sz="4" w:space="0" w:color="000000"/>
              <w:right w:val="single" w:sz="4" w:space="0" w:color="000000"/>
            </w:tcBorders>
            <w:shd w:color="auto" w:fill="auto" w:val="clear"/>
          </w:tcPr>
          <w:p>
            <w:pPr>
              <w:pStyle w:val="Normal"/>
              <w:widowControl w:val="false"/>
              <w:spacing w:before="120" w:after="60"/>
              <w:jc w:val="both"/>
              <w:rPr>
                <w:b/>
                <w:b/>
                <w:bCs/>
                <w:i/>
                <w:i/>
                <w:iCs/>
              </w:rPr>
            </w:pPr>
            <w:r>
              <w:rPr>
                <w:b/>
                <w:bCs/>
                <w:i/>
                <w:iCs/>
              </w:rPr>
              <w:t>Via degli Dei</w:t>
            </w:r>
          </w:p>
        </w:tc>
        <w:tc>
          <w:tcPr>
            <w:tcW w:w="656" w:type="dxa"/>
            <w:tcBorders>
              <w:top w:val="single" w:sz="4" w:space="0" w:color="000000"/>
              <w:bottom w:val="single" w:sz="4" w:space="0" w:color="000000"/>
              <w:right w:val="single" w:sz="4" w:space="0" w:color="000000"/>
            </w:tcBorders>
            <w:shd w:color="auto" w:fill="auto" w:val="clear"/>
          </w:tcPr>
          <w:p>
            <w:pPr>
              <w:pStyle w:val="Normal"/>
              <w:widowControl w:val="false"/>
              <w:spacing w:before="120" w:after="60"/>
              <w:jc w:val="both"/>
              <w:rPr>
                <w:b/>
                <w:b/>
                <w:bCs/>
                <w:i/>
                <w:i/>
                <w:iCs/>
              </w:rPr>
            </w:pPr>
            <w:r>
              <w:rPr>
                <w:b/>
                <w:bCs/>
                <w:i/>
                <w:iCs/>
              </w:rPr>
              <w:t xml:space="preserve">Via del Gesso </w:t>
            </w:r>
          </w:p>
        </w:tc>
        <w:tc>
          <w:tcPr>
            <w:tcW w:w="685" w:type="dxa"/>
            <w:tcBorders>
              <w:top w:val="single" w:sz="4" w:space="0" w:color="000000"/>
              <w:bottom w:val="single" w:sz="4" w:space="0" w:color="000000"/>
              <w:right w:val="single" w:sz="4" w:space="0" w:color="000000"/>
            </w:tcBorders>
            <w:shd w:color="auto" w:fill="auto" w:val="clear"/>
          </w:tcPr>
          <w:p>
            <w:pPr>
              <w:pStyle w:val="Normal"/>
              <w:widowControl w:val="false"/>
              <w:spacing w:before="120" w:after="60"/>
              <w:jc w:val="both"/>
              <w:rPr>
                <w:b/>
                <w:b/>
                <w:bCs/>
                <w:i/>
                <w:i/>
                <w:iCs/>
              </w:rPr>
            </w:pPr>
            <w:r>
              <w:rPr>
                <w:b/>
                <w:bCs/>
                <w:i/>
                <w:iCs/>
              </w:rPr>
              <w:t>Linea Gotica</w:t>
            </w:r>
          </w:p>
        </w:tc>
        <w:tc>
          <w:tcPr>
            <w:tcW w:w="798" w:type="dxa"/>
            <w:tcBorders>
              <w:top w:val="single" w:sz="4" w:space="0" w:color="000000"/>
              <w:bottom w:val="single" w:sz="4" w:space="0" w:color="000000"/>
              <w:right w:val="single" w:sz="4" w:space="0" w:color="000000"/>
            </w:tcBorders>
            <w:shd w:color="auto" w:fill="auto" w:val="clear"/>
          </w:tcPr>
          <w:p>
            <w:pPr>
              <w:pStyle w:val="Normal"/>
              <w:widowControl w:val="false"/>
              <w:spacing w:before="120" w:after="60"/>
              <w:jc w:val="both"/>
              <w:rPr>
                <w:b/>
                <w:b/>
                <w:bCs/>
                <w:i/>
                <w:i/>
                <w:iCs/>
              </w:rPr>
            </w:pPr>
            <w:r>
              <w:rPr>
                <w:b/>
                <w:bCs/>
                <w:i/>
                <w:iCs/>
              </w:rPr>
              <w:t>Alta Via dei Parchi</w:t>
            </w:r>
          </w:p>
        </w:tc>
        <w:tc>
          <w:tcPr>
            <w:tcW w:w="803" w:type="dxa"/>
            <w:tcBorders>
              <w:top w:val="single" w:sz="4" w:space="0" w:color="000000"/>
              <w:bottom w:val="single" w:sz="4" w:space="0" w:color="000000"/>
              <w:right w:val="single" w:sz="4" w:space="0" w:color="000000"/>
            </w:tcBorders>
            <w:shd w:color="auto" w:fill="auto" w:val="clear"/>
          </w:tcPr>
          <w:p>
            <w:pPr>
              <w:pStyle w:val="Normal"/>
              <w:widowControl w:val="false"/>
              <w:spacing w:before="120" w:after="60"/>
              <w:jc w:val="both"/>
              <w:rPr>
                <w:b/>
                <w:b/>
                <w:bCs/>
                <w:i/>
                <w:i/>
                <w:iCs/>
              </w:rPr>
            </w:pPr>
            <w:r>
              <w:rPr>
                <w:b/>
                <w:bCs/>
                <w:i/>
                <w:iCs/>
              </w:rPr>
              <w:t>Piccola Cassia</w:t>
            </w:r>
          </w:p>
        </w:tc>
        <w:tc>
          <w:tcPr>
            <w:tcW w:w="816" w:type="dxa"/>
            <w:tcBorders>
              <w:top w:val="single" w:sz="4" w:space="0" w:color="000000"/>
              <w:bottom w:val="single" w:sz="4" w:space="0" w:color="000000"/>
              <w:right w:val="single" w:sz="4" w:space="0" w:color="000000"/>
            </w:tcBorders>
            <w:shd w:color="auto" w:fill="auto" w:val="clear"/>
          </w:tcPr>
          <w:p>
            <w:pPr>
              <w:pStyle w:val="Normal"/>
              <w:widowControl w:val="false"/>
              <w:spacing w:before="120" w:after="60"/>
              <w:jc w:val="both"/>
              <w:rPr>
                <w:b/>
                <w:b/>
                <w:bCs/>
                <w:i/>
                <w:i/>
                <w:iCs/>
              </w:rPr>
            </w:pPr>
            <w:r>
              <w:rPr>
                <w:b/>
                <w:bCs/>
                <w:i/>
                <w:iCs/>
              </w:rPr>
              <w:t>Flaminia Minor</w:t>
            </w:r>
          </w:p>
        </w:tc>
        <w:tc>
          <w:tcPr>
            <w:tcW w:w="1405" w:type="dxa"/>
            <w:tcBorders>
              <w:top w:val="single" w:sz="4" w:space="0" w:color="000000"/>
              <w:bottom w:val="single" w:sz="4" w:space="0" w:color="000000"/>
              <w:right w:val="single" w:sz="4" w:space="0" w:color="000000"/>
            </w:tcBorders>
            <w:shd w:color="auto" w:fill="auto" w:val="clear"/>
          </w:tcPr>
          <w:p>
            <w:pPr>
              <w:pStyle w:val="Normal"/>
              <w:widowControl w:val="false"/>
              <w:spacing w:before="120" w:after="60"/>
              <w:jc w:val="both"/>
              <w:rPr>
                <w:b/>
                <w:b/>
                <w:bCs/>
                <w:i/>
                <w:i/>
                <w:iCs/>
              </w:rPr>
            </w:pPr>
            <w:r>
              <w:rPr>
                <w:b/>
                <w:bCs/>
                <w:i/>
                <w:iCs/>
              </w:rPr>
              <w:t>Terra del Castagno Marrone</w:t>
            </w:r>
          </w:p>
        </w:tc>
        <w:tc>
          <w:tcPr>
            <w:tcW w:w="1525" w:type="dxa"/>
            <w:tcBorders>
              <w:top w:val="single" w:sz="4" w:space="0" w:color="000000"/>
              <w:bottom w:val="single" w:sz="4" w:space="0" w:color="000000"/>
              <w:right w:val="single" w:sz="4" w:space="0" w:color="000000"/>
            </w:tcBorders>
            <w:shd w:color="auto" w:fill="auto" w:val="clear"/>
          </w:tcPr>
          <w:p>
            <w:pPr>
              <w:pStyle w:val="Normal"/>
              <w:widowControl w:val="false"/>
              <w:spacing w:before="120" w:after="60"/>
              <w:jc w:val="both"/>
              <w:rPr>
                <w:b/>
                <w:b/>
                <w:bCs/>
                <w:i/>
                <w:i/>
                <w:iCs/>
              </w:rPr>
            </w:pPr>
            <w:r>
              <w:rPr>
                <w:b/>
                <w:bCs/>
                <w:i/>
                <w:iCs/>
              </w:rPr>
              <w:t>Itinerari eno</w:t>
            </w:r>
          </w:p>
          <w:p>
            <w:pPr>
              <w:pStyle w:val="Normal"/>
              <w:widowControl w:val="false"/>
              <w:spacing w:before="120" w:after="60"/>
              <w:jc w:val="both"/>
              <w:rPr>
                <w:b/>
                <w:b/>
                <w:bCs/>
                <w:i/>
                <w:i/>
                <w:iCs/>
              </w:rPr>
            </w:pPr>
            <w:r>
              <w:rPr>
                <w:b/>
                <w:bCs/>
                <w:i/>
                <w:iCs/>
              </w:rPr>
              <w:t>gastronomici</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Alto Reno Terme</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Borgo Tossignano</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Camugnano</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Casalecchio di Reno</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Casalfiumanese</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Castel d'Aiano</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Castel del Rio</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Castel di Casio</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Castel San Pietro Terme</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Castiglione dei Pepoli</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Dozza</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Fontanelice</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Gaggio Montano</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Grizzana Morandi</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Lizzano in Belvedere</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Loiano</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Marzabotto</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Monghidoro</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Monte San Pietro</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Monterenzio</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Monzuno</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Ozzano dell'Emilia</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Pianoro</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S. Benedetto Val di Sambro</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San Lazzaro di Savena</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Sasso Marconi</w:t>
            </w:r>
          </w:p>
        </w:tc>
        <w:tc>
          <w:tcPr>
            <w:tcW w:w="69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Valsamoggia</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Vergato</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r>
      <w:tr>
        <w:trPr>
          <w:trHeight w:val="340" w:hRule="atLeast"/>
        </w:trPr>
        <w:tc>
          <w:tcPr>
            <w:tcW w:w="2537" w:type="dxa"/>
            <w:tcBorders>
              <w:left w:val="single" w:sz="4" w:space="0" w:color="000000"/>
              <w:bottom w:val="single" w:sz="4" w:space="0" w:color="000000"/>
              <w:right w:val="single" w:sz="4" w:space="0" w:color="000000"/>
            </w:tcBorders>
            <w:shd w:color="auto" w:fill="auto" w:val="clear"/>
          </w:tcPr>
          <w:p>
            <w:pPr>
              <w:pStyle w:val="Normal"/>
              <w:widowControl w:val="false"/>
              <w:spacing w:before="120" w:after="60"/>
              <w:jc w:val="both"/>
              <w:rPr/>
            </w:pPr>
            <w:r>
              <w:rPr/>
              <w:t>Zola Predosa</w:t>
            </w:r>
          </w:p>
        </w:tc>
        <w:tc>
          <w:tcPr>
            <w:tcW w:w="69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5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68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798"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803"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c>
          <w:tcPr>
            <w:tcW w:w="816"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405" w:type="dxa"/>
            <w:tcBorders>
              <w:bottom w:val="single" w:sz="4" w:space="0" w:color="000000"/>
              <w:right w:val="single" w:sz="4" w:space="0" w:color="000000"/>
            </w:tcBorders>
            <w:shd w:color="auto" w:fill="auto" w:val="clear"/>
          </w:tcPr>
          <w:p>
            <w:pPr>
              <w:pStyle w:val="Normal"/>
              <w:widowControl w:val="false"/>
              <w:spacing w:before="120" w:after="60"/>
              <w:jc w:val="both"/>
              <w:rPr/>
            </w:pPr>
            <w:r>
              <w:rPr/>
              <w:t> </w:t>
            </w:r>
          </w:p>
        </w:tc>
        <w:tc>
          <w:tcPr>
            <w:tcW w:w="1525" w:type="dxa"/>
            <w:tcBorders>
              <w:bottom w:val="single" w:sz="4" w:space="0" w:color="000000"/>
              <w:right w:val="single" w:sz="4" w:space="0" w:color="000000"/>
            </w:tcBorders>
            <w:shd w:color="000000" w:fill="D9D9D9" w:val="clear"/>
          </w:tcPr>
          <w:p>
            <w:pPr>
              <w:pStyle w:val="Normal"/>
              <w:widowControl w:val="false"/>
              <w:spacing w:before="120" w:after="60"/>
              <w:jc w:val="both"/>
              <w:rPr/>
            </w:pPr>
            <w:r>
              <w:rPr/>
              <w:t> </w:t>
            </w:r>
          </w:p>
        </w:tc>
      </w:tr>
    </w:tbl>
    <w:p>
      <w:pPr>
        <w:pStyle w:val="Normal"/>
        <w:spacing w:lineRule="auto" w:line="360" w:before="120" w:after="60"/>
        <w:jc w:val="both"/>
        <w:rPr>
          <w:sz w:val="28"/>
          <w:szCs w:val="28"/>
        </w:rPr>
      </w:pPr>
      <w:r>
        <w:rPr>
          <w:sz w:val="28"/>
          <w:szCs w:val="28"/>
        </w:rPr>
      </w:r>
    </w:p>
    <w:p>
      <w:pPr>
        <w:pStyle w:val="Normal"/>
        <w:spacing w:lineRule="auto" w:line="360" w:before="120" w:after="60"/>
        <w:jc w:val="both"/>
        <w:rPr>
          <w:sz w:val="28"/>
          <w:szCs w:val="28"/>
        </w:rPr>
      </w:pPr>
      <w:r>
        <w:rPr>
          <w:sz w:val="28"/>
          <w:szCs w:val="28"/>
        </w:rPr>
      </w:r>
    </w:p>
    <w:p>
      <w:pPr>
        <w:pStyle w:val="Normal"/>
        <w:rPr>
          <w:b/>
          <w:b/>
          <w:sz w:val="28"/>
          <w:szCs w:val="24"/>
        </w:rPr>
      </w:pPr>
      <w:r>
        <w:rPr>
          <w:b/>
          <w:sz w:val="28"/>
          <w:szCs w:val="24"/>
        </w:rPr>
      </w:r>
      <w:r>
        <w:br w:type="page"/>
      </w:r>
    </w:p>
    <w:p>
      <w:pPr>
        <w:pStyle w:val="Normal"/>
        <w:rPr>
          <w:b/>
          <w:b/>
          <w:sz w:val="28"/>
          <w:szCs w:val="24"/>
        </w:rPr>
      </w:pPr>
      <w:r>
        <w:rPr>
          <w:b/>
          <w:sz w:val="28"/>
          <w:szCs w:val="24"/>
        </w:rPr>
      </w:r>
    </w:p>
    <w:p>
      <w:pPr>
        <w:pStyle w:val="Normal"/>
        <w:ind w:left="720" w:hanging="0"/>
        <w:jc w:val="center"/>
        <w:rPr>
          <w:sz w:val="28"/>
          <w:szCs w:val="28"/>
          <w:u w:val="single"/>
        </w:rPr>
      </w:pPr>
      <w:r>
        <w:rPr>
          <w:b/>
          <w:sz w:val="28"/>
          <w:szCs w:val="24"/>
          <w:u w:val="single"/>
        </w:rPr>
        <w:t>ADESIONE ALLA CARTA DELL’ACCOGLIENZA</w:t>
      </w:r>
    </w:p>
    <w:p>
      <w:pPr>
        <w:pStyle w:val="Normal"/>
        <w:spacing w:before="120" w:after="60"/>
        <w:ind w:left="720" w:hanging="0"/>
        <w:jc w:val="center"/>
        <w:rPr>
          <w:sz w:val="28"/>
          <w:szCs w:val="28"/>
        </w:rPr>
      </w:pPr>
      <w:r>
        <w:rPr>
          <w:sz w:val="28"/>
          <w:szCs w:val="28"/>
        </w:rPr>
      </w:r>
    </w:p>
    <w:p>
      <w:pPr>
        <w:pStyle w:val="Normal"/>
        <w:spacing w:before="120" w:after="60"/>
        <w:jc w:val="both"/>
        <w:rPr>
          <w:sz w:val="24"/>
          <w:szCs w:val="24"/>
        </w:rPr>
      </w:pPr>
      <w:r>
        <w:rPr>
          <w:sz w:val="24"/>
          <w:szCs w:val="24"/>
        </w:rPr>
      </w:r>
    </w:p>
    <w:p>
      <w:pPr>
        <w:pStyle w:val="Normal"/>
        <w:spacing w:before="120" w:after="60"/>
        <w:jc w:val="both"/>
        <w:rPr>
          <w:sz w:val="24"/>
          <w:szCs w:val="24"/>
        </w:rPr>
      </w:pPr>
      <w:r>
        <w:rPr>
          <w:sz w:val="24"/>
          <w:szCs w:val="24"/>
        </w:rPr>
        <w:t xml:space="preserve">Il sottoscritto ______________________________ nato il  _______________ a ________________________ </w:t>
      </w:r>
    </w:p>
    <w:p>
      <w:pPr>
        <w:pStyle w:val="Normal"/>
        <w:spacing w:before="120" w:after="60"/>
        <w:jc w:val="both"/>
        <w:rPr>
          <w:i/>
          <w:i/>
          <w:sz w:val="24"/>
          <w:szCs w:val="24"/>
        </w:rPr>
      </w:pPr>
      <w:r>
        <w:rPr>
          <w:sz w:val="24"/>
          <w:szCs w:val="24"/>
        </w:rPr>
        <w:tab/>
        <w:tab/>
        <w:tab/>
      </w:r>
      <w:r>
        <w:rPr>
          <w:i/>
          <w:szCs w:val="24"/>
        </w:rPr>
        <w:t>(nome e cognome)</w:t>
        <w:tab/>
        <w:tab/>
        <w:tab/>
        <w:t xml:space="preserve">     (data di nascita)</w:t>
        <w:tab/>
        <w:t xml:space="preserve">      (luogo di nascita)</w:t>
      </w:r>
    </w:p>
    <w:p>
      <w:pPr>
        <w:pStyle w:val="Normal"/>
        <w:spacing w:before="120" w:after="60"/>
        <w:jc w:val="both"/>
        <w:rPr>
          <w:sz w:val="24"/>
          <w:szCs w:val="24"/>
        </w:rPr>
      </w:pPr>
      <w:r>
        <w:rPr>
          <w:sz w:val="24"/>
          <w:szCs w:val="24"/>
        </w:rPr>
      </w:r>
    </w:p>
    <w:p>
      <w:pPr>
        <w:pStyle w:val="Normal"/>
        <w:spacing w:before="120" w:after="60"/>
        <w:jc w:val="both"/>
        <w:rPr>
          <w:sz w:val="24"/>
          <w:szCs w:val="24"/>
        </w:rPr>
      </w:pPr>
      <w:r>
        <w:rPr>
          <w:sz w:val="24"/>
          <w:szCs w:val="24"/>
        </w:rPr>
        <w:t>legale rappresentante ______________________________________________________________________</w:t>
      </w:r>
    </w:p>
    <w:p>
      <w:pPr>
        <w:pStyle w:val="Normal"/>
        <w:spacing w:before="120" w:after="60"/>
        <w:jc w:val="both"/>
        <w:rPr>
          <w:i/>
          <w:i/>
          <w:szCs w:val="24"/>
        </w:rPr>
      </w:pPr>
      <w:r>
        <w:rPr>
          <w:sz w:val="24"/>
          <w:szCs w:val="24"/>
        </w:rPr>
        <w:tab/>
        <w:tab/>
        <w:tab/>
        <w:tab/>
        <w:t xml:space="preserve">             </w:t>
      </w:r>
      <w:r>
        <w:rPr>
          <w:i/>
          <w:szCs w:val="24"/>
        </w:rPr>
        <w:t>(indicare nome dell’attività condotta)</w:t>
      </w:r>
    </w:p>
    <w:p>
      <w:pPr>
        <w:pStyle w:val="Normal"/>
        <w:spacing w:lineRule="auto" w:line="360" w:before="120" w:after="60"/>
        <w:jc w:val="both"/>
        <w:rPr>
          <w:i/>
          <w:i/>
          <w:szCs w:val="24"/>
        </w:rPr>
      </w:pPr>
      <w:r>
        <w:rPr>
          <w:i/>
          <w:szCs w:val="24"/>
        </w:rPr>
      </w:r>
    </w:p>
    <w:p>
      <w:pPr>
        <w:pStyle w:val="Normal"/>
        <w:spacing w:before="120" w:after="60"/>
        <w:jc w:val="both"/>
        <w:rPr>
          <w:i/>
          <w:i/>
          <w:szCs w:val="24"/>
        </w:rPr>
      </w:pPr>
      <w:r>
        <w:rPr>
          <w:sz w:val="24"/>
          <w:szCs w:val="24"/>
        </w:rPr>
        <w:t>con sede</w:t>
      </w:r>
      <w:r>
        <w:rPr>
          <w:i/>
          <w:szCs w:val="24"/>
        </w:rPr>
        <w:t xml:space="preserve"> ________________________________________________________________________________________________</w:t>
      </w:r>
    </w:p>
    <w:p>
      <w:pPr>
        <w:pStyle w:val="Normal"/>
        <w:spacing w:before="120" w:after="60"/>
        <w:jc w:val="both"/>
        <w:rPr>
          <w:i/>
          <w:i/>
          <w:szCs w:val="24"/>
        </w:rPr>
      </w:pPr>
      <w:r>
        <w:rPr>
          <w:i/>
          <w:szCs w:val="24"/>
        </w:rPr>
        <w:tab/>
        <w:tab/>
        <w:tab/>
        <w:tab/>
        <w:t>(indicare via, numero civico, comune di localizzazione dell’attività)</w:t>
      </w:r>
    </w:p>
    <w:p>
      <w:pPr>
        <w:pStyle w:val="Normal"/>
        <w:spacing w:lineRule="auto" w:line="360" w:before="120" w:after="60"/>
        <w:jc w:val="both"/>
        <w:rPr>
          <w:i/>
          <w:i/>
          <w:szCs w:val="24"/>
        </w:rPr>
      </w:pPr>
      <w:r>
        <w:rPr>
          <w:i/>
          <w:szCs w:val="24"/>
        </w:rPr>
      </w:r>
    </w:p>
    <w:p>
      <w:pPr>
        <w:pStyle w:val="Normal"/>
        <w:spacing w:lineRule="auto" w:line="360" w:before="120" w:after="60"/>
        <w:jc w:val="both"/>
        <w:rPr>
          <w:i/>
          <w:i/>
          <w:szCs w:val="24"/>
        </w:rPr>
      </w:pPr>
      <w:r>
        <w:rPr>
          <w:sz w:val="24"/>
          <w:szCs w:val="24"/>
        </w:rPr>
        <w:t xml:space="preserve">E-mail </w:t>
      </w:r>
      <w:r>
        <w:rPr>
          <w:i/>
          <w:szCs w:val="24"/>
        </w:rPr>
        <w:t xml:space="preserve">________________________________________________________ </w:t>
      </w:r>
      <w:r>
        <w:rPr>
          <w:sz w:val="24"/>
          <w:szCs w:val="24"/>
        </w:rPr>
        <w:t xml:space="preserve">cellulare </w:t>
      </w:r>
      <w:r>
        <w:rPr>
          <w:i/>
          <w:szCs w:val="24"/>
        </w:rPr>
        <w:t>_________________________________</w:t>
      </w:r>
    </w:p>
    <w:p>
      <w:pPr>
        <w:pStyle w:val="Normal"/>
        <w:spacing w:lineRule="auto" w:line="360" w:before="120" w:after="60"/>
        <w:jc w:val="center"/>
        <w:rPr>
          <w:b/>
          <w:b/>
          <w:sz w:val="24"/>
          <w:szCs w:val="24"/>
        </w:rPr>
      </w:pPr>
      <w:r>
        <w:rPr>
          <w:b/>
          <w:sz w:val="24"/>
          <w:szCs w:val="24"/>
        </w:rPr>
        <w:t>DICHIARA</w:t>
      </w:r>
    </w:p>
    <w:p>
      <w:pPr>
        <w:pStyle w:val="Normal"/>
        <w:numPr>
          <w:ilvl w:val="0"/>
          <w:numId w:val="32"/>
        </w:numPr>
        <w:spacing w:lineRule="auto" w:line="360" w:before="120" w:after="60"/>
        <w:jc w:val="both"/>
        <w:rPr>
          <w:sz w:val="24"/>
          <w:szCs w:val="24"/>
        </w:rPr>
      </w:pPr>
      <w:r>
        <w:rPr>
          <w:sz w:val="24"/>
          <w:szCs w:val="24"/>
        </w:rPr>
        <w:t>di aver preso visione, in tutte le sue parti, della “Carta dell’Accoglienza” e di accettarne integralmente il contenuto;</w:t>
      </w:r>
    </w:p>
    <w:p>
      <w:pPr>
        <w:pStyle w:val="Normal"/>
        <w:spacing w:lineRule="auto" w:line="360"/>
        <w:ind w:left="360" w:hanging="0"/>
        <w:jc w:val="both"/>
        <w:rPr>
          <w:sz w:val="24"/>
          <w:szCs w:val="24"/>
        </w:rPr>
      </w:pPr>
      <w:r>
        <w:rPr>
          <w:sz w:val="24"/>
          <w:szCs w:val="24"/>
        </w:rPr>
      </w:r>
    </w:p>
    <w:p>
      <w:pPr>
        <w:pStyle w:val="Normal"/>
        <w:spacing w:lineRule="auto" w:line="360" w:before="120" w:after="60"/>
        <w:jc w:val="center"/>
        <w:rPr>
          <w:b/>
          <w:b/>
          <w:sz w:val="24"/>
          <w:szCs w:val="24"/>
        </w:rPr>
      </w:pPr>
      <w:r>
        <w:rPr>
          <w:b/>
          <w:sz w:val="24"/>
          <w:szCs w:val="24"/>
        </w:rPr>
        <w:t xml:space="preserve">DICHIARA INOLTRE </w:t>
      </w:r>
    </w:p>
    <w:p>
      <w:pPr>
        <w:pStyle w:val="Normal"/>
        <w:numPr>
          <w:ilvl w:val="0"/>
          <w:numId w:val="32"/>
        </w:numPr>
        <w:spacing w:lineRule="auto" w:line="360" w:before="120" w:after="60"/>
        <w:jc w:val="both"/>
        <w:rPr>
          <w:sz w:val="24"/>
          <w:szCs w:val="24"/>
        </w:rPr>
      </w:pPr>
      <w:r>
        <w:rPr>
          <w:sz w:val="24"/>
          <w:szCs w:val="24"/>
        </w:rPr>
        <w:t>di aderire al/ai seguente/i Itinerario/i:</w:t>
      </w:r>
    </w:p>
    <w:p>
      <w:pPr>
        <w:pStyle w:val="Normal"/>
        <w:numPr>
          <w:ilvl w:val="0"/>
          <w:numId w:val="31"/>
        </w:numPr>
        <w:spacing w:lineRule="auto" w:line="360" w:before="120" w:after="60"/>
        <w:jc w:val="both"/>
        <w:rPr>
          <w:sz w:val="24"/>
          <w:szCs w:val="24"/>
        </w:rPr>
      </w:pPr>
      <w:r>
        <w:rPr>
          <w:sz w:val="24"/>
          <w:szCs w:val="24"/>
        </w:rPr>
        <w:t>Via degli Dei</w:t>
      </w:r>
    </w:p>
    <w:p>
      <w:pPr>
        <w:pStyle w:val="Normal"/>
        <w:numPr>
          <w:ilvl w:val="0"/>
          <w:numId w:val="31"/>
        </w:numPr>
        <w:spacing w:lineRule="auto" w:line="360" w:before="120" w:after="60"/>
        <w:jc w:val="both"/>
        <w:rPr>
          <w:sz w:val="24"/>
          <w:szCs w:val="24"/>
        </w:rPr>
      </w:pPr>
      <w:r>
        <w:rPr>
          <w:sz w:val="24"/>
          <w:szCs w:val="24"/>
        </w:rPr>
        <w:t xml:space="preserve">Via del Gesso </w:t>
      </w:r>
    </w:p>
    <w:p>
      <w:pPr>
        <w:pStyle w:val="Normal"/>
        <w:numPr>
          <w:ilvl w:val="0"/>
          <w:numId w:val="31"/>
        </w:numPr>
        <w:spacing w:lineRule="auto" w:line="360" w:before="120" w:after="60"/>
        <w:jc w:val="both"/>
        <w:rPr>
          <w:sz w:val="24"/>
          <w:szCs w:val="24"/>
        </w:rPr>
      </w:pPr>
      <w:r>
        <w:rPr>
          <w:sz w:val="24"/>
          <w:szCs w:val="24"/>
        </w:rPr>
        <w:t>Linea Gotica</w:t>
      </w:r>
    </w:p>
    <w:p>
      <w:pPr>
        <w:pStyle w:val="Normal"/>
        <w:numPr>
          <w:ilvl w:val="0"/>
          <w:numId w:val="31"/>
        </w:numPr>
        <w:spacing w:lineRule="auto" w:line="360" w:before="120" w:after="60"/>
        <w:jc w:val="both"/>
        <w:rPr>
          <w:sz w:val="24"/>
          <w:szCs w:val="24"/>
        </w:rPr>
      </w:pPr>
      <w:r>
        <w:rPr>
          <w:sz w:val="24"/>
          <w:szCs w:val="24"/>
        </w:rPr>
        <w:t>Alta Via dei Parchi</w:t>
      </w:r>
    </w:p>
    <w:p>
      <w:pPr>
        <w:pStyle w:val="Normal"/>
        <w:numPr>
          <w:ilvl w:val="0"/>
          <w:numId w:val="31"/>
        </w:numPr>
        <w:spacing w:lineRule="auto" w:line="360" w:before="120" w:after="60"/>
        <w:jc w:val="both"/>
        <w:rPr>
          <w:sz w:val="24"/>
          <w:szCs w:val="24"/>
        </w:rPr>
      </w:pPr>
      <w:r>
        <w:rPr>
          <w:sz w:val="24"/>
          <w:szCs w:val="24"/>
        </w:rPr>
        <w:t>Piccola Cassia</w:t>
      </w:r>
    </w:p>
    <w:p>
      <w:pPr>
        <w:pStyle w:val="Normal"/>
        <w:numPr>
          <w:ilvl w:val="0"/>
          <w:numId w:val="31"/>
        </w:numPr>
        <w:spacing w:lineRule="auto" w:line="360" w:before="120" w:after="60"/>
        <w:jc w:val="both"/>
        <w:rPr>
          <w:sz w:val="24"/>
          <w:szCs w:val="24"/>
        </w:rPr>
      </w:pPr>
      <w:r>
        <w:rPr>
          <w:sz w:val="24"/>
          <w:szCs w:val="24"/>
        </w:rPr>
        <w:t>Flaminia Minor</w:t>
      </w:r>
    </w:p>
    <w:p>
      <w:pPr>
        <w:pStyle w:val="Normal"/>
        <w:numPr>
          <w:ilvl w:val="0"/>
          <w:numId w:val="31"/>
        </w:numPr>
        <w:spacing w:lineRule="auto" w:line="360" w:before="120" w:after="60"/>
        <w:jc w:val="both"/>
        <w:rPr>
          <w:sz w:val="24"/>
          <w:szCs w:val="24"/>
        </w:rPr>
      </w:pPr>
      <w:r>
        <w:rPr>
          <w:sz w:val="24"/>
          <w:szCs w:val="24"/>
        </w:rPr>
        <w:t>Terra del Castagno e del Marrone</w:t>
      </w:r>
    </w:p>
    <w:p>
      <w:pPr>
        <w:pStyle w:val="Normal"/>
        <w:numPr>
          <w:ilvl w:val="0"/>
          <w:numId w:val="31"/>
        </w:numPr>
        <w:spacing w:lineRule="auto" w:line="360" w:before="120" w:after="60"/>
        <w:jc w:val="both"/>
        <w:rPr>
          <w:sz w:val="24"/>
          <w:szCs w:val="24"/>
        </w:rPr>
      </w:pPr>
      <w:r>
        <w:rPr>
          <w:sz w:val="24"/>
          <w:szCs w:val="24"/>
        </w:rPr>
        <w:t>Itinerari Enogastronomici dell'Appennino</w:t>
      </w:r>
    </w:p>
    <w:p>
      <w:pPr>
        <w:pStyle w:val="Normal"/>
        <w:spacing w:lineRule="auto" w:line="360"/>
        <w:ind w:left="1440" w:hanging="0"/>
        <w:jc w:val="both"/>
        <w:rPr>
          <w:sz w:val="24"/>
          <w:szCs w:val="24"/>
        </w:rPr>
      </w:pPr>
      <w:r>
        <w:rPr>
          <w:sz w:val="24"/>
          <w:szCs w:val="24"/>
        </w:rPr>
      </w:r>
    </w:p>
    <w:p>
      <w:pPr>
        <w:pStyle w:val="Normal"/>
        <w:numPr>
          <w:ilvl w:val="0"/>
          <w:numId w:val="30"/>
        </w:numPr>
        <w:spacing w:lineRule="auto" w:line="360" w:before="120" w:after="60"/>
        <w:jc w:val="both"/>
        <w:rPr>
          <w:sz w:val="24"/>
          <w:szCs w:val="24"/>
        </w:rPr>
      </w:pPr>
      <w:r>
        <w:rPr>
          <w:sz w:val="24"/>
          <w:szCs w:val="24"/>
        </w:rPr>
        <w:t>di offrire, a servizio dell’Itinerario/degli Itinerari, i seguenti servizi e/o prodotti:</w:t>
      </w:r>
    </w:p>
    <w:p>
      <w:pPr>
        <w:pStyle w:val="Normal"/>
        <w:spacing w:lineRule="auto" w:line="480" w:before="120" w:after="60"/>
        <w:ind w:left="720" w:hanging="0"/>
        <w:jc w:val="both"/>
        <w:rPr>
          <w:sz w:val="24"/>
          <w:szCs w:val="24"/>
        </w:rPr>
      </w:pPr>
      <w:r>
        <w:rPr>
          <w:sz w:val="24"/>
          <w:szCs w:val="24"/>
        </w:rPr>
        <w:t>_________________________________________________________________________________</w:t>
      </w:r>
    </w:p>
    <w:p>
      <w:pPr>
        <w:pStyle w:val="Normal"/>
        <w:spacing w:lineRule="auto" w:line="480" w:before="120" w:after="60"/>
        <w:ind w:left="720" w:hanging="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60"/>
        <w:ind w:left="720" w:hanging="0"/>
        <w:jc w:val="both"/>
        <w:rPr>
          <w:i/>
          <w:i/>
          <w:szCs w:val="24"/>
        </w:rPr>
      </w:pPr>
      <w:r>
        <w:rPr>
          <w:i/>
          <w:szCs w:val="24"/>
        </w:rPr>
        <w:t>(fornire una descrizione dei servizi e/o dei prodotti che si mettono a disposizione per rafforzare l’offerta turistica sull’itinerario, secondo i principi della Carta dell’Accoglienza)</w:t>
      </w:r>
    </w:p>
    <w:p>
      <w:pPr>
        <w:pStyle w:val="Normal"/>
        <w:spacing w:lineRule="auto" w:line="360" w:before="120" w:after="60"/>
        <w:ind w:left="720" w:hanging="0"/>
        <w:jc w:val="both"/>
        <w:rPr>
          <w:sz w:val="24"/>
          <w:szCs w:val="24"/>
        </w:rPr>
      </w:pPr>
      <w:r>
        <w:rPr>
          <w:sz w:val="24"/>
          <w:szCs w:val="24"/>
        </w:rPr>
      </w:r>
    </w:p>
    <w:p>
      <w:pPr>
        <w:pStyle w:val="Normal"/>
        <w:numPr>
          <w:ilvl w:val="0"/>
          <w:numId w:val="30"/>
        </w:numPr>
        <w:spacing w:lineRule="auto" w:line="360" w:before="120" w:after="60"/>
        <w:jc w:val="both"/>
        <w:rPr>
          <w:sz w:val="24"/>
          <w:szCs w:val="24"/>
        </w:rPr>
      </w:pPr>
      <w:r>
        <w:rPr>
          <w:sz w:val="24"/>
          <w:szCs w:val="24"/>
        </w:rPr>
        <w:t>di fornire al referente/ai referenti dell’Itinerario/degli Itinerari tutte le informazioni riguardanti la propria struttura al fine di coordinare l’offerta turistica sugli Itinerari stessi;</w:t>
      </w:r>
    </w:p>
    <w:p>
      <w:pPr>
        <w:pStyle w:val="Normal"/>
        <w:numPr>
          <w:ilvl w:val="0"/>
          <w:numId w:val="30"/>
        </w:numPr>
        <w:spacing w:lineRule="auto" w:line="360" w:before="120" w:after="60"/>
        <w:jc w:val="both"/>
        <w:rPr>
          <w:sz w:val="24"/>
          <w:szCs w:val="24"/>
        </w:rPr>
      </w:pPr>
      <w:r>
        <w:rPr>
          <w:sz w:val="24"/>
          <w:szCs w:val="24"/>
        </w:rPr>
        <w:t>di autorizzare il trattamento dei dati personali ai sensi del D. lgs. 196 del 30 giugno 2003 e ss. mm. ii.</w:t>
      </w:r>
    </w:p>
    <w:p>
      <w:pPr>
        <w:pStyle w:val="Normal"/>
        <w:spacing w:lineRule="auto" w:line="360" w:before="120" w:after="60"/>
        <w:jc w:val="center"/>
        <w:rPr>
          <w:b/>
          <w:b/>
          <w:sz w:val="24"/>
          <w:szCs w:val="24"/>
        </w:rPr>
      </w:pPr>
      <w:r>
        <w:rPr>
          <w:b/>
          <w:sz w:val="24"/>
          <w:szCs w:val="24"/>
        </w:rPr>
        <w:t>DICHIARA INFINE DI ESSERE A CONOSCENZA CHE</w:t>
      </w:r>
    </w:p>
    <w:p>
      <w:pPr>
        <w:pStyle w:val="Normal"/>
        <w:numPr>
          <w:ilvl w:val="0"/>
          <w:numId w:val="30"/>
        </w:numPr>
        <w:spacing w:lineRule="auto" w:line="360" w:before="120" w:after="60"/>
        <w:jc w:val="both"/>
        <w:rPr>
          <w:sz w:val="24"/>
          <w:szCs w:val="24"/>
        </w:rPr>
      </w:pPr>
      <w:r>
        <w:rPr>
          <w:sz w:val="24"/>
          <w:szCs w:val="24"/>
        </w:rPr>
        <w:t>Ai fini dell’attribuzione dei punteggi a valere sui Bandi del GAL Appennino Bolognese si sottolinea che lo stesso ente effettuerà i controlli presso i Referenti istituzionali dei Grandi Itinerari per la verifica dell’effettiva adesione avvenuta entro la data di protocollazione della domanda di sostegno. La verifica riguarderà esclusivamente l’accertamento dell’avvenuta trasmissione del presente modulo al referente istituzionale;</w:t>
      </w:r>
    </w:p>
    <w:p>
      <w:pPr>
        <w:pStyle w:val="Normal"/>
        <w:numPr>
          <w:ilvl w:val="0"/>
          <w:numId w:val="30"/>
        </w:numPr>
        <w:spacing w:lineRule="auto" w:line="360" w:before="120" w:after="60"/>
        <w:jc w:val="both"/>
        <w:rPr>
          <w:sz w:val="24"/>
          <w:szCs w:val="24"/>
        </w:rPr>
      </w:pPr>
      <w:r>
        <w:rPr>
          <w:sz w:val="24"/>
          <w:szCs w:val="24"/>
        </w:rPr>
        <w:t>La presente adesione risulterà valida per i cinque anni successivi al pagamento a saldo del contributo.</w:t>
      </w:r>
    </w:p>
    <w:p>
      <w:pPr>
        <w:pStyle w:val="Normal"/>
        <w:spacing w:lineRule="auto" w:line="360"/>
        <w:ind w:left="720" w:hanging="0"/>
        <w:jc w:val="both"/>
        <w:rPr>
          <w:sz w:val="24"/>
          <w:szCs w:val="24"/>
        </w:rPr>
      </w:pPr>
      <w:r>
        <w:rPr>
          <w:sz w:val="24"/>
          <w:szCs w:val="24"/>
        </w:rPr>
      </w:r>
    </w:p>
    <w:p>
      <w:pPr>
        <w:pStyle w:val="Normal"/>
        <w:spacing w:lineRule="auto" w:line="360" w:before="120" w:after="60"/>
        <w:jc w:val="both"/>
        <w:rPr>
          <w:sz w:val="24"/>
          <w:szCs w:val="24"/>
        </w:rPr>
      </w:pPr>
      <w:r>
        <w:rPr>
          <w:sz w:val="24"/>
          <w:szCs w:val="24"/>
        </w:rPr>
        <w:t>Luogo e data _______________________</w:t>
      </w:r>
    </w:p>
    <w:p>
      <w:pPr>
        <w:pStyle w:val="Normal"/>
        <w:spacing w:lineRule="auto" w:line="360" w:before="120" w:after="60"/>
        <w:jc w:val="both"/>
        <w:rPr>
          <w:sz w:val="24"/>
          <w:szCs w:val="24"/>
        </w:rPr>
      </w:pPr>
      <w:r>
        <w:rPr>
          <w:sz w:val="24"/>
          <w:szCs w:val="24"/>
        </w:rPr>
        <w:tab/>
        <w:tab/>
        <w:tab/>
        <w:tab/>
        <w:tab/>
        <w:tab/>
        <w:tab/>
        <w:tab/>
        <w:t>Firma del legale rappresentante</w:t>
      </w:r>
    </w:p>
    <w:p>
      <w:pPr>
        <w:pStyle w:val="Normal"/>
        <w:spacing w:lineRule="auto" w:line="360" w:before="120" w:after="60"/>
        <w:jc w:val="both"/>
        <w:rPr>
          <w:bCs/>
          <w:sz w:val="24"/>
          <w:szCs w:val="24"/>
          <w:lang w:eastAsia="ar-SA"/>
        </w:rPr>
      </w:pPr>
      <w:r>
        <w:rPr>
          <w:sz w:val="24"/>
          <w:szCs w:val="24"/>
        </w:rPr>
        <w:tab/>
        <w:tab/>
        <w:tab/>
        <w:tab/>
        <w:tab/>
        <w:tab/>
        <w:tab/>
        <w:tab/>
        <w:t>___________________________________</w:t>
      </w:r>
    </w:p>
    <w:p>
      <w:pPr>
        <w:pStyle w:val="Normal"/>
        <w:suppressAutoHyphens w:val="true"/>
        <w:ind w:left="284" w:hanging="0"/>
        <w:rPr>
          <w:bCs/>
          <w:sz w:val="24"/>
          <w:szCs w:val="24"/>
          <w:lang w:eastAsia="ar-SA"/>
        </w:rPr>
      </w:pPr>
      <w:r>
        <w:rPr>
          <w:bCs/>
          <w:sz w:val="24"/>
          <w:szCs w:val="24"/>
          <w:lang w:eastAsia="ar-SA"/>
        </w:rPr>
      </w:r>
      <w:r>
        <w:br w:type="page"/>
      </w:r>
    </w:p>
    <w:p>
      <w:pPr>
        <w:pStyle w:val="Normal"/>
        <w:suppressAutoHyphens w:val="true"/>
        <w:jc w:val="both"/>
        <w:rPr>
          <w:bCs/>
          <w:sz w:val="24"/>
          <w:szCs w:val="24"/>
          <w:lang w:eastAsia="ar-SA"/>
        </w:rPr>
      </w:pPr>
      <w:r>
        <w:rPr>
          <w:bCs/>
          <w:sz w:val="24"/>
          <w:szCs w:val="24"/>
          <w:lang w:eastAsia="ar-SA"/>
        </w:rPr>
        <w:t>Allegato 8</w:t>
      </w:r>
    </w:p>
    <w:p>
      <w:pPr>
        <w:pStyle w:val="Normal"/>
        <w:suppressAutoHyphens w:val="true"/>
        <w:jc w:val="both"/>
        <w:rPr>
          <w:rFonts w:eastAsia="DejaVu Sans"/>
          <w:b/>
          <w:b/>
          <w:bCs/>
          <w:kern w:val="2"/>
          <w:sz w:val="22"/>
          <w:szCs w:val="22"/>
          <w:lang w:eastAsia="zh-CN" w:bidi="hi-IN"/>
        </w:rPr>
      </w:pPr>
      <w:r>
        <w:rPr>
          <w:rFonts w:eastAsia="DejaVu Sans"/>
          <w:b/>
          <w:bCs/>
          <w:kern w:val="2"/>
          <w:sz w:val="22"/>
          <w:szCs w:val="22"/>
          <w:lang w:eastAsia="zh-CN" w:bidi="hi-IN"/>
        </w:rPr>
        <w:t xml:space="preserve">MODELLO DI “MANDATO PER LA COMPILAZIONE E LA TRASMISSIONE TELEMATICA DI ISTANZE/DICHIARAZIONI/ COMUNICAZIONI DI COMPETENZA DELLA REGIONE EMILA-ROMAGNA.” </w:t>
      </w:r>
    </w:p>
    <w:p>
      <w:pPr>
        <w:pStyle w:val="Normal"/>
        <w:widowControl w:val="false"/>
        <w:suppressAutoHyphens w:val="true"/>
        <w:spacing w:lineRule="auto" w:line="480"/>
        <w:jc w:val="both"/>
        <w:textAlignment w:val="baseline"/>
        <w:rPr>
          <w:rFonts w:eastAsia="DejaVu Sans"/>
          <w:kern w:val="2"/>
          <w:sz w:val="22"/>
          <w:szCs w:val="22"/>
          <w:lang w:eastAsia="zh-CN" w:bidi="hi-IN"/>
        </w:rPr>
      </w:pPr>
      <w:r>
        <w:rPr>
          <w:rFonts w:eastAsia="DejaVu Sans"/>
          <w:kern w:val="2"/>
          <w:sz w:val="22"/>
          <w:szCs w:val="22"/>
          <w:lang w:eastAsia="zh-CN" w:bidi="hi-IN"/>
        </w:rPr>
      </w:r>
    </w:p>
    <w:p>
      <w:pPr>
        <w:pStyle w:val="Normal"/>
        <w:widowControl w:val="false"/>
        <w:suppressAutoHyphens w:val="true"/>
        <w:spacing w:lineRule="auto" w:line="360"/>
        <w:jc w:val="both"/>
        <w:textAlignment w:val="baseline"/>
        <w:rPr>
          <w:rFonts w:eastAsia="DejaVu Sans"/>
          <w:kern w:val="2"/>
          <w:sz w:val="22"/>
          <w:szCs w:val="22"/>
          <w:lang w:eastAsia="zh-CN" w:bidi="hi-IN"/>
        </w:rPr>
      </w:pPr>
      <w:r>
        <w:rPr>
          <w:rFonts w:eastAsia="DejaVu Sans"/>
          <w:kern w:val="2"/>
          <w:sz w:val="22"/>
          <w:szCs w:val="22"/>
          <w:lang w:eastAsia="zh-CN" w:bidi="hi-IN"/>
        </w:rPr>
        <w:t>Il sottoscritto legale rappresentante / munito del potere di rappresentanza  C.F. ............................................ dell’impresa iscritta all'Anagrafe regionale delle aziende agricole (Reg. RER n.17/2003) con CUAA ...................................,</w:t>
      </w:r>
    </w:p>
    <w:p>
      <w:pPr>
        <w:pStyle w:val="Normal"/>
        <w:widowControl w:val="false"/>
        <w:suppressAutoHyphens w:val="true"/>
        <w:spacing w:lineRule="auto" w:line="360"/>
        <w:jc w:val="both"/>
        <w:textAlignment w:val="baseline"/>
        <w:rPr>
          <w:rFonts w:eastAsia="DejaVu Sans"/>
          <w:kern w:val="2"/>
          <w:sz w:val="22"/>
          <w:szCs w:val="22"/>
          <w:lang w:eastAsia="zh-CN" w:bidi="hi-IN"/>
        </w:rPr>
      </w:pPr>
      <w:r>
        <w:rPr>
          <w:rFonts w:eastAsia="DejaVu Sans"/>
          <w:kern w:val="2"/>
          <w:sz w:val="22"/>
          <w:szCs w:val="22"/>
          <w:lang w:eastAsia="zh-CN" w:bidi="hi-IN"/>
        </w:rPr>
      </w:r>
    </w:p>
    <w:p>
      <w:pPr>
        <w:pStyle w:val="Normal"/>
        <w:widowControl w:val="false"/>
        <w:suppressAutoHyphens w:val="true"/>
        <w:spacing w:lineRule="auto" w:line="480"/>
        <w:jc w:val="center"/>
        <w:textAlignment w:val="baseline"/>
        <w:rPr>
          <w:rFonts w:eastAsia="DejaVu Sans"/>
          <w:kern w:val="2"/>
          <w:sz w:val="22"/>
          <w:szCs w:val="22"/>
          <w:lang w:eastAsia="zh-CN" w:bidi="hi-IN"/>
        </w:rPr>
      </w:pPr>
      <w:r>
        <w:rPr>
          <w:rFonts w:eastAsia="DejaVu Sans"/>
          <w:kern w:val="2"/>
          <w:sz w:val="22"/>
          <w:szCs w:val="22"/>
          <w:lang w:eastAsia="zh-CN" w:bidi="hi-IN"/>
        </w:rPr>
        <w:t>CONFERISCE</w:t>
      </w:r>
    </w:p>
    <w:p>
      <w:pPr>
        <w:pStyle w:val="Normal"/>
        <w:widowControl w:val="false"/>
        <w:suppressAutoHyphens w:val="true"/>
        <w:spacing w:lineRule="auto" w:line="360"/>
        <w:jc w:val="both"/>
        <w:textAlignment w:val="baseline"/>
        <w:rPr>
          <w:rFonts w:eastAsia="DejaVu Sans"/>
          <w:kern w:val="2"/>
          <w:sz w:val="22"/>
          <w:szCs w:val="22"/>
          <w:lang w:eastAsia="zh-CN" w:bidi="hi-IN"/>
        </w:rPr>
      </w:pPr>
      <w:r>
        <w:rPr>
          <w:rFonts w:eastAsia="DejaVu Sans"/>
          <w:kern w:val="2"/>
          <w:sz w:val="22"/>
          <w:szCs w:val="22"/>
          <w:lang w:eastAsia="zh-CN" w:bidi="hi-IN"/>
        </w:rPr>
        <w:t>autorizzazione al GAL Appennino Bolognese C.F. 02323051207 per la consultazione del fascicolo anagrafico, in base all’art. 17 regolamento regionale n. 2/2007, di cui alla deliberazione della Giunta Regionale n. 1789/2017 (convenzione tra i Gruppi di Azione Locale – GAL e la Regione Emilia-Romagna).</w:t>
      </w:r>
    </w:p>
    <w:p>
      <w:pPr>
        <w:pStyle w:val="Normal"/>
        <w:widowControl w:val="false"/>
        <w:suppressAutoHyphens w:val="true"/>
        <w:spacing w:lineRule="auto" w:line="360"/>
        <w:jc w:val="both"/>
        <w:textAlignment w:val="baseline"/>
        <w:rPr>
          <w:rFonts w:eastAsia="DejaVu Sans"/>
          <w:kern w:val="2"/>
          <w:sz w:val="22"/>
          <w:szCs w:val="22"/>
          <w:lang w:eastAsia="zh-CN" w:bidi="hi-IN"/>
        </w:rPr>
      </w:pPr>
      <w:r>
        <w:rPr>
          <w:rFonts w:eastAsia="DejaVu Sans"/>
          <w:b/>
          <w:bCs/>
          <w:kern w:val="2"/>
          <w:sz w:val="22"/>
          <w:szCs w:val="22"/>
          <w:lang w:eastAsia="zh-CN" w:bidi="hi-IN"/>
        </w:rPr>
        <w:t xml:space="preserve">Dichiara </w:t>
      </w:r>
      <w:r>
        <w:rPr>
          <w:rFonts w:eastAsia="DejaVu Sans"/>
          <w:bCs/>
          <w:kern w:val="2"/>
          <w:sz w:val="22"/>
          <w:szCs w:val="22"/>
          <w:lang w:eastAsia="zh-CN" w:bidi="hi-IN"/>
        </w:rPr>
        <w:t xml:space="preserve">altresì </w:t>
      </w:r>
      <w:r>
        <w:rPr>
          <w:rFonts w:eastAsia="DejaVu Sans"/>
          <w:b/>
          <w:bCs/>
          <w:kern w:val="2"/>
          <w:sz w:val="22"/>
          <w:szCs w:val="22"/>
          <w:lang w:eastAsia="zh-CN" w:bidi="hi-IN"/>
        </w:rPr>
        <w:t>che il presente documento è conservato in originale presso la sede in cui opera il mandatario e che le copie dei documenti, consegnati dall’interessato per l’espletamento dell’incarico, sono corrispondenti agli originali.</w:t>
      </w:r>
    </w:p>
    <w:p>
      <w:pPr>
        <w:pStyle w:val="Normal"/>
        <w:widowControl w:val="false"/>
        <w:tabs>
          <w:tab w:val="clear" w:pos="708"/>
          <w:tab w:val="left" w:pos="720" w:leader="none"/>
        </w:tabs>
        <w:suppressAutoHyphens w:val="true"/>
        <w:spacing w:lineRule="auto" w:line="360"/>
        <w:ind w:left="720" w:hanging="0"/>
        <w:jc w:val="both"/>
        <w:textAlignment w:val="baseline"/>
        <w:rPr>
          <w:rFonts w:eastAsia="DejaVu Sans"/>
          <w:b/>
          <w:b/>
          <w:bCs/>
          <w:kern w:val="2"/>
          <w:sz w:val="22"/>
          <w:szCs w:val="22"/>
          <w:u w:val="single"/>
          <w:lang w:eastAsia="zh-CN" w:bidi="hi-IN"/>
        </w:rPr>
      </w:pPr>
      <w:r>
        <w:rPr>
          <w:rFonts w:eastAsia="DejaVu Sans"/>
          <w:b/>
          <w:bCs/>
          <w:kern w:val="2"/>
          <w:sz w:val="22"/>
          <w:szCs w:val="22"/>
          <w:u w:val="single"/>
          <w:lang w:eastAsia="zh-CN" w:bidi="hi-IN"/>
        </w:rPr>
      </w:r>
    </w:p>
    <w:p>
      <w:pPr>
        <w:pStyle w:val="Normal"/>
        <w:widowControl w:val="false"/>
        <w:suppressAutoHyphens w:val="true"/>
        <w:jc w:val="both"/>
        <w:textAlignment w:val="baseline"/>
        <w:rPr>
          <w:rFonts w:eastAsia="DejaVu Sans"/>
          <w:kern w:val="2"/>
          <w:sz w:val="22"/>
          <w:szCs w:val="22"/>
          <w:lang w:eastAsia="zh-CN" w:bidi="hi-IN"/>
        </w:rPr>
      </w:pPr>
      <w:r>
        <w:rPr>
          <w:rFonts w:eastAsia="DejaVu Sans"/>
          <w:kern w:val="2"/>
          <w:sz w:val="22"/>
          <w:szCs w:val="22"/>
          <w:lang w:eastAsia="zh-CN" w:bidi="hi-IN"/>
        </w:rPr>
        <w:t xml:space="preserve">Il consenso è stato reso: </w:t>
      </w:r>
    </w:p>
    <w:p>
      <w:pPr>
        <w:pStyle w:val="Normal"/>
        <w:widowControl w:val="false"/>
        <w:suppressAutoHyphens w:val="true"/>
        <w:ind w:left="1080" w:hanging="0"/>
        <w:jc w:val="both"/>
        <w:textAlignment w:val="baseline"/>
        <w:rPr>
          <w:rFonts w:eastAsia="DejaVu Sans"/>
          <w:kern w:val="2"/>
          <w:sz w:val="22"/>
          <w:szCs w:val="22"/>
          <w:lang w:eastAsia="zh-CN" w:bidi="hi-IN"/>
        </w:rPr>
      </w:pPr>
      <w:r>
        <w:rPr>
          <w:rFonts w:eastAsia="Symbol" w:cs="Symbol" w:ascii="Symbol" w:hAnsi="Symbol"/>
          <w:kern w:val="2"/>
          <w:sz w:val="22"/>
          <w:szCs w:val="22"/>
          <w:lang w:eastAsia="zh-CN" w:bidi="hi-IN"/>
        </w:rPr>
        <w:t></w:t>
      </w:r>
      <w:r>
        <w:rPr>
          <w:rFonts w:eastAsia="DejaVu Sans"/>
          <w:kern w:val="2"/>
          <w:sz w:val="22"/>
          <w:szCs w:val="22"/>
          <w:lang w:eastAsia="zh-CN" w:bidi="hi-IN"/>
        </w:rPr>
        <w:t xml:space="preserve">per la consultazione del fascicolo anagrafico, in base all’art. 17 regolamento regionale n. 2/2007, </w:t>
      </w:r>
      <w:r>
        <w:rPr>
          <w:rFonts w:eastAsia="DejaVu Sans"/>
          <w:color w:val="000000"/>
          <w:kern w:val="2"/>
          <w:sz w:val="22"/>
          <w:szCs w:val="22"/>
          <w:lang w:eastAsia="zh-CN" w:bidi="hi-IN"/>
        </w:rPr>
        <w:t xml:space="preserve">di cui alla deliberazione della Giunta Regionale </w:t>
      </w:r>
      <w:r>
        <w:rPr>
          <w:rFonts w:eastAsia="DejaVu Sans"/>
          <w:b/>
          <w:color w:val="000000"/>
          <w:kern w:val="2"/>
          <w:sz w:val="22"/>
          <w:szCs w:val="22"/>
          <w:lang w:eastAsia="zh-CN" w:bidi="hi-IN"/>
        </w:rPr>
        <w:t>n. 1789/2017</w:t>
      </w:r>
      <w:r>
        <w:rPr>
          <w:rFonts w:eastAsia="DejaVu Sans"/>
          <w:kern w:val="2"/>
          <w:sz w:val="22"/>
          <w:szCs w:val="22"/>
          <w:lang w:eastAsia="zh-CN" w:bidi="hi-IN"/>
        </w:rPr>
        <w:t xml:space="preserve"> </w:t>
      </w:r>
      <w:r>
        <w:rPr>
          <w:rFonts w:eastAsia="DejaVu Sans"/>
          <w:color w:val="000000"/>
          <w:kern w:val="2"/>
          <w:sz w:val="22"/>
          <w:szCs w:val="22"/>
          <w:lang w:eastAsia="zh-CN" w:bidi="hi-IN"/>
        </w:rPr>
        <w:t>(convenzione tra i Gruppi di Azione Locale – GAL e la Regione Emilia-Romagna)</w:t>
      </w:r>
      <w:r>
        <w:rPr>
          <w:rFonts w:eastAsia="DejaVu Sans"/>
          <w:kern w:val="2"/>
          <w:sz w:val="22"/>
          <w:szCs w:val="22"/>
          <w:lang w:eastAsia="zh-CN" w:bidi="hi-IN"/>
        </w:rPr>
        <w:t>.</w:t>
      </w:r>
    </w:p>
    <w:p>
      <w:pPr>
        <w:pStyle w:val="Normal"/>
        <w:widowControl w:val="false"/>
        <w:tabs>
          <w:tab w:val="clear" w:pos="708"/>
          <w:tab w:val="left" w:pos="720" w:leader="none"/>
        </w:tabs>
        <w:suppressAutoHyphens w:val="true"/>
        <w:spacing w:lineRule="auto" w:line="360"/>
        <w:ind w:left="720" w:hanging="0"/>
        <w:jc w:val="both"/>
        <w:textAlignment w:val="baseline"/>
        <w:rPr>
          <w:rFonts w:eastAsia="DejaVu Sans"/>
          <w:b/>
          <w:b/>
          <w:bCs/>
          <w:kern w:val="2"/>
          <w:sz w:val="22"/>
          <w:szCs w:val="22"/>
          <w:u w:val="single"/>
          <w:lang w:eastAsia="zh-CN" w:bidi="hi-IN"/>
        </w:rPr>
      </w:pPr>
      <w:r>
        <w:rPr>
          <w:rFonts w:eastAsia="DejaVu Sans"/>
          <w:b/>
          <w:bCs/>
          <w:kern w:val="2"/>
          <w:sz w:val="22"/>
          <w:szCs w:val="22"/>
          <w:u w:val="single"/>
          <w:lang w:eastAsia="zh-CN" w:bidi="hi-IN"/>
        </w:rPr>
      </w:r>
    </w:p>
    <w:p>
      <w:pPr>
        <w:pStyle w:val="Normal"/>
        <w:widowControl w:val="false"/>
        <w:tabs>
          <w:tab w:val="clear" w:pos="708"/>
          <w:tab w:val="left" w:pos="0" w:leader="none"/>
        </w:tabs>
        <w:suppressAutoHyphens w:val="true"/>
        <w:spacing w:lineRule="auto" w:line="360"/>
        <w:jc w:val="both"/>
        <w:textAlignment w:val="baseline"/>
        <w:rPr>
          <w:rFonts w:eastAsia="DejaVu Sans"/>
          <w:kern w:val="2"/>
          <w:sz w:val="22"/>
          <w:szCs w:val="22"/>
          <w:lang w:eastAsia="zh-CN" w:bidi="hi-IN"/>
        </w:rPr>
      </w:pPr>
      <w:r>
        <w:rPr>
          <w:rFonts w:eastAsia="DejaVu Sans"/>
          <w:b/>
          <w:bCs/>
          <w:kern w:val="2"/>
          <w:sz w:val="22"/>
          <w:szCs w:val="22"/>
          <w:u w:val="single"/>
          <w:lang w:eastAsia="zh-CN" w:bidi="hi-IN"/>
        </w:rPr>
        <w:t>PRIVACY</w:t>
      </w:r>
    </w:p>
    <w:p>
      <w:pPr>
        <w:pStyle w:val="Normal"/>
        <w:widowControl w:val="false"/>
        <w:tabs>
          <w:tab w:val="clear" w:pos="708"/>
          <w:tab w:val="left" w:pos="0" w:leader="none"/>
        </w:tabs>
        <w:suppressAutoHyphens w:val="true"/>
        <w:jc w:val="both"/>
        <w:textAlignment w:val="baseline"/>
        <w:rPr>
          <w:rFonts w:eastAsia="DejaVu Sans"/>
          <w:kern w:val="2"/>
          <w:sz w:val="22"/>
          <w:szCs w:val="22"/>
          <w:lang w:eastAsia="zh-CN" w:bidi="hi-IN"/>
        </w:rPr>
      </w:pPr>
      <w:r>
        <w:rPr>
          <w:rFonts w:eastAsia="DejaVu Sans"/>
          <w:kern w:val="2"/>
          <w:sz w:val="22"/>
          <w:szCs w:val="22"/>
          <w:lang w:eastAsia="zh-CN" w:bidi="hi-IN"/>
        </w:rPr>
        <w:t xml:space="preserve">Presa visione dell'informativa per il trattamento dei dati personali ex art.13 del D. Lgs. n. 196/2003, </w:t>
      </w:r>
      <w:r>
        <w:rPr>
          <w:rFonts w:eastAsia="DejaVu Sans"/>
          <w:b/>
          <w:kern w:val="2"/>
          <w:sz w:val="22"/>
          <w:szCs w:val="22"/>
          <w:lang w:eastAsia="zh-CN" w:bidi="hi-IN"/>
        </w:rPr>
        <w:t>ho</w:t>
      </w:r>
      <w:r>
        <w:rPr>
          <w:rFonts w:eastAsia="DejaVu Sans"/>
          <w:kern w:val="2"/>
          <w:sz w:val="22"/>
          <w:szCs w:val="22"/>
          <w:lang w:eastAsia="zh-CN" w:bidi="hi-IN"/>
        </w:rPr>
        <w:t xml:space="preserve"> </w:t>
      </w:r>
      <w:r>
        <w:rPr>
          <w:rFonts w:eastAsia="DejaVu Sans"/>
          <w:b/>
          <w:kern w:val="2"/>
          <w:sz w:val="22"/>
          <w:szCs w:val="22"/>
          <w:lang w:eastAsia="zh-CN" w:bidi="hi-IN"/>
        </w:rPr>
        <w:t>autorizzato il trattamento dei dati personali da parte del mandatario</w:t>
      </w:r>
      <w:r>
        <w:rPr>
          <w:rFonts w:eastAsia="DejaVu Sans"/>
          <w:kern w:val="2"/>
          <w:sz w:val="22"/>
          <w:szCs w:val="22"/>
          <w:lang w:eastAsia="zh-CN" w:bidi="hi-I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pPr>
        <w:pStyle w:val="Normal"/>
        <w:widowControl w:val="false"/>
        <w:suppressAutoHyphens w:val="true"/>
        <w:spacing w:lineRule="auto" w:line="360"/>
        <w:jc w:val="both"/>
        <w:textAlignment w:val="baseline"/>
        <w:rPr>
          <w:rFonts w:eastAsia="DejaVu Sans"/>
          <w:kern w:val="2"/>
          <w:sz w:val="22"/>
          <w:szCs w:val="22"/>
          <w:lang w:eastAsia="zh-CN" w:bidi="hi-IN"/>
        </w:rPr>
      </w:pPr>
      <w:r>
        <w:rPr>
          <w:rFonts w:eastAsia="DejaVu Sans"/>
          <w:kern w:val="2"/>
          <w:sz w:val="22"/>
          <w:szCs w:val="22"/>
          <w:lang w:eastAsia="zh-CN" w:bidi="hi-IN"/>
        </w:rPr>
      </w:r>
    </w:p>
    <w:p>
      <w:pPr>
        <w:pStyle w:val="Normal"/>
        <w:widowControl w:val="false"/>
        <w:suppressAutoHyphens w:val="true"/>
        <w:spacing w:lineRule="auto" w:line="360"/>
        <w:jc w:val="both"/>
        <w:textAlignment w:val="baseline"/>
        <w:rPr>
          <w:rFonts w:eastAsia="DejaVu Sans"/>
          <w:kern w:val="2"/>
          <w:sz w:val="22"/>
          <w:szCs w:val="22"/>
          <w:lang w:eastAsia="zh-CN" w:bidi="hi-IN"/>
        </w:rPr>
      </w:pPr>
      <w:r>
        <w:rPr>
          <w:rFonts w:eastAsia="DejaVu Sans"/>
          <w:kern w:val="2"/>
          <w:sz w:val="22"/>
          <w:szCs w:val="22"/>
          <w:lang w:eastAsia="zh-CN" w:bidi="hi-IN"/>
        </w:rPr>
        <w:t>Luogo .....................</w:t>
      </w:r>
    </w:p>
    <w:p>
      <w:pPr>
        <w:pStyle w:val="Normal"/>
        <w:widowControl w:val="false"/>
        <w:suppressAutoHyphens w:val="true"/>
        <w:spacing w:lineRule="auto" w:line="360"/>
        <w:jc w:val="both"/>
        <w:textAlignment w:val="baseline"/>
        <w:rPr>
          <w:rFonts w:eastAsia="DejaVu Sans"/>
          <w:kern w:val="2"/>
          <w:sz w:val="22"/>
          <w:szCs w:val="22"/>
          <w:lang w:eastAsia="zh-CN" w:bidi="hi-IN"/>
        </w:rPr>
      </w:pPr>
      <w:r>
        <w:rPr>
          <w:rFonts w:eastAsia="DejaVu Sans"/>
          <w:kern w:val="2"/>
          <w:sz w:val="22"/>
          <w:szCs w:val="22"/>
          <w:lang w:eastAsia="zh-CN" w:bidi="hi-IN"/>
        </w:rPr>
      </w:r>
    </w:p>
    <w:p>
      <w:pPr>
        <w:pStyle w:val="Normal"/>
        <w:widowControl w:val="false"/>
        <w:suppressAutoHyphens w:val="true"/>
        <w:spacing w:lineRule="auto" w:line="480"/>
        <w:textAlignment w:val="baseline"/>
        <w:rPr>
          <w:rFonts w:eastAsia="DejaVu Sans"/>
          <w:kern w:val="2"/>
          <w:sz w:val="22"/>
          <w:szCs w:val="22"/>
          <w:lang w:eastAsia="zh-CN" w:bidi="hi-IN"/>
        </w:rPr>
      </w:pPr>
      <w:r>
        <w:rPr>
          <w:rFonts w:eastAsia="DejaVu Sans"/>
          <w:kern w:val="2"/>
          <w:sz w:val="22"/>
          <w:szCs w:val="22"/>
          <w:lang w:eastAsia="zh-CN" w:bidi="hi-IN"/>
        </w:rPr>
        <w:t>Data  .....................</w:t>
        <w:tab/>
      </w:r>
    </w:p>
    <w:p>
      <w:pPr>
        <w:pStyle w:val="Normal"/>
        <w:widowControl w:val="false"/>
        <w:suppressAutoHyphens w:val="true"/>
        <w:spacing w:lineRule="auto" w:line="480"/>
        <w:textAlignment w:val="baseline"/>
        <w:rPr>
          <w:rFonts w:eastAsia="DejaVu Sans"/>
          <w:kern w:val="2"/>
          <w:sz w:val="22"/>
          <w:szCs w:val="22"/>
          <w:lang w:eastAsia="zh-CN" w:bidi="hi-IN"/>
        </w:rPr>
      </w:pPr>
      <w:r>
        <w:rPr>
          <w:rFonts w:eastAsia="DejaVu Sans"/>
          <w:kern w:val="2"/>
          <w:sz w:val="22"/>
          <w:szCs w:val="22"/>
          <w:lang w:eastAsia="zh-CN" w:bidi="hi-IN"/>
        </w:rPr>
        <w:tab/>
      </w:r>
    </w:p>
    <w:p>
      <w:pPr>
        <w:pStyle w:val="Normal"/>
        <w:widowControl w:val="false"/>
        <w:suppressAutoHyphens w:val="true"/>
        <w:spacing w:lineRule="auto" w:line="480"/>
        <w:textAlignment w:val="baseline"/>
        <w:rPr>
          <w:rFonts w:eastAsia="DejaVu Sans"/>
          <w:kern w:val="2"/>
          <w:sz w:val="22"/>
          <w:szCs w:val="22"/>
          <w:lang w:eastAsia="zh-CN" w:bidi="hi-IN"/>
        </w:rPr>
      </w:pPr>
      <w:r>
        <w:rPr>
          <w:rFonts w:eastAsia="DejaVu Sans"/>
          <w:kern w:val="2"/>
          <w:sz w:val="22"/>
          <w:szCs w:val="22"/>
          <w:lang w:eastAsia="zh-CN" w:bidi="hi-IN"/>
        </w:rPr>
        <w:t>Firma autografa del mandante  .......................................</w:t>
      </w:r>
    </w:p>
    <w:p>
      <w:pPr>
        <w:pStyle w:val="Normal"/>
        <w:widowControl w:val="false"/>
        <w:suppressAutoHyphens w:val="true"/>
        <w:spacing w:lineRule="auto" w:line="480"/>
        <w:textAlignment w:val="baseline"/>
        <w:rPr>
          <w:rFonts w:eastAsia="DejaVu Sans"/>
          <w:kern w:val="2"/>
          <w:sz w:val="22"/>
          <w:szCs w:val="22"/>
          <w:lang w:eastAsia="zh-CN" w:bidi="hi-IN"/>
        </w:rPr>
      </w:pPr>
      <w:r>
        <w:rPr>
          <w:rFonts w:eastAsia="DejaVu Sans"/>
          <w:kern w:val="2"/>
          <w:sz w:val="22"/>
          <w:szCs w:val="22"/>
          <w:lang w:eastAsia="zh-CN" w:bidi="hi-IN"/>
        </w:rPr>
      </w:r>
    </w:p>
    <w:p>
      <w:pPr>
        <w:pStyle w:val="Normal"/>
        <w:widowControl w:val="false"/>
        <w:suppressAutoHyphens w:val="true"/>
        <w:textAlignment w:val="baseline"/>
        <w:rPr>
          <w:rFonts w:eastAsia="DejaVu Sans"/>
          <w:kern w:val="2"/>
          <w:sz w:val="18"/>
          <w:szCs w:val="22"/>
          <w:lang w:eastAsia="zh-CN" w:bidi="hi-IN"/>
        </w:rPr>
      </w:pPr>
      <w:r>
        <w:rPr>
          <w:rFonts w:eastAsia="DejaVu Sans"/>
          <w:kern w:val="2"/>
          <w:sz w:val="18"/>
          <w:szCs w:val="22"/>
          <w:lang w:eastAsia="zh-CN" w:bidi="hi-IN"/>
        </w:rPr>
        <w:t>NOTE SUPPLEMENTARI:</w:t>
      </w:r>
    </w:p>
    <w:p>
      <w:pPr>
        <w:pStyle w:val="Normal"/>
        <w:widowControl w:val="false"/>
        <w:suppressAutoHyphens w:val="true"/>
        <w:jc w:val="both"/>
        <w:textAlignment w:val="baseline"/>
        <w:rPr>
          <w:b/>
          <w:b/>
          <w:sz w:val="24"/>
          <w:szCs w:val="24"/>
        </w:rPr>
      </w:pPr>
      <w:r>
        <w:rPr>
          <w:rFonts w:eastAsia="DejaVu Sans"/>
          <w:kern w:val="2"/>
          <w:sz w:val="18"/>
          <w:szCs w:val="22"/>
          <w:lang w:eastAsia="zh-CN" w:bidi="hi-IN"/>
        </w:rPr>
        <w:t>(1) Il testo del mandato contiene le disposizioni minime vincolanti da trasmettere all’Amministrazione Regionale. Il modello è acquisito con scansione con allegata copia fronte/retro di un valido documento d’identità del sottoscrittore (pdf o p7m).</w:t>
      </w:r>
      <w:r>
        <w:rPr>
          <w:b/>
          <w:sz w:val="24"/>
          <w:szCs w:val="24"/>
        </w:rPr>
        <w:t xml:space="preserve"> </w:t>
      </w:r>
    </w:p>
    <w:p>
      <w:pPr>
        <w:pStyle w:val="Normal"/>
        <w:rPr>
          <w:rFonts w:eastAsia="Calibri"/>
          <w:sz w:val="22"/>
          <w:szCs w:val="22"/>
          <w:lang w:eastAsia="en-US"/>
        </w:rPr>
      </w:pPr>
      <w:r>
        <w:rPr>
          <w:rFonts w:eastAsia="Calibri"/>
          <w:sz w:val="22"/>
          <w:szCs w:val="22"/>
          <w:lang w:eastAsia="en-US"/>
        </w:rPr>
      </w:r>
      <w:r>
        <w:br w:type="page"/>
      </w:r>
    </w:p>
    <w:p>
      <w:pPr>
        <w:pStyle w:val="Normal"/>
        <w:suppressAutoHyphens w:val="true"/>
        <w:ind w:left="284" w:hanging="0"/>
        <w:rPr>
          <w:b/>
          <w:b/>
          <w:bCs/>
          <w:sz w:val="24"/>
          <w:szCs w:val="24"/>
          <w:lang w:eastAsia="ar-SA"/>
        </w:rPr>
      </w:pPr>
      <w:r>
        <w:rPr>
          <w:b/>
          <w:bCs/>
          <w:sz w:val="24"/>
          <w:szCs w:val="24"/>
          <w:lang w:eastAsia="ar-SA"/>
        </w:rPr>
        <w:t>ALLEGATO 9</w:t>
      </w:r>
    </w:p>
    <w:p>
      <w:pPr>
        <w:pStyle w:val="Normal"/>
        <w:suppressAutoHyphens w:val="true"/>
        <w:ind w:left="284" w:hanging="0"/>
        <w:rPr>
          <w:b/>
          <w:b/>
          <w:bCs/>
          <w:sz w:val="24"/>
          <w:szCs w:val="24"/>
          <w:lang w:eastAsia="ar-SA"/>
        </w:rPr>
      </w:pPr>
      <w:r>
        <w:rPr>
          <w:b/>
          <w:bCs/>
          <w:sz w:val="24"/>
          <w:szCs w:val="24"/>
          <w:lang w:eastAsia="ar-SA"/>
        </w:rPr>
      </w:r>
    </w:p>
    <w:p>
      <w:pPr>
        <w:pStyle w:val="Normal"/>
        <w:suppressAutoHyphens w:val="true"/>
        <w:ind w:left="284" w:hanging="0"/>
        <w:jc w:val="center"/>
        <w:rPr>
          <w:b/>
          <w:b/>
          <w:bCs/>
          <w:sz w:val="24"/>
          <w:szCs w:val="24"/>
          <w:lang w:eastAsia="ar-SA"/>
        </w:rPr>
      </w:pPr>
      <w:r>
        <w:rPr>
          <w:b/>
          <w:bCs/>
          <w:sz w:val="24"/>
          <w:szCs w:val="24"/>
          <w:lang w:eastAsia="ar-SA"/>
        </w:rPr>
        <w:t>Autodichiarazione del beneficiario relativa al cumulo del credito di imposta</w:t>
      </w:r>
    </w:p>
    <w:p>
      <w:pPr>
        <w:pStyle w:val="Normal"/>
        <w:suppressAutoHyphens w:val="true"/>
        <w:ind w:left="284" w:hanging="0"/>
        <w:jc w:val="center"/>
        <w:rPr>
          <w:b/>
          <w:b/>
          <w:bCs/>
          <w:sz w:val="24"/>
          <w:szCs w:val="24"/>
          <w:lang w:eastAsia="ar-SA"/>
        </w:rPr>
      </w:pPr>
      <w:r>
        <w:rPr>
          <w:b/>
          <w:bCs/>
          <w:sz w:val="24"/>
          <w:szCs w:val="24"/>
          <w:lang w:eastAsia="ar-SA"/>
        </w:rPr>
        <w:t>DICHIARAZIONE SOSTITUTIVA DI ATTO NOTORIO</w:t>
      </w:r>
    </w:p>
    <w:p>
      <w:pPr>
        <w:pStyle w:val="Normal"/>
        <w:suppressAutoHyphens w:val="true"/>
        <w:ind w:left="284" w:hanging="0"/>
        <w:jc w:val="center"/>
        <w:rPr>
          <w:b/>
          <w:b/>
          <w:bCs/>
          <w:sz w:val="24"/>
          <w:szCs w:val="24"/>
          <w:lang w:eastAsia="ar-SA"/>
        </w:rPr>
      </w:pPr>
      <w:r>
        <w:rPr>
          <w:b/>
          <w:bCs/>
          <w:sz w:val="24"/>
          <w:szCs w:val="24"/>
          <w:lang w:eastAsia="ar-SA"/>
        </w:rPr>
        <w:t>(rilasciata ai sensi dell’art. 48 del D.P.R. 28 dicembre 2000, n. 445)</w:t>
      </w:r>
    </w:p>
    <w:p>
      <w:pPr>
        <w:pStyle w:val="Normal"/>
        <w:suppressAutoHyphens w:val="true"/>
        <w:ind w:left="284" w:hanging="0"/>
        <w:jc w:val="both"/>
        <w:rPr>
          <w:b/>
          <w:b/>
          <w:bCs/>
          <w:sz w:val="24"/>
          <w:szCs w:val="24"/>
          <w:lang w:eastAsia="ar-SA"/>
        </w:rPr>
      </w:pPr>
      <w:r>
        <w:rPr>
          <w:b/>
          <w:bCs/>
          <w:sz w:val="24"/>
          <w:szCs w:val="24"/>
          <w:lang w:eastAsia="ar-SA"/>
        </w:rPr>
      </w:r>
    </w:p>
    <w:p>
      <w:pPr>
        <w:pStyle w:val="Normal"/>
        <w:suppressAutoHyphens w:val="true"/>
        <w:ind w:left="284" w:hanging="0"/>
        <w:jc w:val="both"/>
        <w:rPr>
          <w:sz w:val="24"/>
          <w:szCs w:val="24"/>
          <w:lang w:eastAsia="ar-SA"/>
        </w:rPr>
      </w:pPr>
      <w:r>
        <w:rPr>
          <w:sz w:val="24"/>
          <w:szCs w:val="24"/>
          <w:lang w:eastAsia="ar-SA"/>
        </w:rPr>
        <w:t>OGGETTO: Domanda di pagamento n. ____________________</w:t>
      </w:r>
    </w:p>
    <w:p>
      <w:pPr>
        <w:pStyle w:val="Normal"/>
        <w:suppressAutoHyphens w:val="true"/>
        <w:ind w:left="284" w:hanging="0"/>
        <w:jc w:val="both"/>
        <w:rPr>
          <w:sz w:val="24"/>
          <w:szCs w:val="24"/>
          <w:lang w:eastAsia="ar-SA"/>
        </w:rPr>
      </w:pPr>
      <w:r>
        <w:rPr>
          <w:sz w:val="24"/>
          <w:szCs w:val="24"/>
          <w:lang w:eastAsia="ar-SA"/>
        </w:rPr>
        <w:t>Rispetto dei limiti alla cumulabilità delle sovvenzioni a carattere fiscale aventi ad oggetto i medesimi costi agevolabili con gli aiuti concessi dal PSR 2014-2022 a valere sul tipo di intervento _____________</w:t>
      </w:r>
    </w:p>
    <w:p>
      <w:pPr>
        <w:pStyle w:val="Normal"/>
        <w:suppressAutoHyphens w:val="true"/>
        <w:ind w:left="284" w:hanging="0"/>
        <w:rPr>
          <w:sz w:val="24"/>
          <w:szCs w:val="24"/>
          <w:lang w:eastAsia="ar-SA"/>
        </w:rPr>
      </w:pPr>
      <w:r>
        <w:rPr>
          <w:sz w:val="24"/>
          <w:szCs w:val="24"/>
          <w:lang w:eastAsia="ar-SA"/>
        </w:rPr>
      </w:r>
    </w:p>
    <w:p>
      <w:pPr>
        <w:pStyle w:val="Normal"/>
        <w:suppressAutoHyphens w:val="true"/>
        <w:ind w:left="284" w:hanging="0"/>
        <w:rPr>
          <w:sz w:val="24"/>
          <w:szCs w:val="24"/>
          <w:lang w:eastAsia="ar-SA"/>
        </w:rPr>
      </w:pPr>
      <w:r>
        <w:rPr>
          <w:sz w:val="24"/>
          <w:szCs w:val="24"/>
          <w:lang w:eastAsia="ar-SA"/>
        </w:rPr>
      </w:r>
    </w:p>
    <w:p>
      <w:pPr>
        <w:pStyle w:val="Normal"/>
        <w:suppressAutoHyphens w:val="true"/>
        <w:ind w:left="284" w:hanging="0"/>
        <w:rPr>
          <w:sz w:val="24"/>
          <w:szCs w:val="24"/>
          <w:lang w:eastAsia="ar-SA"/>
        </w:rPr>
      </w:pPr>
      <w:r>
        <w:rPr>
          <w:sz w:val="24"/>
          <w:szCs w:val="24"/>
          <w:lang w:eastAsia="ar-SA"/>
        </w:rPr>
        <w:t>Il sottoscritto ________________________________________________________ nato a</w:t>
      </w:r>
    </w:p>
    <w:p>
      <w:pPr>
        <w:pStyle w:val="Normal"/>
        <w:suppressAutoHyphens w:val="true"/>
        <w:ind w:left="284" w:hanging="0"/>
        <w:rPr>
          <w:sz w:val="24"/>
          <w:szCs w:val="24"/>
          <w:lang w:eastAsia="ar-SA"/>
        </w:rPr>
      </w:pPr>
      <w:r>
        <w:rPr>
          <w:sz w:val="24"/>
          <w:szCs w:val="24"/>
          <w:lang w:eastAsia="ar-SA"/>
        </w:rPr>
        <w:t>____________________________ il ___________________,C.F.__________________________________,</w:t>
      </w:r>
    </w:p>
    <w:p>
      <w:pPr>
        <w:pStyle w:val="Normal"/>
        <w:suppressAutoHyphens w:val="true"/>
        <w:ind w:left="284" w:hanging="0"/>
        <w:rPr>
          <w:sz w:val="24"/>
          <w:szCs w:val="24"/>
          <w:lang w:eastAsia="ar-SA"/>
        </w:rPr>
      </w:pPr>
      <w:r>
        <w:rPr>
          <w:sz w:val="24"/>
          <w:szCs w:val="24"/>
          <w:lang w:eastAsia="ar-SA"/>
        </w:rPr>
        <w:t>residente in ________________________, Prov. di (___), in qualità di legale rappresentante di</w:t>
      </w:r>
    </w:p>
    <w:p>
      <w:pPr>
        <w:pStyle w:val="Normal"/>
        <w:suppressAutoHyphens w:val="true"/>
        <w:ind w:left="284" w:hanging="0"/>
        <w:rPr>
          <w:sz w:val="24"/>
          <w:szCs w:val="24"/>
          <w:lang w:eastAsia="ar-SA"/>
        </w:rPr>
      </w:pPr>
      <w:r>
        <w:rPr>
          <w:sz w:val="24"/>
          <w:szCs w:val="24"/>
          <w:lang w:eastAsia="ar-SA"/>
        </w:rPr>
        <w:t>_____________________________________________________________ con sede legale in</w:t>
      </w:r>
    </w:p>
    <w:p>
      <w:pPr>
        <w:pStyle w:val="Normal"/>
        <w:suppressAutoHyphens w:val="true"/>
        <w:ind w:left="284" w:hanging="0"/>
        <w:rPr>
          <w:sz w:val="24"/>
          <w:szCs w:val="24"/>
          <w:lang w:eastAsia="ar-SA"/>
        </w:rPr>
      </w:pPr>
      <w:r>
        <w:rPr>
          <w:sz w:val="24"/>
          <w:szCs w:val="24"/>
          <w:lang w:eastAsia="ar-SA"/>
        </w:rPr>
        <w:t>_______________________ , Prov. di (____), C.F./P. IVA n. ______________________________ e titolare della domanda di pagamento n. ___________________</w:t>
      </w:r>
    </w:p>
    <w:p>
      <w:pPr>
        <w:pStyle w:val="Normal"/>
        <w:suppressAutoHyphens w:val="true"/>
        <w:ind w:left="284" w:hanging="0"/>
        <w:rPr>
          <w:sz w:val="24"/>
          <w:szCs w:val="24"/>
          <w:lang w:eastAsia="ar-SA"/>
        </w:rPr>
      </w:pPr>
      <w:r>
        <w:rPr>
          <w:sz w:val="24"/>
          <w:szCs w:val="24"/>
          <w:lang w:eastAsia="ar-SA"/>
        </w:rPr>
      </w:r>
    </w:p>
    <w:p>
      <w:pPr>
        <w:pStyle w:val="Normal"/>
        <w:suppressAutoHyphens w:val="true"/>
        <w:ind w:left="284" w:hanging="0"/>
        <w:rPr>
          <w:sz w:val="24"/>
          <w:szCs w:val="24"/>
          <w:lang w:eastAsia="ar-SA"/>
        </w:rPr>
      </w:pPr>
      <w:r>
        <w:rPr>
          <w:sz w:val="24"/>
          <w:szCs w:val="24"/>
          <w:lang w:eastAsia="ar-SA"/>
        </w:rPr>
      </w:r>
    </w:p>
    <w:p>
      <w:pPr>
        <w:pStyle w:val="Normal"/>
        <w:suppressAutoHyphens w:val="true"/>
        <w:ind w:left="284" w:hanging="0"/>
        <w:jc w:val="center"/>
        <w:rPr>
          <w:sz w:val="24"/>
          <w:szCs w:val="24"/>
          <w:lang w:eastAsia="ar-SA"/>
        </w:rPr>
      </w:pPr>
      <w:r>
        <w:rPr>
          <w:sz w:val="24"/>
          <w:szCs w:val="24"/>
          <w:lang w:eastAsia="ar-SA"/>
        </w:rPr>
        <w:t>CONSAPEVOLE</w:t>
      </w:r>
    </w:p>
    <w:p>
      <w:pPr>
        <w:pStyle w:val="Normal"/>
        <w:suppressAutoHyphens w:val="true"/>
        <w:ind w:left="284" w:hanging="0"/>
        <w:jc w:val="both"/>
        <w:rPr>
          <w:sz w:val="24"/>
          <w:szCs w:val="24"/>
          <w:lang w:eastAsia="ar-SA"/>
        </w:rPr>
      </w:pPr>
      <w:r>
        <w:rPr>
          <w:sz w:val="24"/>
          <w:szCs w:val="24"/>
          <w:lang w:eastAsia="ar-SA"/>
        </w:rPr>
        <w:t>- che gli aiuti concessi a valere sul PSR 2014-2020 della Regione Emilia-Romagna, tipo di intervento __________, sono cumulabili con le sovvenzioni a carattere fiscale aventi ad oggetto i medesimi costi agevolabili nel limite delle specifiche aliquote massime di aiuto previste dalle varie Misure del PSR e riportate nell’Allegato II del Reg. UE 1305/2013;</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delle sanzioni penali e civili, nel caso di dichiarazioni mendaci, di formazione o uso di atti falsi, richiamate dall’art. 76 del D.P.R. n. 445 del 28/12/2000, sotto la propria responsabilità,</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center"/>
        <w:rPr>
          <w:sz w:val="24"/>
          <w:szCs w:val="24"/>
          <w:lang w:eastAsia="ar-SA"/>
        </w:rPr>
      </w:pPr>
      <w:r>
        <w:rPr>
          <w:sz w:val="24"/>
          <w:szCs w:val="24"/>
          <w:lang w:eastAsia="ar-SA"/>
        </w:rPr>
        <w:t>DICHIARA</w:t>
      </w:r>
    </w:p>
    <w:p>
      <w:pPr>
        <w:pStyle w:val="Normal"/>
        <w:suppressAutoHyphens w:val="true"/>
        <w:ind w:left="284" w:hanging="0"/>
        <w:rPr>
          <w:sz w:val="24"/>
          <w:szCs w:val="24"/>
          <w:lang w:eastAsia="ar-SA"/>
        </w:rPr>
      </w:pPr>
      <w:r>
        <w:rPr>
          <w:sz w:val="24"/>
          <w:szCs w:val="24"/>
          <w:lang w:eastAsia="ar-SA"/>
        </w:rPr>
      </w:r>
    </w:p>
    <w:p>
      <w:pPr>
        <w:pStyle w:val="Normal"/>
        <w:suppressAutoHyphens w:val="true"/>
        <w:ind w:left="284" w:hanging="0"/>
        <w:rPr>
          <w:sz w:val="24"/>
          <w:szCs w:val="24"/>
          <w:lang w:eastAsia="ar-SA"/>
        </w:rPr>
      </w:pPr>
      <w:r>
        <w:rPr>
          <w:sz w:val="24"/>
          <w:szCs w:val="24"/>
          <w:lang w:eastAsia="ar-SA"/>
        </w:rPr>
        <w:t>(barrare la casella corrispondente al caso concreto)</w:t>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massimale previsto dall’allegato II al Regolamento UE 1305/2013;</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di aver usufruito ad oggi del credito d’imposta/detrazione ___________________ previsto/a dall’art. ______________________ del/della ________________________ relativamente ai titoli di spesa allegati alla domanda di pagamento PSR.</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A tal fine, dichiara:</w:t>
      </w:r>
    </w:p>
    <w:p>
      <w:pPr>
        <w:pStyle w:val="ListParagraph"/>
        <w:numPr>
          <w:ilvl w:val="0"/>
          <w:numId w:val="34"/>
        </w:numPr>
        <w:suppressAutoHyphens w:val="true"/>
        <w:jc w:val="both"/>
        <w:rPr>
          <w:sz w:val="24"/>
          <w:szCs w:val="24"/>
          <w:lang w:eastAsia="ar-SA"/>
        </w:rPr>
      </w:pPr>
      <w:r>
        <w:rPr>
          <w:sz w:val="24"/>
          <w:szCs w:val="24"/>
          <w:lang w:eastAsia="ar-SA"/>
        </w:rPr>
        <w:t>di aver beneficiato dell’agevolazione prevista dall’art. ____________ del/della _______________, in misura pari al _____% e per un importo calcolato di ___________euro;</w:t>
      </w:r>
    </w:p>
    <w:p>
      <w:pPr>
        <w:pStyle w:val="ListParagraph"/>
        <w:numPr>
          <w:ilvl w:val="0"/>
          <w:numId w:val="34"/>
        </w:numPr>
        <w:suppressAutoHyphens w:val="true"/>
        <w:ind w:left="284" w:hanging="360"/>
        <w:jc w:val="both"/>
        <w:rPr>
          <w:sz w:val="24"/>
          <w:szCs w:val="24"/>
          <w:lang w:eastAsia="ar-SA"/>
        </w:rPr>
      </w:pPr>
      <w:r>
        <w:rPr>
          <w:sz w:val="24"/>
          <w:szCs w:val="24"/>
          <w:lang w:eastAsia="ar-SA"/>
        </w:rPr>
        <w:t>di aver già utilizzato il credito d’imposta ex art. __________ della _________ in compensazione orizzontale, per un importo pari a ____________euro;</w:t>
      </w:r>
    </w:p>
    <w:p>
      <w:pPr>
        <w:pStyle w:val="ListParagraph"/>
        <w:numPr>
          <w:ilvl w:val="0"/>
          <w:numId w:val="35"/>
        </w:numPr>
        <w:suppressAutoHyphens w:val="true"/>
        <w:ind w:left="284" w:hanging="360"/>
        <w:jc w:val="both"/>
        <w:rPr>
          <w:sz w:val="24"/>
          <w:szCs w:val="24"/>
          <w:lang w:eastAsia="ar-SA"/>
        </w:rPr>
      </w:pPr>
      <w:r>
        <w:rPr>
          <w:sz w:val="24"/>
          <w:szCs w:val="24"/>
          <w:lang w:eastAsia="ar-SA"/>
        </w:rPr>
        <w:t>di aver già beneficiato della detrazione __________________ ex art. __________ del/della _________ nel:</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Modello Unico SC/Redditi SC ______ (periodo d’imposta ______), per un importo pari a</w:t>
      </w:r>
    </w:p>
    <w:p>
      <w:pPr>
        <w:pStyle w:val="Normal"/>
        <w:suppressAutoHyphens w:val="true"/>
        <w:ind w:left="284" w:hanging="0"/>
        <w:jc w:val="both"/>
        <w:rPr>
          <w:sz w:val="24"/>
          <w:szCs w:val="24"/>
          <w:lang w:eastAsia="ar-SA"/>
        </w:rPr>
      </w:pPr>
      <w:r>
        <w:rPr>
          <w:sz w:val="24"/>
          <w:szCs w:val="24"/>
          <w:lang w:eastAsia="ar-SA"/>
        </w:rPr>
        <w:t>____________euro;</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Modello Unico SC/Redditi SC ______ (periodo d’imposta ______), per un importo pari a</w:t>
      </w:r>
    </w:p>
    <w:p>
      <w:pPr>
        <w:pStyle w:val="Normal"/>
        <w:suppressAutoHyphens w:val="true"/>
        <w:ind w:left="284" w:hanging="0"/>
        <w:jc w:val="both"/>
        <w:rPr>
          <w:sz w:val="24"/>
          <w:szCs w:val="24"/>
          <w:lang w:eastAsia="ar-SA"/>
        </w:rPr>
      </w:pPr>
      <w:r>
        <w:rPr>
          <w:sz w:val="24"/>
          <w:szCs w:val="24"/>
          <w:lang w:eastAsia="ar-SA"/>
        </w:rPr>
        <w:t>____________euro;</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Modello Unico SC/Redditi SC ______ (periodo d’imposta ______), per un importo pari a</w:t>
      </w:r>
    </w:p>
    <w:p>
      <w:pPr>
        <w:pStyle w:val="Normal"/>
        <w:suppressAutoHyphens w:val="true"/>
        <w:ind w:left="284" w:hanging="0"/>
        <w:jc w:val="both"/>
        <w:rPr>
          <w:sz w:val="24"/>
          <w:szCs w:val="24"/>
          <w:lang w:eastAsia="ar-SA"/>
        </w:rPr>
      </w:pPr>
      <w:r>
        <w:rPr>
          <w:sz w:val="24"/>
          <w:szCs w:val="24"/>
          <w:lang w:eastAsia="ar-SA"/>
        </w:rPr>
        <w:t>____________euro;</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Modello Unico SC/Redditi SC ______ (periodo d’imposta ______), per un importo pari a</w:t>
      </w:r>
    </w:p>
    <w:p>
      <w:pPr>
        <w:pStyle w:val="Normal"/>
        <w:suppressAutoHyphens w:val="true"/>
        <w:ind w:left="284" w:hanging="0"/>
        <w:jc w:val="both"/>
        <w:rPr>
          <w:sz w:val="24"/>
          <w:szCs w:val="24"/>
          <w:lang w:eastAsia="ar-SA"/>
        </w:rPr>
      </w:pPr>
      <w:r>
        <w:rPr>
          <w:sz w:val="24"/>
          <w:szCs w:val="24"/>
          <w:lang w:eastAsia="ar-SA"/>
        </w:rPr>
        <w:t>____________euro;</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Modello Unico SC/Redditi SC ______ (periodo d’imposta ______), per un importo pari a</w:t>
      </w:r>
    </w:p>
    <w:p>
      <w:pPr>
        <w:pStyle w:val="Normal"/>
        <w:suppressAutoHyphens w:val="true"/>
        <w:ind w:left="284" w:hanging="0"/>
        <w:jc w:val="both"/>
        <w:rPr>
          <w:sz w:val="24"/>
          <w:szCs w:val="24"/>
          <w:lang w:eastAsia="ar-SA"/>
        </w:rPr>
      </w:pPr>
      <w:r>
        <w:rPr>
          <w:sz w:val="24"/>
          <w:szCs w:val="24"/>
          <w:lang w:eastAsia="ar-SA"/>
        </w:rPr>
        <w:t>____________euro;</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Modello Unico SC/Redditi SC ______ (periodo d’imposta ______), per un importo pari a</w:t>
      </w:r>
    </w:p>
    <w:p>
      <w:pPr>
        <w:pStyle w:val="Normal"/>
        <w:suppressAutoHyphens w:val="true"/>
        <w:ind w:left="284" w:hanging="0"/>
        <w:jc w:val="both"/>
        <w:rPr>
          <w:sz w:val="24"/>
          <w:szCs w:val="24"/>
          <w:lang w:eastAsia="ar-SA"/>
        </w:rPr>
      </w:pPr>
      <w:r>
        <w:rPr>
          <w:sz w:val="24"/>
          <w:szCs w:val="24"/>
          <w:lang w:eastAsia="ar-SA"/>
        </w:rPr>
        <w:t>____________euro;</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Modello Unico SC/Redditi SC ______ (periodo d’imposta ______), per un importo pari a</w:t>
      </w:r>
    </w:p>
    <w:p>
      <w:pPr>
        <w:pStyle w:val="Normal"/>
        <w:suppressAutoHyphens w:val="true"/>
        <w:ind w:left="284" w:hanging="0"/>
        <w:jc w:val="both"/>
        <w:rPr>
          <w:sz w:val="24"/>
          <w:szCs w:val="24"/>
          <w:lang w:eastAsia="ar-SA"/>
        </w:rPr>
      </w:pPr>
      <w:r>
        <w:rPr>
          <w:sz w:val="24"/>
          <w:szCs w:val="24"/>
          <w:lang w:eastAsia="ar-SA"/>
        </w:rPr>
        <w:t>____________euro;</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xml:space="preserve">▪ </w:t>
      </w:r>
      <w:r>
        <w:rPr>
          <w:sz w:val="24"/>
          <w:szCs w:val="24"/>
          <w:lang w:eastAsia="ar-SA"/>
        </w:rPr>
        <w:t>Modello Unico SC/Redditi SC ______ (periodo d’imposta ______), per un importo pari a</w:t>
      </w:r>
    </w:p>
    <w:p>
      <w:pPr>
        <w:pStyle w:val="Normal"/>
        <w:suppressAutoHyphens w:val="true"/>
        <w:ind w:left="284" w:hanging="0"/>
        <w:jc w:val="both"/>
        <w:rPr>
          <w:sz w:val="24"/>
          <w:szCs w:val="24"/>
          <w:lang w:eastAsia="ar-SA"/>
        </w:rPr>
      </w:pPr>
      <w:r>
        <w:rPr>
          <w:sz w:val="24"/>
          <w:szCs w:val="24"/>
          <w:lang w:eastAsia="ar-SA"/>
        </w:rPr>
        <w:t>____________euro.</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 di essere consapevole che AGREA procederà alla liquidazione del contributo PSR per la quota restante fino al raggiungimento del massimale previsto dall’allegato II del Reg. (UE) n. 1305/2013 e comunque nel limite massimo del costo complessivo dell’investimento;</w:t>
      </w:r>
    </w:p>
    <w:p>
      <w:pPr>
        <w:pStyle w:val="Normal"/>
        <w:suppressAutoHyphens w:val="true"/>
        <w:ind w:left="284" w:hanging="0"/>
        <w:jc w:val="both"/>
        <w:rPr>
          <w:sz w:val="24"/>
          <w:szCs w:val="24"/>
          <w:lang w:eastAsia="ar-SA"/>
        </w:rPr>
      </w:pPr>
      <w:r>
        <w:rPr>
          <w:sz w:val="24"/>
          <w:szCs w:val="24"/>
          <w:lang w:eastAsia="ar-SA"/>
        </w:rPr>
        <w:t>- di essere altresì consapevole che per tale spesa non potrà più avvalersi del beneficio previsto dal credito d’imposta o altra agevolazione fiscale nel caso in cui la stessa raggiunga il massimale previsto</w:t>
      </w:r>
    </w:p>
    <w:p>
      <w:pPr>
        <w:pStyle w:val="Normal"/>
        <w:suppressAutoHyphens w:val="true"/>
        <w:ind w:left="284" w:hanging="0"/>
        <w:jc w:val="both"/>
        <w:rPr>
          <w:sz w:val="24"/>
          <w:szCs w:val="24"/>
          <w:lang w:eastAsia="ar-SA"/>
        </w:rPr>
      </w:pPr>
      <w:r>
        <w:rPr>
          <w:sz w:val="24"/>
          <w:szCs w:val="24"/>
          <w:lang w:eastAsia="ar-SA"/>
        </w:rPr>
        <w:t>dall’allegato II al Regolamento UE 1305/2013.</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Il sottoscritto dichiara, altresì:</w:t>
      </w:r>
    </w:p>
    <w:p>
      <w:pPr>
        <w:pStyle w:val="ListParagraph"/>
        <w:numPr>
          <w:ilvl w:val="0"/>
          <w:numId w:val="19"/>
        </w:numPr>
        <w:suppressAutoHyphens w:val="true"/>
        <w:jc w:val="both"/>
        <w:rPr>
          <w:sz w:val="24"/>
          <w:szCs w:val="24"/>
          <w:lang w:eastAsia="ar-SA"/>
        </w:rPr>
      </w:pPr>
      <w:r>
        <w:rPr>
          <w:sz w:val="24"/>
          <w:szCs w:val="24"/>
          <w:lang w:eastAsia="ar-SA"/>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pPr>
        <w:pStyle w:val="ListParagraph"/>
        <w:numPr>
          <w:ilvl w:val="0"/>
          <w:numId w:val="19"/>
        </w:numPr>
        <w:suppressAutoHyphens w:val="true"/>
        <w:jc w:val="both"/>
        <w:rPr>
          <w:sz w:val="24"/>
          <w:szCs w:val="24"/>
          <w:lang w:eastAsia="ar-SA"/>
        </w:rPr>
      </w:pPr>
      <w:r>
        <w:rPr>
          <w:sz w:val="24"/>
          <w:szCs w:val="24"/>
          <w:lang w:eastAsia="ar-SA"/>
        </w:rPr>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pPr>
        <w:pStyle w:val="ListParagraph"/>
        <w:numPr>
          <w:ilvl w:val="0"/>
          <w:numId w:val="19"/>
        </w:numPr>
        <w:suppressAutoHyphens w:val="true"/>
        <w:jc w:val="both"/>
        <w:rPr>
          <w:sz w:val="24"/>
          <w:szCs w:val="24"/>
          <w:lang w:eastAsia="ar-SA"/>
        </w:rPr>
      </w:pPr>
      <w:r>
        <w:rPr>
          <w:sz w:val="24"/>
          <w:szCs w:val="24"/>
          <w:lang w:eastAsia="ar-SA"/>
        </w:rPr>
        <w:t>di essere a conoscenza che in caso di indebiti percepimenti dovuti ad affermazioni non rispondenti al vero, sono applicate le sanzioni amministrative e penali previste dalla legge 898/86 e successive modifiche e integrazioni;</w:t>
      </w:r>
    </w:p>
    <w:p>
      <w:pPr>
        <w:pStyle w:val="ListParagraph"/>
        <w:numPr>
          <w:ilvl w:val="0"/>
          <w:numId w:val="19"/>
        </w:numPr>
        <w:suppressAutoHyphens w:val="true"/>
        <w:jc w:val="both"/>
        <w:rPr>
          <w:sz w:val="24"/>
          <w:szCs w:val="24"/>
          <w:lang w:eastAsia="ar-SA"/>
        </w:rPr>
      </w:pPr>
      <w:r>
        <w:rPr>
          <w:sz w:val="24"/>
          <w:szCs w:val="24"/>
          <w:lang w:eastAsia="ar-SA"/>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Data Firma del Rappresentante legale</w:t>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r>
    </w:p>
    <w:p>
      <w:pPr>
        <w:pStyle w:val="Normal"/>
        <w:suppressAutoHyphens w:val="true"/>
        <w:ind w:left="284" w:hanging="0"/>
        <w:jc w:val="both"/>
        <w:rPr>
          <w:sz w:val="24"/>
          <w:szCs w:val="24"/>
          <w:lang w:eastAsia="ar-SA"/>
        </w:rPr>
      </w:pPr>
      <w:r>
        <w:rPr>
          <w:sz w:val="24"/>
          <w:szCs w:val="24"/>
          <w:lang w:eastAsia="ar-SA"/>
        </w:rPr>
        <w:t>Allegare copia fotostatica del documento d’identità in corso di validità (ai sensi dell’art. 38 “Modalità di invio e sottoscrizione delle istanze” del DPR 28 dicembre 2000 n. 445)</w:t>
      </w:r>
    </w:p>
    <w:p>
      <w:pPr>
        <w:pStyle w:val="Normal"/>
        <w:suppressAutoHyphens w:val="true"/>
        <w:ind w:left="284" w:hanging="0"/>
        <w:rPr>
          <w:b/>
          <w:b/>
          <w:bCs/>
          <w:sz w:val="24"/>
          <w:szCs w:val="24"/>
          <w:lang w:eastAsia="ar-SA"/>
        </w:rPr>
      </w:pPr>
      <w:r>
        <w:rPr/>
      </w:r>
    </w:p>
    <w:sectPr>
      <w:footerReference w:type="even" r:id="rId8"/>
      <w:footerReference w:type="default" r:id="rId9"/>
      <w:footerReference w:type="first" r:id="rId10"/>
      <w:type w:val="nextPage"/>
      <w:pgSz w:w="11906" w:h="16838"/>
      <w:pgMar w:left="851" w:right="1134" w:gutter="0" w:header="0" w:top="426" w:footer="0" w:bottom="568"/>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ourier">
    <w:altName w:val="Courier New"/>
    <w:charset w:val="00"/>
    <w:family w:val="roman"/>
    <w:pitch w:val="variable"/>
  </w:font>
  <w:font w:name="Cambria">
    <w:charset w:val="00"/>
    <w:family w:val="roman"/>
    <w:pitch w:val="variable"/>
  </w:font>
  <w:font w:name="Arial">
    <w:charset w:val="00"/>
    <w:family w:val="roman"/>
    <w:pitch w:val="variable"/>
  </w:font>
  <w:font w:name="Verdana">
    <w:charset w:val="00"/>
    <w:family w:val="roman"/>
    <w:pitch w:val="variable"/>
  </w:font>
  <w:font w:name="Tahoma">
    <w:charset w:val="00"/>
    <w:family w:val="roman"/>
    <w:pitch w:val="variable"/>
  </w:font>
  <w:font w:name="OpenSymbol">
    <w:altName w:val="Arial Unicode MS"/>
    <w:charset w:val="00"/>
    <w:family w:val="roman"/>
    <w:pitch w:val="variable"/>
  </w:font>
  <w:font w:name="Times">
    <w:altName w:val="Times New Roman"/>
    <w:charset w:val="00"/>
    <w:family w:val="roman"/>
    <w:pitch w:val="variable"/>
  </w:font>
  <w:font w:name="Calibri">
    <w:charset w:val="00"/>
    <w:family w:val="roman"/>
    <w:pitch w:val="variable"/>
  </w:font>
  <w:font w:name="EUAlbertina">
    <w:charset w:val="00"/>
    <w:family w:val="roman"/>
    <w:pitch w:val="variable"/>
  </w:font>
  <w:font w:name="OpenSymbol">
    <w:altName w:val="Arial Unicode MS"/>
    <w:charset w:val="01"/>
    <w:family w:val="auto"/>
    <w:pitch w:val="default"/>
  </w:font>
  <w:font w:name="Times New Roman">
    <w:charset w:val="01"/>
    <w:family w:val="roman"/>
    <w:pitch w:val="variable"/>
  </w:font>
  <w:font w:name="Wingdings">
    <w:charset w:val="02"/>
    <w:family w:val="auto"/>
    <w:pitch w:val="variable"/>
  </w:font>
  <w:font w:name="Courier New">
    <w:charset w:val="01"/>
    <w:family w:val="modern"/>
    <w:pitch w:val="fixed"/>
  </w:font>
  <w:font w:name="Times">
    <w:altName w:val="Times New Roman"/>
    <w:charset w:val="01"/>
    <w:family w:val="auto"/>
    <w:pitch w:val="default"/>
  </w:font>
  <w:font w:name="Sylfae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7" name="Cornic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p>
    <w:pPr>
      <w:pStyle w:val="Pidipagina"/>
      <w:pBdr>
        <w:top w:val="single" w:sz="4" w:space="1" w:color="000000"/>
      </w:pBdr>
      <w:ind w:right="360" w:hanging="0"/>
      <w:jc w:val="center"/>
      <w:rPr>
        <w:sz w:val="16"/>
      </w:rPr>
    </w:pPr>
    <w:r>
      <w:rPr>
        <w:sz w:val="16"/>
      </w:rPr>
      <w:t>GAL Appennino Bolognese</w:t>
    </w:r>
  </w:p>
  <w:p>
    <w:pPr>
      <w:pStyle w:val="Pidipagina"/>
      <w:ind w:right="360" w:hanging="0"/>
      <w:jc w:val="center"/>
      <w:rPr>
        <w:sz w:val="16"/>
      </w:rPr>
    </w:pPr>
    <w:r>
      <w:rPr>
        <w:sz w:val="16"/>
      </w:rPr>
      <w:t xml:space="preserve">Misura 19.2.01 – </w:t>
    </w:r>
    <w:r>
      <w:rPr>
        <w:i/>
        <w:sz w:val="16"/>
      </w:rPr>
      <w:t>Sostegno dello Sviluppo Locale LEADER</w:t>
    </w:r>
  </w:p>
  <w:p>
    <w:pPr>
      <w:pStyle w:val="Pidipagina"/>
      <w:ind w:right="360" w:hanging="0"/>
      <w:jc w:val="center"/>
      <w:rPr>
        <w:sz w:val="16"/>
      </w:rPr>
    </w:pPr>
    <w:r>
      <w:rPr>
        <w:sz w:val="16"/>
      </w:rPr>
      <w:t>Operazione 4.1.01 “Investimenti in aziende agricole in approccio individuale e di sistema” – 2021</w:t>
    </w:r>
  </w:p>
  <w:p>
    <w:pPr>
      <w:pStyle w:val="Pidipagina"/>
      <w:jc w:val="right"/>
      <w:rPr/>
    </w:pPr>
    <w:r>
      <w:rPr/>
      <w:fldChar w:fldCharType="begin"/>
    </w:r>
    <w:r>
      <w:rPr/>
      <w:instrText> PAGE </w:instrText>
    </w:r>
    <w:r>
      <w:rPr/>
      <w:fldChar w:fldCharType="separate"/>
    </w:r>
    <w:r>
      <w:rPr/>
      <w:t>40</w:t>
    </w:r>
    <w:r>
      <w:rPr/>
      <w:fldChar w:fldCharType="end"/>
    </w:r>
  </w:p>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p>
    <w:pPr>
      <w:pStyle w:val="Pidipagina"/>
      <w:pBdr>
        <w:top w:val="single" w:sz="4" w:space="1" w:color="000000"/>
      </w:pBdr>
      <w:ind w:right="360" w:hanging="0"/>
      <w:jc w:val="center"/>
      <w:rPr>
        <w:sz w:val="16"/>
      </w:rPr>
    </w:pPr>
    <w:r>
      <w:rPr>
        <w:sz w:val="16"/>
      </w:rPr>
      <w:t>GAL Appennino Bolognese</w:t>
    </w:r>
  </w:p>
  <w:p>
    <w:pPr>
      <w:pStyle w:val="Pidipagina"/>
      <w:ind w:right="360" w:hanging="0"/>
      <w:jc w:val="center"/>
      <w:rPr>
        <w:sz w:val="16"/>
      </w:rPr>
    </w:pPr>
    <w:r>
      <w:rPr>
        <w:sz w:val="16"/>
      </w:rPr>
      <w:t xml:space="preserve">Misura 19.2.01 – </w:t>
    </w:r>
    <w:r>
      <w:rPr>
        <w:i/>
        <w:sz w:val="16"/>
      </w:rPr>
      <w:t>Sostegno dello Sviluppo Locale LEADER</w:t>
    </w:r>
  </w:p>
  <w:p>
    <w:pPr>
      <w:pStyle w:val="Pidipagina"/>
      <w:ind w:right="360" w:hanging="0"/>
      <w:jc w:val="center"/>
      <w:rPr>
        <w:sz w:val="16"/>
      </w:rPr>
    </w:pPr>
    <w:r>
      <w:rPr>
        <w:sz w:val="16"/>
      </w:rPr>
      <w:t>Operazione 4.1.01 “Investimenti in aziende agricole in approccio individuale e di sistema” – 2021</w:t>
    </w:r>
  </w:p>
  <w:p>
    <w:pPr>
      <w:pStyle w:val="Pidipagina"/>
      <w:jc w:val="right"/>
      <w:rPr/>
    </w:pPr>
    <w:r>
      <w:rPr/>
      <w:fldChar w:fldCharType="begin"/>
    </w:r>
    <w:r>
      <w:rPr/>
      <w:instrText> PAGE </w:instrText>
    </w:r>
    <w:r>
      <w:rPr/>
      <w:fldChar w:fldCharType="separate"/>
    </w:r>
    <w:r>
      <w:rPr/>
      <w:t>40</w:t>
    </w:r>
    <w:r>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bullet"/>
      <w:lvlText w:val="-"/>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57"/>
        </w:tabs>
        <w:ind w:left="73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numFmt w:val="bullet"/>
      <w:lvlText w:val="-"/>
      <w:lvlJc w:val="left"/>
      <w:pPr>
        <w:tabs>
          <w:tab w:val="num" w:pos="1040"/>
        </w:tabs>
        <w:ind w:left="1021" w:hanging="341"/>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40"/>
      </w:pPr>
      <w:rPr>
        <w:rFonts w:ascii="Symbol" w:hAnsi="Symbol" w:cs="Symbol"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1">
    <w:lvl w:ilvl="0">
      <w:start w:val="3"/>
      <w:numFmt w:val="bullet"/>
      <w:lvlText w:val="-"/>
      <w:lvlJc w:val="left"/>
      <w:pPr>
        <w:tabs>
          <w:tab w:val="num" w:pos="540"/>
        </w:tabs>
        <w:ind w:left="54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37"/>
        </w:tabs>
        <w:ind w:left="737" w:hanging="360"/>
      </w:pPr>
      <w:rPr>
        <w:rFonts w:ascii="Symbol" w:hAnsi="Symbol" w:cs="Symbol" w:hint="default"/>
      </w:rPr>
    </w:lvl>
    <w:lvl w:ilvl="1">
      <w:start w:val="1"/>
      <w:numFmt w:val="bullet"/>
      <w:lvlText w:val="o"/>
      <w:lvlJc w:val="left"/>
      <w:pPr>
        <w:tabs>
          <w:tab w:val="num" w:pos="1457"/>
        </w:tabs>
        <w:ind w:left="1457" w:hanging="360"/>
      </w:pPr>
      <w:rPr>
        <w:rFonts w:ascii="Courier New" w:hAnsi="Courier New" w:cs="Courier New" w:hint="default"/>
      </w:rPr>
    </w:lvl>
    <w:lvl w:ilvl="2">
      <w:start w:val="1"/>
      <w:numFmt w:val="bullet"/>
      <w:lvlText w:val=""/>
      <w:lvlJc w:val="left"/>
      <w:pPr>
        <w:tabs>
          <w:tab w:val="num" w:pos="2177"/>
        </w:tabs>
        <w:ind w:left="2177" w:hanging="360"/>
      </w:pPr>
      <w:rPr>
        <w:rFonts w:ascii="Wingdings" w:hAnsi="Wingdings" w:cs="Wingdings"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o"/>
      <w:lvlJc w:val="left"/>
      <w:pPr>
        <w:tabs>
          <w:tab w:val="num" w:pos="3617"/>
        </w:tabs>
        <w:ind w:left="3617" w:hanging="360"/>
      </w:pPr>
      <w:rPr>
        <w:rFonts w:ascii="Courier New" w:hAnsi="Courier New" w:cs="Courier New" w:hint="default"/>
      </w:rPr>
    </w:lvl>
    <w:lvl w:ilvl="5">
      <w:start w:val="1"/>
      <w:numFmt w:val="bullet"/>
      <w:lvlText w:val=""/>
      <w:lvlJc w:val="left"/>
      <w:pPr>
        <w:tabs>
          <w:tab w:val="num" w:pos="4337"/>
        </w:tabs>
        <w:ind w:left="4337" w:hanging="360"/>
      </w:pPr>
      <w:rPr>
        <w:rFonts w:ascii="Wingdings" w:hAnsi="Wingdings" w:cs="Wingdings" w:hint="default"/>
      </w:rPr>
    </w:lvl>
    <w:lvl w:ilvl="6">
      <w:start w:val="1"/>
      <w:numFmt w:val="bullet"/>
      <w:lvlText w:val=""/>
      <w:lvlJc w:val="left"/>
      <w:pPr>
        <w:tabs>
          <w:tab w:val="num" w:pos="5057"/>
        </w:tabs>
        <w:ind w:left="5057" w:hanging="360"/>
      </w:pPr>
      <w:rPr>
        <w:rFonts w:ascii="Symbol" w:hAnsi="Symbol" w:cs="Symbol" w:hint="default"/>
      </w:rPr>
    </w:lvl>
    <w:lvl w:ilvl="7">
      <w:start w:val="1"/>
      <w:numFmt w:val="bullet"/>
      <w:lvlText w:val="o"/>
      <w:lvlJc w:val="left"/>
      <w:pPr>
        <w:tabs>
          <w:tab w:val="num" w:pos="5777"/>
        </w:tabs>
        <w:ind w:left="5777" w:hanging="360"/>
      </w:pPr>
      <w:rPr>
        <w:rFonts w:ascii="Courier New" w:hAnsi="Courier New" w:cs="Courier New" w:hint="default"/>
      </w:rPr>
    </w:lvl>
    <w:lvl w:ilvl="8">
      <w:start w:val="1"/>
      <w:numFmt w:val="bullet"/>
      <w:lvlText w:val=""/>
      <w:lvlJc w:val="left"/>
      <w:pPr>
        <w:tabs>
          <w:tab w:val="num" w:pos="6497"/>
        </w:tabs>
        <w:ind w:left="6497" w:hanging="360"/>
      </w:pPr>
      <w:rPr>
        <w:rFonts w:ascii="Wingdings" w:hAnsi="Wingdings" w:cs="Wingdings" w:hint="default"/>
      </w:rPr>
    </w:lvl>
  </w:abstractNum>
  <w:abstractNum w:abstractNumId="13">
    <w:lvl w:ilvl="0">
      <w:start w:val="3"/>
      <w:numFmt w:val="bullet"/>
      <w:lvlText w:val="-"/>
      <w:lvlJc w:val="left"/>
      <w:pPr>
        <w:tabs>
          <w:tab w:val="num" w:pos="1428"/>
        </w:tabs>
        <w:ind w:left="1428" w:hanging="360"/>
      </w:pPr>
      <w:rPr>
        <w:rFonts w:ascii="Times New Roman" w:hAnsi="Times New Roman" w:cs="Times New Roman" w:hint="default"/>
      </w:rPr>
    </w:lvl>
    <w:lvl w:ilvl="1">
      <w:start w:val="1"/>
      <w:numFmt w:val="lowerLetter"/>
      <w:lvlText w:val="%2)"/>
      <w:lvlJc w:val="left"/>
      <w:pPr>
        <w:tabs>
          <w:tab w:val="num" w:pos="1134"/>
        </w:tabs>
        <w:ind w:left="1134" w:hanging="567"/>
      </w:p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4">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decimal"/>
      <w:lvlText w:val="%1."/>
      <w:lvlJc w:val="left"/>
      <w:pPr>
        <w:tabs>
          <w:tab w:val="num" w:pos="425"/>
        </w:tabs>
        <w:ind w:left="425" w:hanging="425"/>
      </w:pPr>
      <w:rPr>
        <w:sz w:val="24"/>
        <w:i w:val="false"/>
        <w:b w:val="false"/>
        <w:rFonts w:ascii="Times New Roman" w:hAnsi="Times New Roman"/>
      </w:rPr>
    </w:lvl>
    <w:lvl w:ilvl="1">
      <w:start w:val="1"/>
      <w:numFmt w:val="bullet"/>
      <w:lvlText w:val="-"/>
      <w:lvlJc w:val="left"/>
      <w:pPr>
        <w:tabs>
          <w:tab w:val="num" w:pos="1364"/>
        </w:tabs>
        <w:ind w:left="1364" w:hanging="284"/>
      </w:pPr>
      <w:rPr>
        <w:rFonts w:ascii="Times" w:hAnsi="Times" w:cs="Times" w:hint="default"/>
        <w:smallCaps w:val="false"/>
        <w:caps w:val="false"/>
        <w:dstrike w:val="false"/>
        <w:strike w:val="false"/>
        <w:vertAlign w:val="baseline"/>
        <w:position w:val="0"/>
        <w:sz w:val="24"/>
        <w:sz w:val="24"/>
        <w:i w:val="false"/>
        <w:u w:val="none"/>
        <w:b w:val="false"/>
        <w:vanish w:val="false"/>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bullet"/>
      <w:lvlText w:val=""/>
      <w:lvlJc w:val="left"/>
      <w:pPr>
        <w:tabs>
          <w:tab w:val="num" w:pos="720"/>
        </w:tabs>
        <w:ind w:left="720" w:hanging="360"/>
      </w:pPr>
      <w:rPr>
        <w:rFonts w:ascii="Symbol" w:hAnsi="Symbol" w:cs="Symbol" w:hint="default"/>
        <w:sz w:val="24"/>
        <w:b/>
        <w:szCs w:val="24"/>
      </w:rPr>
    </w:lvl>
    <w:lvl w:ilvl="1">
      <w:start w:val="1"/>
      <w:numFmt w:val="bullet"/>
      <w:lvlText w:val=""/>
      <w:lvlJc w:val="left"/>
      <w:pPr>
        <w:tabs>
          <w:tab w:val="num" w:pos="1080"/>
        </w:tabs>
        <w:ind w:left="1080" w:hanging="360"/>
      </w:pPr>
      <w:rPr>
        <w:rFonts w:ascii="Symbol" w:hAnsi="Symbol" w:cs="Symbol" w:hint="default"/>
        <w:sz w:val="24"/>
        <w:b/>
        <w:szCs w:val="24"/>
      </w:rPr>
    </w:lvl>
    <w:lvl w:ilvl="2">
      <w:start w:val="1"/>
      <w:numFmt w:val="bullet"/>
      <w:lvlText w:val=""/>
      <w:lvlJc w:val="left"/>
      <w:pPr>
        <w:tabs>
          <w:tab w:val="num" w:pos="1440"/>
        </w:tabs>
        <w:ind w:left="1440" w:hanging="360"/>
      </w:pPr>
      <w:rPr>
        <w:rFonts w:ascii="Symbol" w:hAnsi="Symbol" w:cs="Symbol" w:hint="default"/>
        <w:sz w:val="24"/>
        <w:b/>
        <w:szCs w:val="24"/>
      </w:rPr>
    </w:lvl>
    <w:lvl w:ilvl="3">
      <w:start w:val="1"/>
      <w:numFmt w:val="bullet"/>
      <w:lvlText w:val=""/>
      <w:lvlJc w:val="left"/>
      <w:pPr>
        <w:tabs>
          <w:tab w:val="num" w:pos="1800"/>
        </w:tabs>
        <w:ind w:left="1800" w:hanging="360"/>
      </w:pPr>
      <w:rPr>
        <w:rFonts w:ascii="Symbol" w:hAnsi="Symbol" w:cs="Symbol" w:hint="default"/>
        <w:sz w:val="24"/>
        <w:b/>
        <w:szCs w:val="24"/>
      </w:rPr>
    </w:lvl>
    <w:lvl w:ilvl="4">
      <w:start w:val="1"/>
      <w:numFmt w:val="bullet"/>
      <w:lvlText w:val=""/>
      <w:lvlJc w:val="left"/>
      <w:pPr>
        <w:tabs>
          <w:tab w:val="num" w:pos="2160"/>
        </w:tabs>
        <w:ind w:left="2160" w:hanging="360"/>
      </w:pPr>
      <w:rPr>
        <w:rFonts w:ascii="Symbol" w:hAnsi="Symbol" w:cs="Symbol" w:hint="default"/>
        <w:sz w:val="24"/>
        <w:b/>
        <w:szCs w:val="24"/>
      </w:rPr>
    </w:lvl>
    <w:lvl w:ilvl="5">
      <w:start w:val="1"/>
      <w:numFmt w:val="bullet"/>
      <w:lvlText w:val=""/>
      <w:lvlJc w:val="left"/>
      <w:pPr>
        <w:tabs>
          <w:tab w:val="num" w:pos="2520"/>
        </w:tabs>
        <w:ind w:left="2520" w:hanging="360"/>
      </w:pPr>
      <w:rPr>
        <w:rFonts w:ascii="Symbol" w:hAnsi="Symbol" w:cs="Symbol" w:hint="default"/>
        <w:sz w:val="24"/>
        <w:b/>
        <w:szCs w:val="24"/>
      </w:rPr>
    </w:lvl>
    <w:lvl w:ilvl="6">
      <w:start w:val="1"/>
      <w:numFmt w:val="bullet"/>
      <w:lvlText w:val=""/>
      <w:lvlJc w:val="left"/>
      <w:pPr>
        <w:tabs>
          <w:tab w:val="num" w:pos="2880"/>
        </w:tabs>
        <w:ind w:left="2880" w:hanging="360"/>
      </w:pPr>
      <w:rPr>
        <w:rFonts w:ascii="Symbol" w:hAnsi="Symbol" w:cs="Symbol" w:hint="default"/>
        <w:sz w:val="24"/>
        <w:b/>
        <w:szCs w:val="24"/>
      </w:rPr>
    </w:lvl>
    <w:lvl w:ilvl="7">
      <w:start w:val="1"/>
      <w:numFmt w:val="bullet"/>
      <w:lvlText w:val=""/>
      <w:lvlJc w:val="left"/>
      <w:pPr>
        <w:tabs>
          <w:tab w:val="num" w:pos="3240"/>
        </w:tabs>
        <w:ind w:left="3240" w:hanging="360"/>
      </w:pPr>
      <w:rPr>
        <w:rFonts w:ascii="Symbol" w:hAnsi="Symbol" w:cs="Symbol" w:hint="default"/>
        <w:sz w:val="24"/>
        <w:b/>
        <w:szCs w:val="24"/>
      </w:rPr>
    </w:lvl>
    <w:lvl w:ilvl="8">
      <w:start w:val="1"/>
      <w:numFmt w:val="bullet"/>
      <w:lvlText w:val=""/>
      <w:lvlJc w:val="left"/>
      <w:pPr>
        <w:tabs>
          <w:tab w:val="num" w:pos="3600"/>
        </w:tabs>
        <w:ind w:left="3600" w:hanging="360"/>
      </w:pPr>
      <w:rPr>
        <w:rFonts w:ascii="Symbol" w:hAnsi="Symbol" w:cs="Symbol" w:hint="default"/>
        <w:sz w:val="24"/>
        <w:b/>
        <w:szCs w:val="24"/>
      </w:rPr>
    </w:lvl>
  </w:abstractNum>
  <w:abstractNum w:abstractNumId="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bullet"/>
      <w:lvlText w:val="-"/>
      <w:lvlJc w:val="left"/>
      <w:pPr>
        <w:tabs>
          <w:tab w:val="num" w:pos="720"/>
        </w:tabs>
        <w:ind w:left="720" w:hanging="360"/>
      </w:pPr>
      <w:rPr>
        <w:rFonts w:ascii="Sylfaen" w:hAnsi="Sylfaen" w:cs="Sylfae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lfaen" w:hAnsi="Sylfaen" w:cs="Sylfae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decimal"/>
      <w:lvlText w:val="%1)"/>
      <w:lvlJc w:val="left"/>
      <w:pPr>
        <w:tabs>
          <w:tab w:val="num" w:pos="720"/>
        </w:tabs>
        <w:ind w:left="720" w:hanging="360"/>
      </w:pPr>
      <w:rPr>
        <w:dstrike w:val="false"/>
        <w:strike w:val="false"/>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lowerLetter"/>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Roman"/>
      <w:lvlText w:val="%3."/>
      <w:lvlJc w:val="righ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righ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right"/>
      <w:pPr>
        <w:tabs>
          <w:tab w:val="num" w:pos="0"/>
        </w:tabs>
        <w:ind w:left="0" w:hanging="0"/>
      </w:pPr>
    </w:lvl>
  </w:abstractNum>
  <w:abstractNum w:abstractNumId="22">
    <w:lvl w:ilvl="0">
      <w:start w:val="1"/>
      <w:numFmt w:val="lowerLetter"/>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Roman"/>
      <w:lvlText w:val="%3."/>
      <w:lvlJc w:val="righ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righ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right"/>
      <w:pPr>
        <w:tabs>
          <w:tab w:val="num" w:pos="0"/>
        </w:tabs>
        <w:ind w:left="0" w:hanging="0"/>
      </w:p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ð"/>
      <w:lvlJc w:val="left"/>
      <w:pPr>
        <w:tabs>
          <w:tab w:val="num" w:pos="0"/>
        </w:tabs>
        <w:ind w:left="1440" w:hanging="360"/>
      </w:pPr>
      <w:rPr>
        <w:rFonts w:ascii="Symbol" w:hAnsi="Symbol" w:cs="Symbol" w:hint="default"/>
      </w:rPr>
    </w:lvl>
    <w:lvl w:ilvl="1">
      <w:start w:val="0"/>
      <w:numFmt w:val="bullet"/>
      <w:lvlText w:val="•"/>
      <w:lvlJc w:val="left"/>
      <w:pPr>
        <w:tabs>
          <w:tab w:val="num" w:pos="0"/>
        </w:tabs>
        <w:ind w:left="2220" w:hanging="420"/>
      </w:pPr>
      <w:rPr>
        <w:rFonts w:ascii="Times New Roman" w:hAnsi="Times New Roman" w:cs="Times New Roman"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5">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17"/>
    <w:lvlOverride w:ilvl="0">
      <w:startOverride w:val="1"/>
    </w:lvlOverride>
  </w:num>
  <w:num w:numId="38">
    <w:abstractNumId w:val="22"/>
    <w:lvlOverride w:ilvl="0">
      <w:startOverride w:val="1"/>
    </w:lvlOverride>
  </w:num>
  <w:num w:numId="39">
    <w:abstractNumId w:val="22"/>
  </w:num>
  <w:num w:numId="40">
    <w:abstractNumId w:val="2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List" w:uiPriority="99"/>
    <w:lsdException w:name="Title" w:uiPriority="10" w:qFormat="1"/>
    <w:lsdException w:name="Body Text"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c5a59"/>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link w:val="Titolo1Carattere"/>
    <w:uiPriority w:val="1"/>
    <w:qFormat/>
    <w:pPr>
      <w:keepNext w:val="true"/>
      <w:outlineLvl w:val="0"/>
    </w:pPr>
    <w:rPr>
      <w:rFonts w:ascii="Courier New" w:hAnsi="Courier New"/>
      <w:b/>
      <w:sz w:val="24"/>
      <w:lang w:val="x-none" w:eastAsia="x-none"/>
    </w:rPr>
  </w:style>
  <w:style w:type="paragraph" w:styleId="Titolo2">
    <w:name w:val="Heading 2"/>
    <w:basedOn w:val="Normal"/>
    <w:next w:val="Normal"/>
    <w:link w:val="Titolo2Carattere"/>
    <w:uiPriority w:val="1"/>
    <w:qFormat/>
    <w:pPr>
      <w:keepNext w:val="true"/>
      <w:outlineLvl w:val="1"/>
    </w:pPr>
    <w:rPr>
      <w:b/>
      <w:lang w:val="x-none" w:eastAsia="x-none"/>
    </w:rPr>
  </w:style>
  <w:style w:type="paragraph" w:styleId="Titolo3">
    <w:name w:val="Heading 3"/>
    <w:basedOn w:val="Normal"/>
    <w:next w:val="Normal"/>
    <w:link w:val="Titolo3Carattere"/>
    <w:uiPriority w:val="9"/>
    <w:qFormat/>
    <w:pPr>
      <w:keepNext w:val="true"/>
      <w:jc w:val="both"/>
      <w:outlineLvl w:val="2"/>
    </w:pPr>
    <w:rPr>
      <w:rFonts w:ascii="Courier New" w:hAnsi="Courier New"/>
      <w:b/>
      <w:sz w:val="24"/>
      <w:lang w:val="x-none" w:eastAsia="x-none"/>
    </w:rPr>
  </w:style>
  <w:style w:type="paragraph" w:styleId="Titolo4">
    <w:name w:val="Heading 4"/>
    <w:basedOn w:val="Normal"/>
    <w:next w:val="Normal"/>
    <w:link w:val="Titolo4Carattere"/>
    <w:uiPriority w:val="9"/>
    <w:qFormat/>
    <w:pPr>
      <w:keepNext w:val="true"/>
      <w:jc w:val="both"/>
      <w:outlineLvl w:val="3"/>
    </w:pPr>
    <w:rPr>
      <w:rFonts w:ascii="Courier New" w:hAnsi="Courier New"/>
      <w:sz w:val="24"/>
      <w:lang w:val="x-none" w:eastAsia="x-none"/>
    </w:rPr>
  </w:style>
  <w:style w:type="paragraph" w:styleId="Titolo5">
    <w:name w:val="Heading 5"/>
    <w:basedOn w:val="Normal"/>
    <w:next w:val="Normal"/>
    <w:link w:val="Titolo5Carattere"/>
    <w:uiPriority w:val="9"/>
    <w:qFormat/>
    <w:pPr>
      <w:keepNext w:val="true"/>
      <w:jc w:val="center"/>
      <w:outlineLvl w:val="4"/>
    </w:pPr>
    <w:rPr>
      <w:rFonts w:ascii="Courier" w:hAnsi="Courier"/>
      <w:sz w:val="24"/>
      <w:lang w:val="x-none" w:eastAsia="x-none"/>
    </w:rPr>
  </w:style>
  <w:style w:type="paragraph" w:styleId="Titolo6">
    <w:name w:val="Heading 6"/>
    <w:basedOn w:val="Normal"/>
    <w:next w:val="Normal"/>
    <w:qFormat/>
    <w:pPr>
      <w:spacing w:before="240" w:after="60"/>
      <w:outlineLvl w:val="5"/>
    </w:pPr>
    <w:rPr>
      <w:b/>
      <w:bCs/>
      <w:sz w:val="22"/>
      <w:szCs w:val="22"/>
    </w:rPr>
  </w:style>
  <w:style w:type="paragraph" w:styleId="Titolo7">
    <w:name w:val="Heading 7"/>
    <w:basedOn w:val="Normal"/>
    <w:next w:val="Normal"/>
    <w:link w:val="Titolo7Carattere"/>
    <w:qFormat/>
    <w:rsid w:val="00527c06"/>
    <w:pPr>
      <w:keepNext w:val="true"/>
      <w:spacing w:before="120" w:after="60"/>
      <w:jc w:val="both"/>
      <w:outlineLvl w:val="6"/>
    </w:pPr>
    <w:rPr>
      <w:b/>
      <w:bCs/>
      <w:color w:val="FF00FF"/>
      <w:lang w:val="x-none" w:eastAsia="x-none"/>
    </w:rPr>
  </w:style>
  <w:style w:type="character" w:styleId="DefaultParagraphFont" w:default="1">
    <w:name w:val="Default Paragraph Font"/>
    <w:uiPriority w:val="1"/>
    <w:semiHidden/>
    <w:unhideWhenUsed/>
    <w:qFormat/>
    <w:rPr/>
  </w:style>
  <w:style w:type="character" w:styleId="Richiamoallanotaapidipagina">
    <w:name w:val="Richiamo alla nota a piè di pagina"/>
    <w:rPr>
      <w:vertAlign w:val="superscript"/>
    </w:rPr>
  </w:style>
  <w:style w:type="character" w:styleId="FootnoteCharacters">
    <w:name w:val="Footnote Characters"/>
    <w:uiPriority w:val="99"/>
    <w:qFormat/>
    <w:rPr>
      <w:vertAlign w:val="superscript"/>
    </w:rPr>
  </w:style>
  <w:style w:type="character" w:styleId="Pagenumber">
    <w:name w:val="page number"/>
    <w:basedOn w:val="DefaultParagraphFont"/>
    <w:uiPriority w:val="99"/>
    <w:qFormat/>
    <w:rPr/>
  </w:style>
  <w:style w:type="character" w:styleId="CollegamentoInternet">
    <w:name w:val="Collegamento Internet"/>
    <w:uiPriority w:val="99"/>
    <w:rsid w:val="009b2737"/>
    <w:rPr>
      <w:color w:val="0000FF"/>
      <w:u w:val="single"/>
    </w:rPr>
  </w:style>
  <w:style w:type="character" w:styleId="Annotationreference">
    <w:name w:val="annotation reference"/>
    <w:semiHidden/>
    <w:qFormat/>
    <w:rsid w:val="00bc0e3d"/>
    <w:rPr>
      <w:sz w:val="16"/>
      <w:szCs w:val="16"/>
    </w:rPr>
  </w:style>
  <w:style w:type="character" w:styleId="Enfasi">
    <w:name w:val="Enfasi"/>
    <w:qFormat/>
    <w:rsid w:val="00646bfd"/>
    <w:rPr>
      <w:i/>
      <w:iCs/>
    </w:rPr>
  </w:style>
  <w:style w:type="character" w:styleId="Applestylespan" w:customStyle="1">
    <w:name w:val="apple-style-span"/>
    <w:qFormat/>
    <w:rsid w:val="00c36a30"/>
    <w:rPr/>
  </w:style>
  <w:style w:type="character" w:styleId="Provvrubrica" w:customStyle="1">
    <w:name w:val="provv_rubrica"/>
    <w:qFormat/>
    <w:rsid w:val="0093586a"/>
    <w:rPr>
      <w:i/>
      <w:iCs/>
    </w:rPr>
  </w:style>
  <w:style w:type="character" w:styleId="TestonormaleCarattere" w:customStyle="1">
    <w:name w:val="Testo normale Carattere"/>
    <w:link w:val="Testonormale"/>
    <w:qFormat/>
    <w:rsid w:val="00ae6b39"/>
    <w:rPr>
      <w:rFonts w:ascii="Courier New" w:hAnsi="Courier New" w:cs="Courier New"/>
      <w:lang w:eastAsia="ko-KR"/>
    </w:rPr>
  </w:style>
  <w:style w:type="character" w:styleId="PidipaginaCarattere" w:customStyle="1">
    <w:name w:val="Piè di pagina Carattere"/>
    <w:link w:val="Pidipagina"/>
    <w:uiPriority w:val="99"/>
    <w:qFormat/>
    <w:locked/>
    <w:rsid w:val="0041192a"/>
    <w:rPr/>
  </w:style>
  <w:style w:type="character" w:styleId="IntestazioneCarattere" w:customStyle="1">
    <w:name w:val="Intestazione Carattere"/>
    <w:link w:val="Intestazione"/>
    <w:qFormat/>
    <w:rsid w:val="004b5470"/>
    <w:rPr/>
  </w:style>
  <w:style w:type="character" w:styleId="TitoloCarattere" w:customStyle="1">
    <w:name w:val="Titolo Carattere"/>
    <w:qFormat/>
    <w:rsid w:val="006a3577"/>
    <w:rPr>
      <w:rFonts w:ascii="Cambria" w:hAnsi="Cambria" w:eastAsia="Times New Roman" w:cs="Times New Roman"/>
      <w:b/>
      <w:bCs/>
      <w:kern w:val="2"/>
      <w:sz w:val="32"/>
      <w:szCs w:val="32"/>
    </w:rPr>
  </w:style>
  <w:style w:type="character" w:styleId="TitoloCarattere1" w:customStyle="1">
    <w:name w:val="Titolo Carattere1"/>
    <w:link w:val="Titolo"/>
    <w:uiPriority w:val="10"/>
    <w:qFormat/>
    <w:rsid w:val="006a3577"/>
    <w:rPr>
      <w:b/>
      <w:bCs/>
      <w:kern w:val="2"/>
      <w:sz w:val="28"/>
      <w:szCs w:val="28"/>
    </w:rPr>
  </w:style>
  <w:style w:type="character" w:styleId="Titolo7Carattere" w:customStyle="1">
    <w:name w:val="Titolo 7 Carattere"/>
    <w:link w:val="Titolo7"/>
    <w:qFormat/>
    <w:rsid w:val="00527c06"/>
    <w:rPr>
      <w:b/>
      <w:bCs/>
      <w:color w:val="FF00FF"/>
    </w:rPr>
  </w:style>
  <w:style w:type="character" w:styleId="CarattereCarattere" w:customStyle="1">
    <w:name w:val="Carattere Carattere"/>
    <w:qFormat/>
    <w:rsid w:val="00527c06"/>
    <w:rPr>
      <w:rFonts w:cs="Tahoma"/>
      <w:b/>
      <w:bCs/>
      <w:sz w:val="32"/>
      <w:szCs w:val="32"/>
      <w:lang w:val="it-IT" w:eastAsia="it-IT" w:bidi="ar-SA"/>
    </w:rPr>
  </w:style>
  <w:style w:type="character" w:styleId="Titolo2CarattereCarattere" w:customStyle="1">
    <w:name w:val="Titolo 2 Carattere Carattere"/>
    <w:qFormat/>
    <w:rsid w:val="00527c06"/>
    <w:rPr>
      <w:rFonts w:ascii="Arial" w:hAnsi="Arial" w:cs="Tahoma"/>
      <w:b/>
      <w:bCs/>
      <w:i/>
      <w:iCs/>
      <w:sz w:val="24"/>
      <w:szCs w:val="24"/>
      <w:lang w:val="it-IT" w:eastAsia="it-IT" w:bidi="ar-SA"/>
    </w:rPr>
  </w:style>
  <w:style w:type="character" w:styleId="Highlightedsearchterm" w:customStyle="1">
    <w:name w:val="highlightedsearchterm"/>
    <w:qFormat/>
    <w:rsid w:val="00527c06"/>
    <w:rPr/>
  </w:style>
  <w:style w:type="character" w:styleId="Strong">
    <w:name w:val="Strong"/>
    <w:qFormat/>
    <w:rsid w:val="00527c06"/>
    <w:rPr>
      <w:b/>
      <w:bCs/>
    </w:rPr>
  </w:style>
  <w:style w:type="character" w:styleId="CarattereCarattere1" w:customStyle="1">
    <w:name w:val="Carattere Carattere1"/>
    <w:qFormat/>
    <w:rsid w:val="00527c06"/>
    <w:rPr>
      <w:rFonts w:cs="Tahoma"/>
      <w:b/>
      <w:bCs/>
      <w:kern w:val="2"/>
      <w:sz w:val="28"/>
      <w:szCs w:val="28"/>
      <w:lang w:val="it-IT" w:eastAsia="it-IT" w:bidi="ar-SA"/>
    </w:rPr>
  </w:style>
  <w:style w:type="character" w:styleId="Ital" w:customStyle="1">
    <w:name w:val="ital"/>
    <w:qFormat/>
    <w:rsid w:val="00527c06"/>
    <w:rPr/>
  </w:style>
  <w:style w:type="character" w:styleId="StileRimandonotaapidipaginaCorsivoSottolineato" w:customStyle="1">
    <w:name w:val="Stile Rimando nota a piè di pagina + Corsivo Sottolineato"/>
    <w:qFormat/>
    <w:rsid w:val="00527c06"/>
    <w:rPr>
      <w:rFonts w:ascii="Times New Roman" w:hAnsi="Times New Roman"/>
      <w:i/>
      <w:iCs/>
      <w:sz w:val="20"/>
      <w:szCs w:val="20"/>
      <w:u w:val="single"/>
      <w:vertAlign w:val="superscript"/>
    </w:rPr>
  </w:style>
  <w:style w:type="character" w:styleId="StileRimandonotaapidipaginaCorsivo" w:customStyle="1">
    <w:name w:val="Stile Rimando nota a piè di pagina + Corsivo"/>
    <w:qFormat/>
    <w:rsid w:val="00527c06"/>
    <w:rPr>
      <w:rFonts w:ascii="Times New Roman" w:hAnsi="Times New Roman"/>
      <w:i/>
      <w:iCs/>
      <w:sz w:val="20"/>
      <w:szCs w:val="20"/>
      <w:vertAlign w:val="superscript"/>
    </w:rPr>
  </w:style>
  <w:style w:type="character" w:styleId="Stile11ptCarattere" w:customStyle="1">
    <w:name w:val="Stile 11 pt Carattere"/>
    <w:qFormat/>
    <w:rsid w:val="00527c06"/>
    <w:rPr>
      <w:sz w:val="22"/>
      <w:szCs w:val="22"/>
      <w:lang w:val="it-IT" w:eastAsia="it-IT" w:bidi="ar-SA"/>
    </w:rPr>
  </w:style>
  <w:style w:type="character" w:styleId="StilePuntatotrattinoCarattere" w:customStyle="1">
    <w:name w:val="Stile Puntato trattino Carattere"/>
    <w:qFormat/>
    <w:rsid w:val="00527c06"/>
    <w:rPr>
      <w:sz w:val="24"/>
      <w:szCs w:val="24"/>
      <w:lang w:val="it-IT" w:eastAsia="it-IT" w:bidi="ar-SA"/>
    </w:rPr>
  </w:style>
  <w:style w:type="character" w:styleId="StilePuntatopallinoCarattere" w:customStyle="1">
    <w:name w:val="Stile Puntato pallino Carattere"/>
    <w:qFormat/>
    <w:rsid w:val="00527c06"/>
    <w:rPr/>
  </w:style>
  <w:style w:type="character" w:styleId="Inlinea1" w:customStyle="1">
    <w:name w:val="inlinea1"/>
    <w:qFormat/>
    <w:rsid w:val="00527c06"/>
    <w:rPr>
      <w:rFonts w:ascii="Verdana" w:hAnsi="Verdana"/>
      <w:i/>
      <w:iCs/>
      <w:color w:val="7B2D64"/>
    </w:rPr>
  </w:style>
  <w:style w:type="character" w:styleId="Titolo1Carattere" w:customStyle="1">
    <w:name w:val="Titolo 1 Carattere"/>
    <w:link w:val="Titolo1"/>
    <w:uiPriority w:val="1"/>
    <w:qFormat/>
    <w:rsid w:val="00527c06"/>
    <w:rPr>
      <w:rFonts w:ascii="Courier New" w:hAnsi="Courier New"/>
      <w:b/>
      <w:sz w:val="24"/>
    </w:rPr>
  </w:style>
  <w:style w:type="character" w:styleId="Titolo2Carattere" w:customStyle="1">
    <w:name w:val="Titolo 2 Carattere"/>
    <w:link w:val="Titolo2"/>
    <w:uiPriority w:val="1"/>
    <w:qFormat/>
    <w:rsid w:val="00527c06"/>
    <w:rPr>
      <w:b/>
    </w:rPr>
  </w:style>
  <w:style w:type="character" w:styleId="Titolo3Carattere" w:customStyle="1">
    <w:name w:val="Titolo 3 Carattere"/>
    <w:link w:val="Titolo3"/>
    <w:uiPriority w:val="9"/>
    <w:qFormat/>
    <w:rsid w:val="00527c06"/>
    <w:rPr>
      <w:rFonts w:ascii="Courier New" w:hAnsi="Courier New"/>
      <w:b/>
      <w:sz w:val="24"/>
    </w:rPr>
  </w:style>
  <w:style w:type="character" w:styleId="Titolo4Carattere" w:customStyle="1">
    <w:name w:val="Titolo 4 Carattere"/>
    <w:link w:val="Titolo4"/>
    <w:uiPriority w:val="9"/>
    <w:qFormat/>
    <w:rsid w:val="00527c06"/>
    <w:rPr>
      <w:rFonts w:ascii="Courier New" w:hAnsi="Courier New"/>
      <w:sz w:val="24"/>
    </w:rPr>
  </w:style>
  <w:style w:type="character" w:styleId="Titolo5Carattere" w:customStyle="1">
    <w:name w:val="Titolo 5 Carattere"/>
    <w:link w:val="Titolo5"/>
    <w:uiPriority w:val="9"/>
    <w:qFormat/>
    <w:rsid w:val="00527c06"/>
    <w:rPr>
      <w:rFonts w:ascii="Courier" w:hAnsi="Courier"/>
      <w:sz w:val="24"/>
    </w:rPr>
  </w:style>
  <w:style w:type="character" w:styleId="Rientrocorpodeltesto2Carattere" w:customStyle="1">
    <w:name w:val="Rientro corpo del testo 2 Carattere"/>
    <w:qFormat/>
    <w:rsid w:val="00527c06"/>
    <w:rPr>
      <w:rFonts w:ascii="Times New Roman" w:hAnsi="Times New Roman"/>
      <w:sz w:val="20"/>
    </w:rPr>
  </w:style>
  <w:style w:type="character" w:styleId="RientrocorpodeltestoCarattere" w:customStyle="1">
    <w:name w:val="Rientro corpo del testo Carattere"/>
    <w:qFormat/>
    <w:rsid w:val="00527c06"/>
    <w:rPr>
      <w:rFonts w:ascii="Times New Roman" w:hAnsi="Times New Roman"/>
      <w:sz w:val="20"/>
    </w:rPr>
  </w:style>
  <w:style w:type="character" w:styleId="Rientrocorpodeltesto3Carattere" w:customStyle="1">
    <w:name w:val="Rientro corpo del testo 3 Carattere"/>
    <w:qFormat/>
    <w:rsid w:val="00527c06"/>
    <w:rPr>
      <w:rFonts w:ascii="Times New Roman" w:hAnsi="Times New Roman"/>
      <w:sz w:val="16"/>
    </w:rPr>
  </w:style>
  <w:style w:type="character" w:styleId="CorpotestoCarattere" w:customStyle="1">
    <w:name w:val="Corpo testo Carattere"/>
    <w:qFormat/>
    <w:rsid w:val="00527c06"/>
    <w:rPr>
      <w:rFonts w:ascii="Times New Roman" w:hAnsi="Times New Roman"/>
      <w:sz w:val="20"/>
    </w:rPr>
  </w:style>
  <w:style w:type="character" w:styleId="Corpodeltesto3Carattere" w:customStyle="1">
    <w:name w:val="Corpo del testo 3 Carattere"/>
    <w:qFormat/>
    <w:rsid w:val="00527c06"/>
    <w:rPr>
      <w:rFonts w:ascii="Times New Roman" w:hAnsi="Times New Roman"/>
      <w:sz w:val="16"/>
    </w:rPr>
  </w:style>
  <w:style w:type="character" w:styleId="TestofumettoCarattere" w:customStyle="1">
    <w:name w:val="Testo fumetto Carattere"/>
    <w:uiPriority w:val="99"/>
    <w:qFormat/>
    <w:rsid w:val="00527c06"/>
    <w:rPr>
      <w:rFonts w:ascii="Tahoma" w:hAnsi="Tahoma"/>
      <w:sz w:val="16"/>
    </w:rPr>
  </w:style>
  <w:style w:type="character" w:styleId="Corpodeltesto2Carattere" w:customStyle="1">
    <w:name w:val="Corpo del testo 2 Carattere"/>
    <w:qFormat/>
    <w:rsid w:val="00527c06"/>
    <w:rPr>
      <w:rFonts w:ascii="Times New Roman" w:hAnsi="Times New Roman"/>
      <w:sz w:val="20"/>
    </w:rPr>
  </w:style>
  <w:style w:type="character" w:styleId="TestonotaapidipaginaCarattere" w:customStyle="1">
    <w:name w:val="Testo nota a piè di pagina Carattere"/>
    <w:qFormat/>
    <w:rsid w:val="00527c06"/>
    <w:rPr>
      <w:sz w:val="20"/>
    </w:rPr>
  </w:style>
  <w:style w:type="character" w:styleId="Caratteredellanota" w:customStyle="1">
    <w:name w:val="Carattere della nota"/>
    <w:qFormat/>
    <w:rsid w:val="00527c06"/>
    <w:rPr/>
  </w:style>
  <w:style w:type="character" w:styleId="Punti" w:customStyle="1">
    <w:name w:val="Punti"/>
    <w:qFormat/>
    <w:rsid w:val="00527c06"/>
    <w:rPr>
      <w:rFonts w:ascii="OpenSymbol" w:hAnsi="OpenSymbol" w:eastAsia="Times New Roman"/>
    </w:rPr>
  </w:style>
  <w:style w:type="character" w:styleId="Richiamoallanotadichiusura">
    <w:name w:val="Richiamo alla nota di chiusura"/>
    <w:rPr>
      <w:vertAlign w:val="superscript"/>
    </w:rPr>
  </w:style>
  <w:style w:type="character" w:styleId="EndnoteCharacters">
    <w:name w:val="Endnote Characters"/>
    <w:uiPriority w:val="99"/>
    <w:qFormat/>
    <w:rsid w:val="00527c06"/>
    <w:rPr>
      <w:vertAlign w:val="superscript"/>
    </w:rPr>
  </w:style>
  <w:style w:type="character" w:styleId="Caratterenotadichiusura" w:customStyle="1">
    <w:name w:val="Carattere nota di chiusura"/>
    <w:qFormat/>
    <w:rsid w:val="00527c06"/>
    <w:rPr/>
  </w:style>
  <w:style w:type="character" w:styleId="CorpotestoCarattere1" w:customStyle="1">
    <w:name w:val="Corpo testo Carattere1"/>
    <w:link w:val="Corpotesto"/>
    <w:uiPriority w:val="1"/>
    <w:qFormat/>
    <w:rsid w:val="00527c06"/>
    <w:rPr>
      <w:rFonts w:ascii="Courier New" w:hAnsi="Courier New"/>
      <w:sz w:val="24"/>
    </w:rPr>
  </w:style>
  <w:style w:type="character" w:styleId="Rientrocorpodeltesto2Carattere1" w:customStyle="1">
    <w:name w:val="Rientro corpo del testo 2 Carattere1"/>
    <w:link w:val="Rientrocorpodeltesto2"/>
    <w:uiPriority w:val="99"/>
    <w:qFormat/>
    <w:rsid w:val="00527c06"/>
    <w:rPr>
      <w:rFonts w:ascii="Courier New" w:hAnsi="Courier New"/>
      <w:sz w:val="24"/>
    </w:rPr>
  </w:style>
  <w:style w:type="character" w:styleId="RientrocorpodeltestoCarattere1" w:customStyle="1">
    <w:name w:val="Rientro corpo del testo Carattere1"/>
    <w:link w:val="Rientrocorpodeltesto"/>
    <w:uiPriority w:val="99"/>
    <w:qFormat/>
    <w:rsid w:val="00527c06"/>
    <w:rPr/>
  </w:style>
  <w:style w:type="character" w:styleId="Rientrocorpodeltesto3Carattere1" w:customStyle="1">
    <w:name w:val="Rientro corpo del testo 3 Carattere1"/>
    <w:link w:val="Rientrocorpodeltesto3"/>
    <w:uiPriority w:val="99"/>
    <w:qFormat/>
    <w:rsid w:val="00527c06"/>
    <w:rPr>
      <w:rFonts w:ascii="Courier New" w:hAnsi="Courier New"/>
      <w:sz w:val="24"/>
    </w:rPr>
  </w:style>
  <w:style w:type="character" w:styleId="PidipaginaCarattere1" w:customStyle="1">
    <w:name w:val="Piè di pagina Carattere1"/>
    <w:uiPriority w:val="99"/>
    <w:qFormat/>
    <w:rsid w:val="00527c06"/>
    <w:rPr/>
  </w:style>
  <w:style w:type="character" w:styleId="Corpodeltesto3Carattere1" w:customStyle="1">
    <w:name w:val="Corpo del testo 3 Carattere1"/>
    <w:link w:val="Corpodeltesto3"/>
    <w:uiPriority w:val="99"/>
    <w:qFormat/>
    <w:rsid w:val="00527c06"/>
    <w:rPr>
      <w:rFonts w:ascii="Courier New" w:hAnsi="Courier New"/>
      <w:b/>
      <w:sz w:val="24"/>
    </w:rPr>
  </w:style>
  <w:style w:type="character" w:styleId="TestofumettoCarattere1" w:customStyle="1">
    <w:name w:val="Testo fumetto Carattere1"/>
    <w:link w:val="Testofumetto"/>
    <w:uiPriority w:val="99"/>
    <w:qFormat/>
    <w:rsid w:val="00527c06"/>
    <w:rPr>
      <w:rFonts w:ascii="Tahoma" w:hAnsi="Tahoma" w:cs="Times"/>
      <w:sz w:val="16"/>
      <w:szCs w:val="16"/>
    </w:rPr>
  </w:style>
  <w:style w:type="character" w:styleId="Corpodeltesto2Carattere1" w:customStyle="1">
    <w:name w:val="Corpo del testo 2 Carattere1"/>
    <w:link w:val="Corpodeltesto2"/>
    <w:uiPriority w:val="99"/>
    <w:qFormat/>
    <w:rsid w:val="00527c06"/>
    <w:rPr>
      <w:rFonts w:ascii="Courier New" w:hAnsi="Courier New"/>
      <w:sz w:val="24"/>
    </w:rPr>
  </w:style>
  <w:style w:type="character" w:styleId="TestonotaapidipaginaCarattere1" w:customStyle="1">
    <w:name w:val="Testo nota a piè di pagina Carattere1"/>
    <w:link w:val="Testonotaapidipagina"/>
    <w:uiPriority w:val="99"/>
    <w:qFormat/>
    <w:rsid w:val="00527c06"/>
    <w:rPr/>
  </w:style>
  <w:style w:type="character" w:styleId="SottotitoloCarattere" w:customStyle="1">
    <w:name w:val="Sottotitolo Carattere"/>
    <w:link w:val="Sottotitolo"/>
    <w:uiPriority w:val="11"/>
    <w:qFormat/>
    <w:rsid w:val="00527c06"/>
    <w:rPr>
      <w:rFonts w:ascii="Arial" w:hAnsi="Arial" w:eastAsia="Microsoft YaHei" w:cs="Mangal"/>
      <w:i/>
      <w:iCs/>
      <w:sz w:val="28"/>
      <w:szCs w:val="28"/>
      <w:lang w:eastAsia="ar-SA"/>
    </w:rPr>
  </w:style>
  <w:style w:type="character" w:styleId="CollegamentoInternetvisitato">
    <w:name w:val="Collegamento Internet visitato"/>
    <w:rsid w:val="00c466c5"/>
    <w:rPr>
      <w:color w:val="800080"/>
      <w:u w:val="single"/>
    </w:rPr>
  </w:style>
  <w:style w:type="character" w:styleId="UnresolvedMention">
    <w:name w:val="Unresolved Mention"/>
    <w:uiPriority w:val="99"/>
    <w:semiHidden/>
    <w:unhideWhenUsed/>
    <w:qFormat/>
    <w:rsid w:val="003660f0"/>
    <w:rPr>
      <w:color w:val="605E5C"/>
      <w:shd w:fill="E1DFDD" w:val="clear"/>
    </w:rPr>
  </w:style>
  <w:style w:type="character" w:styleId="ParagrafoelencoCarattere" w:customStyle="1">
    <w:name w:val="Paragrafo elenco Carattere"/>
    <w:link w:val="Paragrafoelenco"/>
    <w:uiPriority w:val="34"/>
    <w:qFormat/>
    <w:locked/>
    <w:rsid w:val="00da1c09"/>
    <w:rPr/>
  </w:style>
  <w:style w:type="character" w:styleId="Caratterinotaapidipagina">
    <w:name w:val="Caratteri nota a piè di pagina"/>
    <w:qFormat/>
    <w:rPr/>
  </w:style>
  <w:style w:type="paragraph" w:styleId="Titolo" w:customStyle="1">
    <w:name w:val="Titolo"/>
    <w:basedOn w:val="Titolo1"/>
    <w:next w:val="Corpodeltesto"/>
    <w:qFormat/>
    <w:rsid w:val="00527c06"/>
    <w:pPr>
      <w:spacing w:before="240" w:after="60"/>
      <w:outlineLvl w:val="9"/>
    </w:pPr>
    <w:rPr>
      <w:rFonts w:ascii="Cambria" w:hAnsi="Cambria"/>
      <w:b w:val="false"/>
      <w:kern w:val="2"/>
      <w:sz w:val="32"/>
      <w:szCs w:val="32"/>
    </w:rPr>
  </w:style>
  <w:style w:type="paragraph" w:styleId="Corpodeltesto">
    <w:name w:val="Body Text"/>
    <w:basedOn w:val="Normal"/>
    <w:link w:val="CorpotestoCarattere1"/>
    <w:uiPriority w:val="1"/>
    <w:qFormat/>
    <w:pPr/>
    <w:rPr>
      <w:rFonts w:ascii="Courier New" w:hAnsi="Courier New"/>
      <w:sz w:val="24"/>
      <w:lang w:val="x-none" w:eastAsia="x-none"/>
    </w:rPr>
  </w:style>
  <w:style w:type="paragraph" w:styleId="Elenco">
    <w:name w:val="List"/>
    <w:basedOn w:val="Corpodeltesto"/>
    <w:uiPriority w:val="99"/>
    <w:rsid w:val="00527c06"/>
    <w:pPr>
      <w:suppressAutoHyphens w:val="true"/>
      <w:spacing w:before="0" w:after="120"/>
    </w:pPr>
    <w:rPr>
      <w:rFonts w:ascii="Times New Roman" w:hAnsi="Times New Roman" w:cs="Mangal"/>
      <w:sz w:val="20"/>
      <w:lang w:eastAsia="ar-SA"/>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527c06"/>
    <w:pPr>
      <w:suppressLineNumbers/>
      <w:suppressAutoHyphens w:val="true"/>
    </w:pPr>
    <w:rPr>
      <w:rFonts w:cs="Mangal"/>
      <w:lang w:eastAsia="ar-SA"/>
    </w:rPr>
  </w:style>
  <w:style w:type="paragraph" w:styleId="BodyTextIndent2">
    <w:name w:val="Body Text Indent 2"/>
    <w:basedOn w:val="Normal"/>
    <w:link w:val="Rientrocorpodeltesto2Carattere1"/>
    <w:uiPriority w:val="99"/>
    <w:qFormat/>
    <w:pPr>
      <w:widowControl w:val="false"/>
      <w:ind w:left="709" w:hanging="709"/>
      <w:jc w:val="both"/>
    </w:pPr>
    <w:rPr>
      <w:rFonts w:ascii="Courier New" w:hAnsi="Courier New"/>
      <w:sz w:val="24"/>
      <w:lang w:val="x-none" w:eastAsia="x-none"/>
    </w:rPr>
  </w:style>
  <w:style w:type="paragraph" w:styleId="BodyText2">
    <w:name w:val="Body Text 2"/>
    <w:basedOn w:val="Normal"/>
    <w:link w:val="Corpodeltesto2Carattere1"/>
    <w:uiPriority w:val="99"/>
    <w:qFormat/>
    <w:pPr>
      <w:spacing w:before="60" w:after="0"/>
      <w:jc w:val="both"/>
    </w:pPr>
    <w:rPr>
      <w:rFonts w:ascii="Courier New" w:hAnsi="Courier New"/>
      <w:sz w:val="24"/>
      <w:lang w:val="x-none" w:eastAsia="x-none"/>
    </w:rPr>
  </w:style>
  <w:style w:type="paragraph" w:styleId="BodyText3">
    <w:name w:val="Body Text 3"/>
    <w:basedOn w:val="Normal"/>
    <w:link w:val="Corpodeltesto3Carattere1"/>
    <w:uiPriority w:val="99"/>
    <w:qFormat/>
    <w:pPr>
      <w:jc w:val="both"/>
    </w:pPr>
    <w:rPr>
      <w:rFonts w:ascii="Courier New" w:hAnsi="Courier New"/>
      <w:b/>
      <w:sz w:val="24"/>
      <w:lang w:val="x-none" w:eastAsia="x-none"/>
    </w:rPr>
  </w:style>
  <w:style w:type="paragraph" w:styleId="BodyTextIndent3">
    <w:name w:val="Body Text Indent 3"/>
    <w:basedOn w:val="Normal"/>
    <w:link w:val="Rientrocorpodeltesto3Carattere1"/>
    <w:uiPriority w:val="99"/>
    <w:qFormat/>
    <w:pPr>
      <w:ind w:left="709" w:hanging="0"/>
      <w:jc w:val="both"/>
    </w:pPr>
    <w:rPr>
      <w:rFonts w:ascii="Courier New" w:hAnsi="Courier New"/>
      <w:sz w:val="24"/>
      <w:lang w:val="x-none" w:eastAsia="x-none"/>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Rientrocorpodeltesto21" w:customStyle="1">
    <w:name w:val="Rientro corpo del testo 21"/>
    <w:basedOn w:val="Normal"/>
    <w:qFormat/>
    <w:rsid w:val="00527c06"/>
    <w:pPr>
      <w:widowControl w:val="false"/>
      <w:suppressAutoHyphens w:val="true"/>
      <w:ind w:left="709" w:hanging="709"/>
      <w:jc w:val="both"/>
    </w:pPr>
    <w:rPr>
      <w:rFonts w:ascii="Courier New" w:hAnsi="Courier New" w:cs="Courier New"/>
      <w:sz w:val="24"/>
      <w:szCs w:val="24"/>
      <w:lang w:eastAsia="ar-SA"/>
    </w:rPr>
  </w:style>
  <w:style w:type="paragraph" w:styleId="Corpodeltesto21" w:customStyle="1">
    <w:name w:val="Corpo del testo 21"/>
    <w:basedOn w:val="Normal"/>
    <w:qFormat/>
    <w:rsid w:val="00527c06"/>
    <w:pPr>
      <w:spacing w:before="120" w:after="60"/>
      <w:jc w:val="both"/>
    </w:pPr>
    <w:rPr>
      <w:rFonts w:ascii="Courier New" w:hAnsi="Courier New" w:cs="Courier New"/>
      <w:sz w:val="24"/>
      <w:szCs w:val="24"/>
      <w:lang w:eastAsia="ko-KR"/>
    </w:rPr>
  </w:style>
  <w:style w:type="paragraph" w:styleId="Intestazione">
    <w:name w:val="Header"/>
    <w:basedOn w:val="Normal"/>
    <w:link w:val="IntestazioneCarattere"/>
    <w:pPr>
      <w:tabs>
        <w:tab w:val="clear" w:pos="708"/>
        <w:tab w:val="center" w:pos="4819" w:leader="none"/>
        <w:tab w:val="right" w:pos="9638" w:leader="none"/>
      </w:tabs>
    </w:pPr>
    <w:rPr/>
  </w:style>
  <w:style w:type="paragraph" w:styleId="Notaapidipagina">
    <w:name w:val="Footnote Text"/>
    <w:basedOn w:val="Normal"/>
    <w:link w:val="TestonotaapidipaginaCarattere1"/>
    <w:uiPriority w:val="99"/>
    <w:pPr/>
    <w:rPr/>
  </w:style>
  <w:style w:type="paragraph" w:styleId="PSRcorpotesto" w:customStyle="1">
    <w:name w:val="PSR - corpo testo"/>
    <w:basedOn w:val="Normal"/>
    <w:qFormat/>
    <w:pPr>
      <w:spacing w:before="0" w:after="120"/>
      <w:jc w:val="both"/>
    </w:pPr>
    <w:rPr>
      <w:rFonts w:ascii="Times" w:hAnsi="Times"/>
      <w:sz w:val="22"/>
    </w:rPr>
  </w:style>
  <w:style w:type="paragraph" w:styleId="PSRTrattiniclosed" w:customStyle="1">
    <w:name w:val="PSR - Trattini closed"/>
    <w:basedOn w:val="Normal"/>
    <w:next w:val="PSRcorpotesto"/>
    <w:qFormat/>
    <w:pPr>
      <w:jc w:val="both"/>
    </w:pPr>
    <w:rPr>
      <w:rFonts w:ascii="Times" w:hAnsi="Times"/>
      <w:sz w:val="22"/>
    </w:rPr>
  </w:style>
  <w:style w:type="paragraph" w:styleId="BalloonText">
    <w:name w:val="Balloon Text"/>
    <w:basedOn w:val="Normal"/>
    <w:link w:val="TestofumettoCarattere1"/>
    <w:uiPriority w:val="99"/>
    <w:qFormat/>
    <w:pPr/>
    <w:rPr>
      <w:rFonts w:ascii="Tahoma" w:hAnsi="Tahoma"/>
      <w:sz w:val="16"/>
      <w:szCs w:val="16"/>
      <w:lang w:val="x-none" w:eastAsia="x-none"/>
    </w:rPr>
  </w:style>
  <w:style w:type="paragraph" w:styleId="PSRTabellatrattini" w:customStyle="1">
    <w:name w:val="PSR - Tabella trattini"/>
    <w:basedOn w:val="Normal"/>
    <w:next w:val="PSRcorpotesto"/>
    <w:qFormat/>
    <w:pPr>
      <w:numPr>
        <w:ilvl w:val="0"/>
        <w:numId w:val="1"/>
      </w:numPr>
      <w:jc w:val="both"/>
    </w:pPr>
    <w:rPr>
      <w:rFonts w:ascii="Arial" w:hAnsi="Arial"/>
      <w:sz w:val="16"/>
    </w:rPr>
  </w:style>
  <w:style w:type="paragraph" w:styleId="PSRTrattiniopen" w:customStyle="1">
    <w:name w:val="PSR - Trattini open"/>
    <w:basedOn w:val="Normal"/>
    <w:qFormat/>
    <w:pPr>
      <w:numPr>
        <w:ilvl w:val="0"/>
        <w:numId w:val="2"/>
      </w:numPr>
      <w:spacing w:before="0" w:after="120"/>
      <w:jc w:val="both"/>
    </w:pPr>
    <w:rPr>
      <w:rFonts w:ascii="Times" w:hAnsi="Times"/>
      <w:sz w:val="22"/>
    </w:rPr>
  </w:style>
  <w:style w:type="paragraph" w:styleId="PSRTitolo7" w:customStyle="1">
    <w:name w:val="PSR - Titolo 7"/>
    <w:basedOn w:val="Titolo6"/>
    <w:qFormat/>
    <w:pPr>
      <w:keepNext w:val="true"/>
      <w:spacing w:before="120" w:after="120"/>
      <w:outlineLvl w:val="9"/>
    </w:pPr>
    <w:rPr>
      <w:rFonts w:ascii="Times" w:hAnsi="Times" w:eastAsia="Arial Unicode MS"/>
      <w:bCs w:val="false"/>
      <w:i/>
      <w:sz w:val="24"/>
      <w:szCs w:val="20"/>
    </w:rPr>
  </w:style>
  <w:style w:type="paragraph" w:styleId="PSRNumeratorientrato" w:customStyle="1">
    <w:name w:val="PSR - Numerato rientrato"/>
    <w:basedOn w:val="Normal"/>
    <w:qFormat/>
    <w:pPr>
      <w:numPr>
        <w:ilvl w:val="0"/>
        <w:numId w:val="3"/>
      </w:numPr>
      <w:jc w:val="both"/>
    </w:pPr>
    <w:rPr>
      <w:rFonts w:ascii="Times" w:hAnsi="Times"/>
      <w:sz w:val="22"/>
    </w:rPr>
  </w:style>
  <w:style w:type="paragraph" w:styleId="PSRTabellatesto" w:customStyle="1">
    <w:name w:val="PSR - Tabella testo"/>
    <w:basedOn w:val="Normal"/>
    <w:qFormat/>
    <w:pPr/>
    <w:rPr>
      <w:rFonts w:ascii="Arial" w:hAnsi="Arial"/>
      <w:sz w:val="16"/>
    </w:rPr>
  </w:style>
  <w:style w:type="paragraph" w:styleId="Rientrocorpodeltesto">
    <w:name w:val="Body Text Indent"/>
    <w:basedOn w:val="Normal"/>
    <w:link w:val="RientrocorpodeltestoCarattere1"/>
    <w:uiPriority w:val="99"/>
    <w:pPr>
      <w:ind w:left="851" w:hanging="0"/>
      <w:jc w:val="both"/>
    </w:pPr>
    <w:rPr/>
  </w:style>
  <w:style w:type="paragraph" w:styleId="PSRTrattinidoppiorientro" w:customStyle="1">
    <w:name w:val="PSR - Trattini doppio rientro"/>
    <w:basedOn w:val="Normal"/>
    <w:qFormat/>
    <w:pPr>
      <w:numPr>
        <w:ilvl w:val="0"/>
        <w:numId w:val="4"/>
      </w:numPr>
      <w:jc w:val="both"/>
    </w:pPr>
    <w:rPr>
      <w:rFonts w:ascii="Times" w:hAnsi="Times"/>
      <w:sz w:val="22"/>
    </w:rPr>
  </w:style>
  <w:style w:type="paragraph" w:styleId="DocumentMap">
    <w:name w:val="Document Map"/>
    <w:basedOn w:val="Normal"/>
    <w:semiHidden/>
    <w:qFormat/>
    <w:pPr>
      <w:shd w:val="clear" w:color="auto" w:fill="000080"/>
    </w:pPr>
    <w:rPr>
      <w:rFonts w:ascii="Tahoma" w:hAnsi="Tahoma" w:cs="Times"/>
    </w:rPr>
  </w:style>
  <w:style w:type="paragraph" w:styleId="PlainText">
    <w:name w:val="Plain Text"/>
    <w:basedOn w:val="Normal"/>
    <w:link w:val="TestonormaleCarattere"/>
    <w:qFormat/>
    <w:pPr/>
    <w:rPr>
      <w:rFonts w:ascii="Courier New" w:hAnsi="Courier New"/>
      <w:lang w:val="x-none" w:eastAsia="ko-KR"/>
    </w:rPr>
  </w:style>
  <w:style w:type="paragraph" w:styleId="PSRLetteremaiuscole" w:customStyle="1">
    <w:name w:val="PSR - Lettere maiuscole"/>
    <w:basedOn w:val="Normal"/>
    <w:qFormat/>
    <w:pPr>
      <w:widowControl w:val="false"/>
      <w:numPr>
        <w:ilvl w:val="0"/>
        <w:numId w:val="5"/>
      </w:numPr>
      <w:spacing w:lineRule="atLeast" w:line="360" w:before="0" w:after="120"/>
      <w:jc w:val="both"/>
    </w:pPr>
    <w:rPr>
      <w:rFonts w:ascii="Times" w:hAnsi="Times"/>
      <w:sz w:val="22"/>
    </w:rPr>
  </w:style>
  <w:style w:type="paragraph" w:styleId="PSRTabellabold" w:customStyle="1">
    <w:name w:val="PSR - Tabella bold"/>
    <w:basedOn w:val="PSRTabellatesto"/>
    <w:qFormat/>
    <w:pPr/>
    <w:rPr>
      <w:b/>
    </w:rPr>
  </w:style>
  <w:style w:type="paragraph" w:styleId="PSRTabellatitolo" w:customStyle="1">
    <w:name w:val="PSR - Tabella titolo"/>
    <w:basedOn w:val="Normal"/>
    <w:qFormat/>
    <w:pPr>
      <w:jc w:val="center"/>
    </w:pPr>
    <w:rPr>
      <w:rFonts w:ascii="Arial" w:hAnsi="Arial"/>
      <w:b/>
      <w:sz w:val="18"/>
    </w:rPr>
  </w:style>
  <w:style w:type="paragraph" w:styleId="ListBullet">
    <w:name w:val="List Bullet"/>
    <w:basedOn w:val="Normal"/>
    <w:autoRedefine/>
    <w:qFormat/>
    <w:pPr>
      <w:numPr>
        <w:ilvl w:val="0"/>
        <w:numId w:val="6"/>
      </w:numPr>
    </w:pPr>
    <w:rPr/>
  </w:style>
  <w:style w:type="paragraph" w:styleId="ListBullet3">
    <w:name w:val="List Bullet 3"/>
    <w:basedOn w:val="Normal"/>
    <w:autoRedefine/>
    <w:qFormat/>
    <w:pPr>
      <w:numPr>
        <w:ilvl w:val="0"/>
        <w:numId w:val="7"/>
      </w:numPr>
    </w:pPr>
    <w:rPr/>
  </w:style>
  <w:style w:type="paragraph" w:styleId="ListBullet4">
    <w:name w:val="List Bullet 4"/>
    <w:basedOn w:val="Normal"/>
    <w:autoRedefine/>
    <w:qFormat/>
    <w:pPr>
      <w:numPr>
        <w:ilvl w:val="0"/>
        <w:numId w:val="8"/>
      </w:numPr>
    </w:pPr>
    <w:rPr/>
  </w:style>
  <w:style w:type="paragraph" w:styleId="ListBullet5">
    <w:name w:val="List Bullet 5"/>
    <w:basedOn w:val="Normal"/>
    <w:autoRedefine/>
    <w:qFormat/>
    <w:pPr>
      <w:numPr>
        <w:ilvl w:val="0"/>
        <w:numId w:val="9"/>
      </w:numPr>
    </w:pPr>
    <w:rPr/>
  </w:style>
  <w:style w:type="paragraph" w:styleId="ListParagraph">
    <w:name w:val="List Paragraph"/>
    <w:basedOn w:val="Normal"/>
    <w:link w:val="ParagrafoelencoCarattere"/>
    <w:uiPriority w:val="34"/>
    <w:qFormat/>
    <w:pPr>
      <w:ind w:left="708" w:hanging="0"/>
    </w:pPr>
    <w:rPr/>
  </w:style>
  <w:style w:type="paragraph" w:styleId="PSRTrattiniclosedrientro" w:customStyle="1">
    <w:name w:val="PSR - Trattini closed rientro"/>
    <w:basedOn w:val="Normal"/>
    <w:qFormat/>
    <w:rsid w:val="00c54ad5"/>
    <w:pPr>
      <w:numPr>
        <w:ilvl w:val="0"/>
        <w:numId w:val="10"/>
      </w:numPr>
      <w:jc w:val="both"/>
    </w:pPr>
    <w:rPr>
      <w:rFonts w:ascii="Times" w:hAnsi="Times"/>
      <w:sz w:val="22"/>
    </w:rPr>
  </w:style>
  <w:style w:type="paragraph" w:styleId="NormalWeb">
    <w:name w:val="Normal (Web)"/>
    <w:basedOn w:val="Normal"/>
    <w:uiPriority w:val="99"/>
    <w:qFormat/>
    <w:rsid w:val="00c54ad5"/>
    <w:pPr>
      <w:spacing w:beforeAutospacing="1" w:afterAutospacing="1"/>
    </w:pPr>
    <w:rPr>
      <w:sz w:val="24"/>
      <w:szCs w:val="24"/>
    </w:rPr>
  </w:style>
  <w:style w:type="paragraph" w:styleId="Annotationtext">
    <w:name w:val="annotation text"/>
    <w:basedOn w:val="Normal"/>
    <w:semiHidden/>
    <w:qFormat/>
    <w:rsid w:val="00bc0e3d"/>
    <w:pPr/>
    <w:rPr/>
  </w:style>
  <w:style w:type="paragraph" w:styleId="Annotationsubject">
    <w:name w:val="annotation subject"/>
    <w:basedOn w:val="Annotationtext"/>
    <w:next w:val="Annotationtext"/>
    <w:semiHidden/>
    <w:qFormat/>
    <w:rsid w:val="00bc0e3d"/>
    <w:pPr/>
    <w:rPr>
      <w:b/>
      <w:bCs/>
    </w:rPr>
  </w:style>
  <w:style w:type="paragraph" w:styleId="Indice2">
    <w:name w:val="TOC 2"/>
    <w:basedOn w:val="Normal"/>
    <w:next w:val="Normal"/>
    <w:autoRedefine/>
    <w:semiHidden/>
    <w:rsid w:val="00e4194d"/>
    <w:pPr>
      <w:ind w:left="200" w:hanging="0"/>
    </w:pPr>
    <w:rPr/>
  </w:style>
  <w:style w:type="paragraph" w:styleId="Western" w:customStyle="1">
    <w:name w:val="western"/>
    <w:basedOn w:val="Normal"/>
    <w:qFormat/>
    <w:rsid w:val="00772351"/>
    <w:pPr>
      <w:spacing w:lineRule="atLeast" w:line="238" w:before="119" w:after="119"/>
      <w:jc w:val="both"/>
    </w:pPr>
    <w:rPr>
      <w:rFonts w:ascii="Courier New" w:hAnsi="Courier New" w:cs="Courier New"/>
      <w:sz w:val="24"/>
      <w:szCs w:val="24"/>
    </w:rPr>
  </w:style>
  <w:style w:type="paragraph" w:styleId="Default" w:customStyle="1">
    <w:name w:val="Default"/>
    <w:qFormat/>
    <w:rsid w:val="00cb4c95"/>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Preformattato" w:customStyle="1">
    <w:name w:val="Preformattato"/>
    <w:basedOn w:val="Normal"/>
    <w:qFormat/>
    <w:rsid w:val="00e0580f"/>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rPr>
  </w:style>
  <w:style w:type="paragraph" w:styleId="Corpodeltesto31" w:customStyle="1">
    <w:name w:val="Corpo del testo 31"/>
    <w:basedOn w:val="Normal"/>
    <w:qFormat/>
    <w:rsid w:val="00442bb1"/>
    <w:pPr>
      <w:tabs>
        <w:tab w:val="clear" w:pos="708"/>
        <w:tab w:val="left" w:pos="567" w:leader="none"/>
      </w:tabs>
      <w:suppressAutoHyphens w:val="true"/>
      <w:jc w:val="both"/>
    </w:pPr>
    <w:rPr>
      <w:sz w:val="24"/>
      <w:lang w:eastAsia="ar-SA"/>
    </w:rPr>
  </w:style>
  <w:style w:type="paragraph" w:styleId="Testonormale2" w:customStyle="1">
    <w:name w:val="Testo normale2"/>
    <w:basedOn w:val="Normal"/>
    <w:qFormat/>
    <w:rsid w:val="00f90e6e"/>
    <w:pPr/>
    <w:rPr>
      <w:rFonts w:ascii="Courier New" w:hAnsi="Courier New" w:cs="Courier New"/>
      <w:lang w:eastAsia="ar-SA"/>
    </w:rPr>
  </w:style>
  <w:style w:type="paragraph" w:styleId="Paragrafo" w:customStyle="1">
    <w:name w:val="paragrafo"/>
    <w:basedOn w:val="Normal"/>
    <w:qFormat/>
    <w:rsid w:val="004b5470"/>
    <w:pPr>
      <w:widowControl w:val="false"/>
      <w:spacing w:before="120" w:after="120"/>
      <w:ind w:firstLine="851"/>
      <w:jc w:val="both"/>
    </w:pPr>
    <w:rPr>
      <w:rFonts w:ascii="Courier New" w:hAnsi="Courier New"/>
      <w:sz w:val="24"/>
    </w:rPr>
  </w:style>
  <w:style w:type="paragraph" w:styleId="Titoloprincipale">
    <w:name w:val="Title"/>
    <w:basedOn w:val="Titolo1"/>
    <w:next w:val="Titolo1"/>
    <w:link w:val="TitoloCarattere1"/>
    <w:uiPriority w:val="10"/>
    <w:qFormat/>
    <w:rsid w:val="006a3577"/>
    <w:pPr>
      <w:spacing w:before="360" w:after="480"/>
      <w:jc w:val="center"/>
      <w:outlineLvl w:val="9"/>
    </w:pPr>
    <w:rPr>
      <w:rFonts w:ascii="Times New Roman" w:hAnsi="Times New Roman"/>
      <w:bCs/>
      <w:kern w:val="2"/>
      <w:sz w:val="28"/>
      <w:szCs w:val="28"/>
    </w:rPr>
  </w:style>
  <w:style w:type="paragraph" w:styleId="StileTahoma14ptGrassettoCentrato" w:customStyle="1">
    <w:name w:val="Stile Tahoma 14 pt Grassetto Centrato"/>
    <w:basedOn w:val="Normal"/>
    <w:qFormat/>
    <w:rsid w:val="006a3577"/>
    <w:pPr>
      <w:spacing w:before="120" w:after="60"/>
      <w:jc w:val="center"/>
    </w:pPr>
    <w:rPr>
      <w:rFonts w:ascii="Tahoma" w:hAnsi="Tahoma" w:cs="Tahoma"/>
      <w:b/>
      <w:bCs/>
      <w:sz w:val="28"/>
      <w:szCs w:val="28"/>
    </w:rPr>
  </w:style>
  <w:style w:type="paragraph" w:styleId="StilePuntato1" w:customStyle="1">
    <w:name w:val="Stile Puntato1"/>
    <w:basedOn w:val="Normal"/>
    <w:qFormat/>
    <w:rsid w:val="006a3577"/>
    <w:pPr>
      <w:numPr>
        <w:ilvl w:val="0"/>
        <w:numId w:val="11"/>
      </w:numPr>
      <w:jc w:val="both"/>
    </w:pPr>
    <w:rPr>
      <w:sz w:val="24"/>
      <w:szCs w:val="24"/>
    </w:rPr>
  </w:style>
  <w:style w:type="paragraph" w:styleId="Titoloazioni" w:customStyle="1">
    <w:name w:val="Titolo azioni"/>
    <w:basedOn w:val="Titolo3"/>
    <w:qFormat/>
    <w:rsid w:val="00527c06"/>
    <w:pPr>
      <w:spacing w:before="240" w:after="60"/>
      <w:outlineLvl w:val="9"/>
    </w:pPr>
    <w:rPr>
      <w:rFonts w:ascii="Arial" w:hAnsi="Arial" w:cs="Arial"/>
      <w:bCs/>
      <w:i/>
      <w:iCs/>
      <w:sz w:val="22"/>
      <w:szCs w:val="22"/>
    </w:rPr>
  </w:style>
  <w:style w:type="paragraph" w:styleId="Normale24pt" w:customStyle="1">
    <w:name w:val="Normale + 24 pt"/>
    <w:basedOn w:val="Normal"/>
    <w:qFormat/>
    <w:rsid w:val="00527c06"/>
    <w:pPr>
      <w:spacing w:before="120" w:after="60"/>
      <w:jc w:val="center"/>
    </w:pPr>
    <w:rPr>
      <w:sz w:val="48"/>
      <w:szCs w:val="48"/>
    </w:rPr>
  </w:style>
  <w:style w:type="paragraph" w:styleId="Carattere2CarattereCarattereCarattereCarattereCarattere1CarattereCarattereCarattereCarattereCarattereCarattereCarattereCarattereCarattereCarattereCarattereCarattereCarattere" w:customStyle="1">
    <w:name w:val="Carattere2 Carattere Carattere Carattere Carattere Carattere1 Carattere Carattere Carattere Carattere Carattere Carattere Carattere Carattere Carattere Carattere Carattere Carattere Carattere"/>
    <w:basedOn w:val="Normal"/>
    <w:qFormat/>
    <w:rsid w:val="00527c06"/>
    <w:pPr>
      <w:spacing w:lineRule="exact" w:line="240" w:before="120" w:after="160"/>
      <w:jc w:val="both"/>
    </w:pPr>
    <w:rPr>
      <w:rFonts w:ascii="Tahoma" w:hAnsi="Tahoma" w:cs="Tahoma"/>
      <w:lang w:val="en-US" w:eastAsia="en-US"/>
    </w:rPr>
  </w:style>
  <w:style w:type="paragraph" w:styleId="Titolosommario1" w:customStyle="1">
    <w:name w:val="Titolo sommario1"/>
    <w:basedOn w:val="Titolo1"/>
    <w:next w:val="Normal"/>
    <w:qFormat/>
    <w:rsid w:val="00527c06"/>
    <w:pPr>
      <w:keepLines/>
      <w:spacing w:lineRule="auto" w:line="276" w:before="480" w:after="480"/>
      <w:outlineLvl w:val="9"/>
    </w:pPr>
    <w:rPr>
      <w:rFonts w:ascii="Cambria" w:hAnsi="Cambria"/>
      <w:b w:val="false"/>
      <w:color w:val="365F91"/>
      <w:sz w:val="28"/>
      <w:szCs w:val="28"/>
      <w:lang w:val="en-US" w:eastAsia="en-US"/>
    </w:rPr>
  </w:style>
  <w:style w:type="paragraph" w:styleId="Indice1">
    <w:name w:val="TOC 1"/>
    <w:basedOn w:val="Normal"/>
    <w:next w:val="Normal"/>
    <w:autoRedefine/>
    <w:rsid w:val="00527c06"/>
    <w:pPr>
      <w:spacing w:before="120" w:after="120"/>
    </w:pPr>
    <w:rPr>
      <w:b/>
      <w:bCs/>
      <w:caps/>
    </w:rPr>
  </w:style>
  <w:style w:type="paragraph" w:styleId="Revisione1" w:customStyle="1">
    <w:name w:val="Revisione1"/>
    <w:semiHidden/>
    <w:qFormat/>
    <w:rsid w:val="00527c06"/>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Indentro" w:customStyle="1">
    <w:name w:val="Indentro"/>
    <w:basedOn w:val="Normal"/>
    <w:qFormat/>
    <w:rsid w:val="00527c06"/>
    <w:pPr>
      <w:spacing w:before="120" w:after="60"/>
      <w:ind w:left="397" w:hanging="397"/>
      <w:jc w:val="both"/>
    </w:pPr>
    <w:rPr>
      <w:sz w:val="24"/>
      <w:szCs w:val="24"/>
    </w:rPr>
  </w:style>
  <w:style w:type="paragraph" w:styleId="CarattereCarattereCarattereCarattereCarattereCarattere" w:customStyle="1">
    <w:name w:val="Carattere Carattere Carattere Carattere Carattere Carattere"/>
    <w:basedOn w:val="Normal"/>
    <w:qFormat/>
    <w:rsid w:val="00527c06"/>
    <w:pPr>
      <w:spacing w:lineRule="exact" w:line="240" w:before="120" w:after="160"/>
      <w:jc w:val="both"/>
    </w:pPr>
    <w:rPr>
      <w:rFonts w:ascii="Tahoma" w:hAnsi="Tahoma" w:cs="Tahoma"/>
      <w:lang w:val="en-US" w:eastAsia="en-US"/>
    </w:rPr>
  </w:style>
  <w:style w:type="paragraph" w:styleId="Style51" w:customStyle="1">
    <w:name w:val="Style 5"/>
    <w:basedOn w:val="Normal"/>
    <w:qFormat/>
    <w:rsid w:val="00527c06"/>
    <w:pPr>
      <w:widowControl w:val="false"/>
      <w:spacing w:lineRule="auto" w:line="480" w:before="120" w:after="60"/>
      <w:ind w:left="360" w:right="1512" w:hanging="360"/>
      <w:jc w:val="both"/>
    </w:pPr>
    <w:rPr>
      <w:sz w:val="24"/>
      <w:szCs w:val="24"/>
    </w:rPr>
  </w:style>
  <w:style w:type="paragraph" w:styleId="Style52" w:customStyle="1">
    <w:name w:val="style5"/>
    <w:basedOn w:val="Normal"/>
    <w:qFormat/>
    <w:rsid w:val="00527c06"/>
    <w:pPr>
      <w:spacing w:lineRule="auto" w:line="480" w:before="120" w:after="60"/>
      <w:ind w:left="360" w:right="1512" w:hanging="360"/>
      <w:jc w:val="both"/>
    </w:pPr>
    <w:rPr>
      <w:sz w:val="24"/>
      <w:szCs w:val="24"/>
    </w:rPr>
  </w:style>
  <w:style w:type="paragraph" w:styleId="Indice3">
    <w:name w:val="TOC 3"/>
    <w:basedOn w:val="Normal"/>
    <w:next w:val="Normal"/>
    <w:autoRedefine/>
    <w:rsid w:val="00527c06"/>
    <w:pPr>
      <w:spacing w:before="0" w:after="60"/>
      <w:ind w:left="480" w:hanging="0"/>
    </w:pPr>
    <w:rPr>
      <w:i/>
      <w:iCs/>
    </w:rPr>
  </w:style>
  <w:style w:type="paragraph" w:styleId="Indice4">
    <w:name w:val="TOC 4"/>
    <w:basedOn w:val="Normal"/>
    <w:next w:val="Normal"/>
    <w:autoRedefine/>
    <w:rsid w:val="00527c06"/>
    <w:pPr>
      <w:spacing w:before="0" w:after="60"/>
      <w:ind w:left="720" w:hanging="0"/>
    </w:pPr>
    <w:rPr>
      <w:sz w:val="18"/>
      <w:szCs w:val="18"/>
    </w:rPr>
  </w:style>
  <w:style w:type="paragraph" w:styleId="Indice5">
    <w:name w:val="TOC 5"/>
    <w:basedOn w:val="Normal"/>
    <w:next w:val="Normal"/>
    <w:autoRedefine/>
    <w:rsid w:val="00527c06"/>
    <w:pPr>
      <w:spacing w:before="0" w:after="60"/>
      <w:ind w:left="960" w:hanging="0"/>
    </w:pPr>
    <w:rPr>
      <w:sz w:val="18"/>
      <w:szCs w:val="18"/>
    </w:rPr>
  </w:style>
  <w:style w:type="paragraph" w:styleId="Indice6">
    <w:name w:val="TOC 6"/>
    <w:basedOn w:val="Normal"/>
    <w:next w:val="Normal"/>
    <w:autoRedefine/>
    <w:rsid w:val="00527c06"/>
    <w:pPr>
      <w:spacing w:before="0" w:after="60"/>
      <w:ind w:left="1200" w:hanging="0"/>
    </w:pPr>
    <w:rPr>
      <w:sz w:val="18"/>
      <w:szCs w:val="18"/>
    </w:rPr>
  </w:style>
  <w:style w:type="paragraph" w:styleId="Indice7">
    <w:name w:val="TOC 7"/>
    <w:basedOn w:val="Normal"/>
    <w:next w:val="Normal"/>
    <w:autoRedefine/>
    <w:rsid w:val="00527c06"/>
    <w:pPr>
      <w:spacing w:before="0" w:after="60"/>
      <w:ind w:left="1440" w:hanging="0"/>
    </w:pPr>
    <w:rPr>
      <w:sz w:val="18"/>
      <w:szCs w:val="18"/>
    </w:rPr>
  </w:style>
  <w:style w:type="paragraph" w:styleId="Indice8">
    <w:name w:val="TOC 8"/>
    <w:basedOn w:val="Normal"/>
    <w:next w:val="Normal"/>
    <w:autoRedefine/>
    <w:rsid w:val="00527c06"/>
    <w:pPr>
      <w:spacing w:before="0" w:after="60"/>
      <w:ind w:left="1680" w:hanging="0"/>
    </w:pPr>
    <w:rPr>
      <w:sz w:val="18"/>
      <w:szCs w:val="18"/>
    </w:rPr>
  </w:style>
  <w:style w:type="paragraph" w:styleId="Indice9">
    <w:name w:val="TOC 9"/>
    <w:basedOn w:val="Normal"/>
    <w:next w:val="Normal"/>
    <w:autoRedefine/>
    <w:rsid w:val="00527c06"/>
    <w:pPr>
      <w:spacing w:before="0" w:after="60"/>
      <w:ind w:left="1920" w:hanging="0"/>
    </w:pPr>
    <w:rPr>
      <w:sz w:val="18"/>
      <w:szCs w:val="18"/>
    </w:rPr>
  </w:style>
  <w:style w:type="paragraph" w:styleId="StileTitolo5NonGrassetto" w:customStyle="1">
    <w:name w:val="Stile Titolo 5 + Non Grassetto"/>
    <w:basedOn w:val="Titolo5"/>
    <w:qFormat/>
    <w:rsid w:val="00527c06"/>
    <w:pPr>
      <w:keepNext w:val="false"/>
      <w:spacing w:before="120" w:after="0"/>
      <w:jc w:val="both"/>
      <w:outlineLvl w:val="9"/>
    </w:pPr>
    <w:rPr>
      <w:rFonts w:ascii="Times New Roman" w:hAnsi="Times New Roman"/>
      <w:i/>
      <w:iCs/>
      <w:szCs w:val="24"/>
    </w:rPr>
  </w:style>
  <w:style w:type="paragraph" w:styleId="StileTestonormaleTimesNewRoman12ptDopo6pt" w:customStyle="1">
    <w:name w:val="Stile Testo normale + Times New Roman 12 pt Dopo:  6 pt"/>
    <w:basedOn w:val="PlainText"/>
    <w:qFormat/>
    <w:rsid w:val="00527c06"/>
    <w:pPr>
      <w:spacing w:before="120" w:after="60"/>
      <w:jc w:val="both"/>
    </w:pPr>
    <w:rPr>
      <w:rFonts w:ascii="Times New Roman" w:hAnsi="Times New Roman"/>
      <w:sz w:val="24"/>
      <w:szCs w:val="24"/>
    </w:rPr>
  </w:style>
  <w:style w:type="paragraph" w:styleId="StileGrassettoSinistro0cmSporgente499cm" w:customStyle="1">
    <w:name w:val="Stile Grassetto Sinistro:  0 cm Sporgente  499 cm"/>
    <w:basedOn w:val="Normal"/>
    <w:qFormat/>
    <w:rsid w:val="00527c06"/>
    <w:pPr>
      <w:spacing w:before="120" w:after="120"/>
      <w:ind w:left="2832" w:hanging="2832"/>
      <w:jc w:val="both"/>
    </w:pPr>
    <w:rPr>
      <w:b/>
      <w:bCs/>
      <w:sz w:val="24"/>
      <w:szCs w:val="24"/>
    </w:rPr>
  </w:style>
  <w:style w:type="paragraph" w:styleId="Index1">
    <w:name w:val="index 1"/>
    <w:basedOn w:val="Normal"/>
    <w:next w:val="Normal"/>
    <w:autoRedefine/>
    <w:qFormat/>
    <w:rsid w:val="00527c06"/>
    <w:pPr>
      <w:spacing w:before="0" w:after="60"/>
      <w:ind w:left="240" w:hanging="240"/>
    </w:pPr>
    <w:rPr>
      <w:sz w:val="18"/>
      <w:szCs w:val="18"/>
    </w:rPr>
  </w:style>
  <w:style w:type="paragraph" w:styleId="Index2">
    <w:name w:val="index 2"/>
    <w:basedOn w:val="Normal"/>
    <w:next w:val="Normal"/>
    <w:autoRedefine/>
    <w:qFormat/>
    <w:rsid w:val="00527c06"/>
    <w:pPr>
      <w:spacing w:before="0" w:after="60"/>
      <w:ind w:left="480" w:hanging="240"/>
    </w:pPr>
    <w:rPr>
      <w:sz w:val="18"/>
      <w:szCs w:val="18"/>
    </w:rPr>
  </w:style>
  <w:style w:type="paragraph" w:styleId="Index3">
    <w:name w:val="index 3"/>
    <w:basedOn w:val="Normal"/>
    <w:next w:val="Normal"/>
    <w:autoRedefine/>
    <w:qFormat/>
    <w:rsid w:val="00527c06"/>
    <w:pPr>
      <w:spacing w:before="0" w:after="60"/>
      <w:ind w:left="720" w:hanging="240"/>
    </w:pPr>
    <w:rPr>
      <w:sz w:val="18"/>
      <w:szCs w:val="18"/>
    </w:rPr>
  </w:style>
  <w:style w:type="paragraph" w:styleId="Index4">
    <w:name w:val="index 4"/>
    <w:basedOn w:val="Normal"/>
    <w:next w:val="Normal"/>
    <w:autoRedefine/>
    <w:qFormat/>
    <w:rsid w:val="00527c06"/>
    <w:pPr>
      <w:spacing w:before="0" w:after="60"/>
      <w:ind w:left="960" w:hanging="240"/>
    </w:pPr>
    <w:rPr>
      <w:sz w:val="18"/>
      <w:szCs w:val="18"/>
    </w:rPr>
  </w:style>
  <w:style w:type="paragraph" w:styleId="Index5">
    <w:name w:val="index 5"/>
    <w:basedOn w:val="Normal"/>
    <w:next w:val="Normal"/>
    <w:autoRedefine/>
    <w:qFormat/>
    <w:rsid w:val="00527c06"/>
    <w:pPr>
      <w:spacing w:before="0" w:after="60"/>
      <w:ind w:left="1200" w:hanging="240"/>
    </w:pPr>
    <w:rPr>
      <w:sz w:val="18"/>
      <w:szCs w:val="18"/>
    </w:rPr>
  </w:style>
  <w:style w:type="paragraph" w:styleId="Index6">
    <w:name w:val="index 6"/>
    <w:basedOn w:val="Normal"/>
    <w:next w:val="Normal"/>
    <w:autoRedefine/>
    <w:qFormat/>
    <w:rsid w:val="00527c06"/>
    <w:pPr>
      <w:spacing w:before="0" w:after="60"/>
      <w:ind w:left="1440" w:hanging="240"/>
    </w:pPr>
    <w:rPr>
      <w:sz w:val="18"/>
      <w:szCs w:val="18"/>
    </w:rPr>
  </w:style>
  <w:style w:type="paragraph" w:styleId="Index7">
    <w:name w:val="index 7"/>
    <w:basedOn w:val="Normal"/>
    <w:next w:val="Normal"/>
    <w:autoRedefine/>
    <w:qFormat/>
    <w:rsid w:val="00527c06"/>
    <w:pPr>
      <w:spacing w:before="0" w:after="60"/>
      <w:ind w:left="1680" w:hanging="240"/>
    </w:pPr>
    <w:rPr>
      <w:sz w:val="18"/>
      <w:szCs w:val="18"/>
    </w:rPr>
  </w:style>
  <w:style w:type="paragraph" w:styleId="Index8">
    <w:name w:val="index 8"/>
    <w:basedOn w:val="Normal"/>
    <w:next w:val="Normal"/>
    <w:autoRedefine/>
    <w:qFormat/>
    <w:rsid w:val="00527c06"/>
    <w:pPr>
      <w:spacing w:before="0" w:after="60"/>
      <w:ind w:left="1920" w:hanging="240"/>
    </w:pPr>
    <w:rPr>
      <w:sz w:val="18"/>
      <w:szCs w:val="18"/>
    </w:rPr>
  </w:style>
  <w:style w:type="paragraph" w:styleId="Index9">
    <w:name w:val="index 9"/>
    <w:basedOn w:val="Normal"/>
    <w:next w:val="Normal"/>
    <w:autoRedefine/>
    <w:qFormat/>
    <w:rsid w:val="00527c06"/>
    <w:pPr>
      <w:spacing w:before="0" w:after="60"/>
      <w:ind w:left="2160" w:hanging="240"/>
    </w:pPr>
    <w:rPr>
      <w:sz w:val="18"/>
      <w:szCs w:val="18"/>
    </w:rPr>
  </w:style>
  <w:style w:type="paragraph" w:styleId="Indexheading">
    <w:name w:val="index heading"/>
    <w:basedOn w:val="Normal"/>
    <w:next w:val="Index1"/>
    <w:qFormat/>
    <w:rsid w:val="00527c06"/>
    <w:pPr>
      <w:spacing w:before="240" w:after="120"/>
      <w:jc w:val="center"/>
    </w:pPr>
    <w:rPr>
      <w:b/>
      <w:bCs/>
      <w:sz w:val="26"/>
      <w:szCs w:val="26"/>
    </w:rPr>
  </w:style>
  <w:style w:type="paragraph" w:styleId="Sommario" w:customStyle="1">
    <w:name w:val="Sommario"/>
    <w:basedOn w:val="Indice1"/>
    <w:qFormat/>
    <w:rsid w:val="00527c06"/>
    <w:pPr>
      <w:tabs>
        <w:tab w:val="clear" w:pos="708"/>
        <w:tab w:val="right" w:pos="9628" w:leader="dot"/>
      </w:tabs>
      <w:spacing w:before="240" w:after="240"/>
    </w:pPr>
    <w:rPr>
      <w:sz w:val="32"/>
      <w:szCs w:val="32"/>
    </w:rPr>
  </w:style>
  <w:style w:type="paragraph" w:styleId="Testoapidipagina" w:customStyle="1">
    <w:name w:val="testoa piè di pagina"/>
    <w:basedOn w:val="Notaapidipagina"/>
    <w:qFormat/>
    <w:rsid w:val="00527c06"/>
    <w:pPr>
      <w:spacing w:before="120" w:after="60"/>
      <w:jc w:val="both"/>
    </w:pPr>
    <w:rPr>
      <w:lang w:eastAsia="ko-KR"/>
    </w:rPr>
  </w:style>
  <w:style w:type="paragraph" w:styleId="Testonote" w:customStyle="1">
    <w:name w:val="Testo note"/>
    <w:basedOn w:val="Testoapidipagina"/>
    <w:qFormat/>
    <w:rsid w:val="00527c06"/>
    <w:pPr/>
    <w:rPr/>
  </w:style>
  <w:style w:type="paragraph" w:styleId="StilePuntato2" w:customStyle="1">
    <w:name w:val="Stile Puntato2"/>
    <w:basedOn w:val="Normal"/>
    <w:qFormat/>
    <w:rsid w:val="00527c06"/>
    <w:pPr>
      <w:numPr>
        <w:ilvl w:val="0"/>
        <w:numId w:val="14"/>
      </w:numPr>
      <w:jc w:val="both"/>
    </w:pPr>
    <w:rPr>
      <w:sz w:val="24"/>
      <w:szCs w:val="24"/>
    </w:rPr>
  </w:style>
  <w:style w:type="paragraph" w:styleId="Stile11pt" w:customStyle="1">
    <w:name w:val="Stile 11 pt"/>
    <w:basedOn w:val="Normal"/>
    <w:qFormat/>
    <w:rsid w:val="00527c06"/>
    <w:pPr>
      <w:numPr>
        <w:ilvl w:val="0"/>
        <w:numId w:val="12"/>
      </w:numPr>
      <w:tabs>
        <w:tab w:val="clear" w:pos="708"/>
        <w:tab w:val="left" w:pos="432" w:leader="none"/>
      </w:tabs>
      <w:ind w:left="431" w:hanging="431"/>
      <w:jc w:val="both"/>
    </w:pPr>
    <w:rPr>
      <w:sz w:val="22"/>
      <w:szCs w:val="22"/>
    </w:rPr>
  </w:style>
  <w:style w:type="paragraph" w:styleId="Stile11ptSinistro0cmSporgente076cm" w:customStyle="1">
    <w:name w:val="Stile 11 pt Sinistro:  0 cm Sporgente  076 cm"/>
    <w:basedOn w:val="Normal"/>
    <w:qFormat/>
    <w:rsid w:val="00527c06"/>
    <w:pPr>
      <w:ind w:left="431" w:hanging="431"/>
      <w:jc w:val="both"/>
    </w:pPr>
    <w:rPr>
      <w:sz w:val="22"/>
      <w:szCs w:val="22"/>
    </w:rPr>
  </w:style>
  <w:style w:type="paragraph" w:styleId="StilePuntato21" w:customStyle="1">
    <w:name w:val="Stile Puntato21"/>
    <w:basedOn w:val="StilePuntato1"/>
    <w:qFormat/>
    <w:rsid w:val="00527c06"/>
    <w:pPr>
      <w:numPr>
        <w:ilvl w:val="0"/>
        <w:numId w:val="0"/>
      </w:numPr>
      <w:tabs>
        <w:tab w:val="clear" w:pos="708"/>
        <w:tab w:val="left" w:pos="397" w:leader="none"/>
      </w:tabs>
      <w:ind w:left="397" w:hanging="397"/>
    </w:pPr>
    <w:rPr/>
  </w:style>
  <w:style w:type="paragraph" w:styleId="StilePuntatopallino" w:customStyle="1">
    <w:name w:val="Stile Puntato pallino"/>
    <w:basedOn w:val="StilePuntatotrattino"/>
    <w:qFormat/>
    <w:rsid w:val="00527c06"/>
    <w:pPr>
      <w:tabs>
        <w:tab w:val="clear" w:pos="720"/>
        <w:tab w:val="left" w:pos="360" w:leader="none"/>
      </w:tabs>
      <w:ind w:left="360" w:hanging="0"/>
    </w:pPr>
    <w:rPr/>
  </w:style>
  <w:style w:type="paragraph" w:styleId="StilePuntatotrattino" w:customStyle="1">
    <w:name w:val="Stile Puntato trattino"/>
    <w:basedOn w:val="Normal"/>
    <w:qFormat/>
    <w:rsid w:val="00527c06"/>
    <w:pPr>
      <w:tabs>
        <w:tab w:val="clear" w:pos="708"/>
        <w:tab w:val="left" w:pos="720" w:leader="none"/>
      </w:tabs>
      <w:ind w:left="720" w:hanging="360"/>
      <w:jc w:val="both"/>
    </w:pPr>
    <w:rPr>
      <w:sz w:val="24"/>
      <w:szCs w:val="24"/>
    </w:rPr>
  </w:style>
  <w:style w:type="paragraph" w:styleId="Stilepuntatolettera" w:customStyle="1">
    <w:name w:val="Stile puntato lettera"/>
    <w:basedOn w:val="StilePuntatotrattino"/>
    <w:qFormat/>
    <w:rsid w:val="00527c06"/>
    <w:pPr>
      <w:tabs>
        <w:tab w:val="clear" w:pos="720"/>
        <w:tab w:val="left" w:pos="-1620" w:leader="none"/>
        <w:tab w:val="left" w:pos="360" w:leader="none"/>
      </w:tabs>
      <w:ind w:left="1077" w:hanging="357"/>
    </w:pPr>
    <w:rPr/>
  </w:style>
  <w:style w:type="paragraph" w:styleId="StileNumerazioneautomatica1" w:customStyle="1">
    <w:name w:val="Stile Numerazione automatica1"/>
    <w:basedOn w:val="Normal"/>
    <w:qFormat/>
    <w:rsid w:val="00527c06"/>
    <w:pPr>
      <w:numPr>
        <w:ilvl w:val="0"/>
        <w:numId w:val="13"/>
      </w:numPr>
      <w:spacing w:before="120" w:after="60"/>
      <w:jc w:val="both"/>
    </w:pPr>
    <w:rPr>
      <w:sz w:val="24"/>
      <w:szCs w:val="24"/>
    </w:rPr>
  </w:style>
  <w:style w:type="paragraph" w:styleId="Puntato" w:customStyle="1">
    <w:name w:val="Puntato"/>
    <w:basedOn w:val="Normal"/>
    <w:qFormat/>
    <w:rsid w:val="00527c06"/>
    <w:pPr>
      <w:numPr>
        <w:ilvl w:val="0"/>
        <w:numId w:val="15"/>
      </w:numPr>
      <w:tabs>
        <w:tab w:val="clear" w:pos="708"/>
        <w:tab w:val="left" w:pos="-1800" w:leader="none"/>
      </w:tabs>
      <w:spacing w:before="120" w:after="60"/>
      <w:ind w:left="900" w:hanging="180"/>
      <w:jc w:val="both"/>
    </w:pPr>
    <w:rPr>
      <w:sz w:val="24"/>
      <w:szCs w:val="24"/>
    </w:rPr>
  </w:style>
  <w:style w:type="paragraph" w:styleId="Intestazione1" w:customStyle="1">
    <w:name w:val="Intestazione1"/>
    <w:basedOn w:val="Normal"/>
    <w:next w:val="Corpodeltesto"/>
    <w:qFormat/>
    <w:rsid w:val="00527c06"/>
    <w:pPr>
      <w:keepNext w:val="true"/>
      <w:suppressAutoHyphens w:val="true"/>
      <w:spacing w:before="240" w:after="120"/>
    </w:pPr>
    <w:rPr>
      <w:rFonts w:ascii="Arial" w:hAnsi="Arial" w:eastAsia="Microsoft YaHei" w:cs="Mangal"/>
      <w:sz w:val="28"/>
      <w:szCs w:val="28"/>
      <w:lang w:eastAsia="ar-SA"/>
    </w:rPr>
  </w:style>
  <w:style w:type="paragraph" w:styleId="Didascalia1" w:customStyle="1">
    <w:name w:val="Didascalia1"/>
    <w:basedOn w:val="Normal"/>
    <w:qFormat/>
    <w:rsid w:val="00527c06"/>
    <w:pPr>
      <w:suppressLineNumbers/>
      <w:suppressAutoHyphens w:val="true"/>
      <w:spacing w:before="120" w:after="120"/>
    </w:pPr>
    <w:rPr>
      <w:rFonts w:cs="Mangal"/>
      <w:i/>
      <w:iCs/>
      <w:sz w:val="24"/>
      <w:szCs w:val="24"/>
      <w:lang w:eastAsia="ar-SA"/>
    </w:rPr>
  </w:style>
  <w:style w:type="paragraph" w:styleId="Paragrafoelenco1" w:customStyle="1">
    <w:name w:val="Paragrafo elenco1"/>
    <w:basedOn w:val="Normal"/>
    <w:qFormat/>
    <w:rsid w:val="00527c06"/>
    <w:pPr>
      <w:suppressAutoHyphens w:val="true"/>
      <w:spacing w:lineRule="auto" w:line="360"/>
      <w:ind w:left="720" w:hanging="0"/>
      <w:jc w:val="both"/>
    </w:pPr>
    <w:rPr>
      <w:rFonts w:ascii="Times" w:hAnsi="Times"/>
      <w:sz w:val="24"/>
      <w:lang w:eastAsia="ar-SA"/>
    </w:rPr>
  </w:style>
  <w:style w:type="paragraph" w:styleId="Sottotitolo">
    <w:name w:val="Subtitle"/>
    <w:basedOn w:val="Intestazione1"/>
    <w:next w:val="Corpodeltesto"/>
    <w:link w:val="SottotitoloCarattere"/>
    <w:uiPriority w:val="11"/>
    <w:qFormat/>
    <w:rsid w:val="00527c06"/>
    <w:pPr>
      <w:jc w:val="center"/>
    </w:pPr>
    <w:rPr>
      <w:rFonts w:cs="Times New Roman"/>
      <w:i/>
      <w:iCs/>
      <w:lang w:val="x-none"/>
    </w:rPr>
  </w:style>
  <w:style w:type="paragraph" w:styleId="Contenutotabella" w:customStyle="1">
    <w:name w:val="Contenuto tabella"/>
    <w:basedOn w:val="Normal"/>
    <w:qFormat/>
    <w:rsid w:val="00527c06"/>
    <w:pPr>
      <w:suppressLineNumbers/>
      <w:suppressAutoHyphens w:val="true"/>
    </w:pPr>
    <w:rPr>
      <w:lang w:eastAsia="ar-SA"/>
    </w:rPr>
  </w:style>
  <w:style w:type="paragraph" w:styleId="TableParagraph" w:customStyle="1">
    <w:name w:val="Table Paragraph"/>
    <w:basedOn w:val="Normal"/>
    <w:uiPriority w:val="1"/>
    <w:qFormat/>
    <w:rsid w:val="00527c06"/>
    <w:pPr>
      <w:widowControl w:val="false"/>
    </w:pPr>
    <w:rPr>
      <w:rFonts w:ascii="Calibri" w:hAnsi="Calibri"/>
      <w:sz w:val="22"/>
      <w:szCs w:val="22"/>
      <w:lang w:val="en-US" w:eastAsia="en-US"/>
    </w:rPr>
  </w:style>
  <w:style w:type="paragraph" w:styleId="Testonotaapidipagina1" w:customStyle="1">
    <w:name w:val="Testo nota a piè di pagina1"/>
    <w:basedOn w:val="Normal"/>
    <w:qFormat/>
    <w:rsid w:val="00527c06"/>
    <w:pPr>
      <w:suppressAutoHyphens w:val="true"/>
    </w:pPr>
    <w:rPr>
      <w:rFonts w:ascii="Calibri" w:hAnsi="Calibri" w:eastAsia="Calibri"/>
      <w:lang w:eastAsia="ar-SA"/>
    </w:rPr>
  </w:style>
  <w:style w:type="paragraph" w:styleId="Standard" w:customStyle="1">
    <w:name w:val="Standard"/>
    <w:qFormat/>
    <w:rsid w:val="00527c06"/>
    <w:pPr>
      <w:widowControl/>
      <w:suppressAutoHyphens w:val="true"/>
      <w:bidi w:val="0"/>
      <w:spacing w:lineRule="atLeast" w:line="100" w:before="0" w:after="0"/>
      <w:jc w:val="left"/>
      <w:textAlignment w:val="baseline"/>
    </w:pPr>
    <w:rPr>
      <w:rFonts w:ascii="Times New Roman" w:hAnsi="Times New Roman" w:eastAsia="Times New Roman" w:cs="Times New Roman"/>
      <w:color w:val="000000"/>
      <w:kern w:val="2"/>
      <w:sz w:val="20"/>
      <w:szCs w:val="20"/>
      <w:lang w:eastAsia="zh-CN" w:val="it-IT" w:bidi="ar-SA"/>
    </w:rPr>
  </w:style>
  <w:style w:type="paragraph" w:styleId="CM311" w:customStyle="1">
    <w:name w:val="CM3+11"/>
    <w:basedOn w:val="Normal"/>
    <w:next w:val="Normal"/>
    <w:uiPriority w:val="99"/>
    <w:qFormat/>
    <w:rsid w:val="00035915"/>
    <w:pPr/>
    <w:rPr>
      <w:rFonts w:ascii="EUAlbertina" w:hAnsi="EUAlbertina" w:eastAsia="Calibri"/>
      <w:sz w:val="24"/>
      <w:szCs w:val="24"/>
      <w:lang w:eastAsia="en-US"/>
    </w:rPr>
  </w:style>
  <w:style w:type="paragraph" w:styleId="CM411" w:customStyle="1">
    <w:name w:val="CM4+11"/>
    <w:basedOn w:val="Normal"/>
    <w:next w:val="Normal"/>
    <w:uiPriority w:val="99"/>
    <w:qFormat/>
    <w:rsid w:val="00035915"/>
    <w:pPr/>
    <w:rPr>
      <w:rFonts w:ascii="EUAlbertina" w:hAnsi="EUAlbertina" w:eastAsia="Calibri"/>
      <w:sz w:val="24"/>
      <w:szCs w:val="24"/>
      <w:lang w:eastAsia="en-US"/>
    </w:rPr>
  </w:style>
  <w:style w:type="paragraph" w:styleId="Revision">
    <w:name w:val="Revision"/>
    <w:uiPriority w:val="99"/>
    <w:semiHidden/>
    <w:qFormat/>
    <w:rsid w:val="00cd0025"/>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Nessunelenco1" w:customStyle="1">
    <w:name w:val="Nessun elenco1"/>
    <w:uiPriority w:val="99"/>
    <w:semiHidden/>
    <w:unhideWhenUsed/>
    <w:qFormat/>
    <w:rsid w:val="00527c06"/>
  </w:style>
  <w:style w:type="numbering" w:styleId="Nessunelenco2" w:customStyle="1">
    <w:name w:val="Nessun elenco2"/>
    <w:uiPriority w:val="99"/>
    <w:semiHidden/>
    <w:unhideWhenUsed/>
    <w:qFormat/>
    <w:rsid w:val="00527c06"/>
  </w:style>
  <w:style w:type="numbering" w:styleId="Nessunelenco3" w:customStyle="1">
    <w:name w:val="Nessun elenco3"/>
    <w:uiPriority w:val="99"/>
    <w:semiHidden/>
    <w:unhideWhenUsed/>
    <w:qFormat/>
    <w:rsid w:val="00527c06"/>
  </w:style>
  <w:style w:type="numbering" w:styleId="Nessunelenco4" w:customStyle="1">
    <w:name w:val="Nessun elenco4"/>
    <w:uiPriority w:val="99"/>
    <w:semiHidden/>
    <w:unhideWhenUsed/>
    <w:qFormat/>
    <w:rsid w:val="00527c06"/>
  </w:style>
  <w:style w:type="numbering" w:styleId="WW8Num3" w:customStyle="1">
    <w:name w:val="WW8Num3"/>
    <w:qFormat/>
    <w:rsid w:val="00d75203"/>
  </w:style>
  <w:style w:type="numbering" w:styleId="WW8Num31" w:customStyle="1">
    <w:name w:val="WW8Num31"/>
    <w:qFormat/>
    <w:rsid w:val="0061568b"/>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6827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527c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527c06"/>
    <w:rPr>
      <w:lang w:val="en-US" w:eastAsia="en-US"/>
      <w:sz w:val="22"/>
      <w:szCs w:val="22"/>
    </w:rPr>
    <w:tblPr>
      <w:tblCellMar>
        <w:top w:w="0" w:type="dxa"/>
        <w:left w:w="0" w:type="dxa"/>
        <w:bottom w:w="0" w:type="dxa"/>
        <w:right w:w="0" w:type="dxa"/>
      </w:tblCellMar>
    </w:tblPr>
  </w:style>
  <w:style w:type="table" w:customStyle="1" w:styleId="Grigliatabella2">
    <w:name w:val="Griglia tabella2"/>
    <w:basedOn w:val="Tabellanormale"/>
    <w:uiPriority w:val="59"/>
    <w:rsid w:val="00527c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3">
    <w:name w:val="Griglia tabella3"/>
    <w:basedOn w:val="Tabellanormale"/>
    <w:rsid w:val="00527c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4">
    <w:name w:val="Griglia tabella4"/>
    <w:basedOn w:val="Tabellanormale"/>
    <w:uiPriority w:val="39"/>
    <w:rsid w:val="00527c0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5">
    <w:name w:val="Griglia tabella5"/>
    <w:basedOn w:val="Tabellanormale"/>
    <w:uiPriority w:val="39"/>
    <w:rsid w:val="00527c0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6">
    <w:name w:val="Griglia tabella6"/>
    <w:basedOn w:val="Tabellanormale"/>
    <w:uiPriority w:val="39"/>
    <w:rsid w:val="00527c0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8B09-D096-4755-9154-D1D631F0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LibreOffice/7.2.2.2$Windows_X86_64 LibreOffice_project/02b2acce88a210515b4a5bb2e46cbfb63fe97d56</Application>
  <AppVersion>15.0000</AppVersion>
  <Pages>40</Pages>
  <Words>9185</Words>
  <Characters>54624</Characters>
  <CharactersWithSpaces>63500</CharactersWithSpaces>
  <Paragraphs>2260</Paragraphs>
  <Company>Regione Emilia-Romagna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2021-05-14T07:49:00Z</dcterms:created>
  <dc:creator>Regione Emilia-Romagna</dc:creator>
  <dc:description/>
  <dc:language>it-IT</dc:language>
  <cp:lastModifiedBy>Stefano Sozzi</cp:lastModifiedBy>
  <cp:lastPrinted>2021-03-08T09:52:00Z</cp:lastPrinted>
  <dcterms:modified xsi:type="dcterms:W3CDTF">2023-03-16T13:29:00Z</dcterms:modified>
  <cp:revision>26</cp:revision>
  <dc:subject/>
  <dc:title>Prot</dc:title>
</cp:coreProperties>
</file>

<file path=docProps/custom.xml><?xml version="1.0" encoding="utf-8"?>
<Properties xmlns="http://schemas.openxmlformats.org/officeDocument/2006/custom-properties" xmlns:vt="http://schemas.openxmlformats.org/officeDocument/2006/docPropsVTypes"/>
</file>