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166" w:rsidRDefault="004E7166" w:rsidP="00D872F5">
      <w:pPr>
        <w:autoSpaceDE w:val="0"/>
        <w:autoSpaceDN w:val="0"/>
        <w:adjustRightInd w:val="0"/>
        <w:spacing w:after="0" w:line="240" w:lineRule="auto"/>
        <w:jc w:val="center"/>
        <w:rPr>
          <w:rFonts w:ascii="ComicSansMS" w:hAnsi="ComicSansMS" w:cs="ComicSansMS"/>
          <w:sz w:val="40"/>
          <w:szCs w:val="40"/>
        </w:rPr>
      </w:pPr>
      <w:r w:rsidRPr="008A4BD7">
        <w:rPr>
          <w:rFonts w:ascii="Times New Roman" w:hAnsi="Times New Roman" w:cs="Times New Roman"/>
          <w:b/>
          <w:bCs/>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25" type="#_x0000_t75" alt="Comune Celano stemma" style="width:85.5pt;height:100.5pt;visibility:visible">
            <v:imagedata r:id="rId5" o:title=""/>
          </v:shape>
        </w:pict>
      </w:r>
    </w:p>
    <w:p w:rsidR="004E7166" w:rsidRDefault="004E7166" w:rsidP="00D872F5">
      <w:pPr>
        <w:autoSpaceDE w:val="0"/>
        <w:autoSpaceDN w:val="0"/>
        <w:adjustRightInd w:val="0"/>
        <w:spacing w:after="0" w:line="240" w:lineRule="auto"/>
        <w:jc w:val="center"/>
        <w:rPr>
          <w:rFonts w:ascii="ComicSansMS" w:hAnsi="ComicSansMS" w:cs="ComicSansMS"/>
          <w:sz w:val="40"/>
          <w:szCs w:val="40"/>
        </w:rPr>
      </w:pPr>
    </w:p>
    <w:p w:rsidR="004E7166" w:rsidRDefault="004E7166" w:rsidP="00D872F5">
      <w:pPr>
        <w:autoSpaceDE w:val="0"/>
        <w:autoSpaceDN w:val="0"/>
        <w:adjustRightInd w:val="0"/>
        <w:spacing w:after="0" w:line="240" w:lineRule="auto"/>
        <w:jc w:val="center"/>
        <w:rPr>
          <w:rFonts w:ascii="ComicSansMS" w:hAnsi="ComicSansMS" w:cs="ComicSansMS"/>
          <w:sz w:val="40"/>
          <w:szCs w:val="40"/>
        </w:rPr>
      </w:pPr>
      <w:r>
        <w:rPr>
          <w:rFonts w:ascii="ComicSansMS" w:hAnsi="ComicSansMS" w:cs="ComicSansMS"/>
          <w:sz w:val="40"/>
          <w:szCs w:val="40"/>
        </w:rPr>
        <w:t>COMUNE DI CELANO</w:t>
      </w:r>
    </w:p>
    <w:p w:rsidR="004E7166" w:rsidRDefault="004E7166" w:rsidP="00D872F5">
      <w:pPr>
        <w:autoSpaceDE w:val="0"/>
        <w:autoSpaceDN w:val="0"/>
        <w:adjustRightInd w:val="0"/>
        <w:spacing w:after="0" w:line="240" w:lineRule="auto"/>
        <w:jc w:val="center"/>
        <w:rPr>
          <w:rFonts w:ascii="ComicSansMS" w:hAnsi="ComicSansMS" w:cs="ComicSansMS"/>
          <w:sz w:val="32"/>
          <w:szCs w:val="32"/>
        </w:rPr>
      </w:pPr>
    </w:p>
    <w:p w:rsidR="004E7166" w:rsidRDefault="004E7166" w:rsidP="00D872F5">
      <w:pPr>
        <w:autoSpaceDE w:val="0"/>
        <w:autoSpaceDN w:val="0"/>
        <w:adjustRightInd w:val="0"/>
        <w:spacing w:after="0" w:line="240" w:lineRule="auto"/>
        <w:jc w:val="center"/>
        <w:rPr>
          <w:rFonts w:ascii="ComicSansMS" w:hAnsi="ComicSansMS" w:cs="ComicSansMS"/>
          <w:sz w:val="32"/>
          <w:szCs w:val="32"/>
        </w:rPr>
      </w:pPr>
      <w:r>
        <w:rPr>
          <w:rFonts w:ascii="ComicSansMS" w:hAnsi="ComicSansMS" w:cs="ComicSansMS"/>
          <w:sz w:val="32"/>
          <w:szCs w:val="32"/>
        </w:rPr>
        <w:t>DISCIPLINARE DI GARA</w:t>
      </w:r>
    </w:p>
    <w:p w:rsidR="004E7166" w:rsidRDefault="004E7166" w:rsidP="00D872F5">
      <w:pPr>
        <w:autoSpaceDE w:val="0"/>
        <w:autoSpaceDN w:val="0"/>
        <w:adjustRightInd w:val="0"/>
        <w:spacing w:after="0" w:line="240" w:lineRule="auto"/>
        <w:rPr>
          <w:rFonts w:ascii="ComicSansMS,Bold" w:hAnsi="ComicSansMS,Bold" w:cs="ComicSansMS,Bold"/>
          <w:b/>
          <w:bCs/>
          <w:color w:val="000000"/>
          <w:sz w:val="23"/>
          <w:szCs w:val="23"/>
        </w:rPr>
      </w:pPr>
    </w:p>
    <w:p w:rsidR="004E7166" w:rsidRDefault="004E7166" w:rsidP="00D872F5">
      <w:pPr>
        <w:autoSpaceDE w:val="0"/>
        <w:autoSpaceDN w:val="0"/>
        <w:adjustRightInd w:val="0"/>
        <w:spacing w:after="0" w:line="240" w:lineRule="auto"/>
        <w:rPr>
          <w:rFonts w:ascii="ComicSansMS,Bold" w:hAnsi="ComicSansMS,Bold" w:cs="ComicSansMS,Bold"/>
          <w:b/>
          <w:bCs/>
          <w:color w:val="000000"/>
          <w:sz w:val="23"/>
          <w:szCs w:val="23"/>
        </w:rPr>
      </w:pPr>
      <w:r>
        <w:rPr>
          <w:rFonts w:ascii="ComicSansMS,Bold" w:hAnsi="ComicSansMS,Bold" w:cs="ComicSansMS,Bold"/>
          <w:b/>
          <w:bCs/>
          <w:color w:val="000000"/>
          <w:sz w:val="23"/>
          <w:szCs w:val="23"/>
        </w:rPr>
        <w:t>MEDIANTE PROCEDURA APERTA TRA COOPERATIVE SOCIALI PER L'AFFIDAMENTO DEL SERVIZIO NIDO DI VIA DELLA SANITA’ N. 01 .</w:t>
      </w:r>
    </w:p>
    <w:p w:rsidR="004E7166" w:rsidRPr="007724F6" w:rsidRDefault="004E7166" w:rsidP="00D872F5">
      <w:pPr>
        <w:autoSpaceDE w:val="0"/>
        <w:autoSpaceDN w:val="0"/>
        <w:adjustRightInd w:val="0"/>
        <w:spacing w:after="0" w:line="240" w:lineRule="auto"/>
        <w:rPr>
          <w:rFonts w:ascii="ComicSansMS,Bold" w:hAnsi="ComicSansMS,Bold" w:cs="ComicSansMS,Bold"/>
          <w:b/>
          <w:bCs/>
        </w:rPr>
      </w:pPr>
      <w:r w:rsidRPr="007724F6">
        <w:rPr>
          <w:rFonts w:ascii="ComicSansMS,Bold" w:hAnsi="ComicSansMS,Bold" w:cs="ComicSansMS,Bold"/>
          <w:b/>
          <w:bCs/>
        </w:rPr>
        <w:t>CIG: [</w:t>
      </w:r>
      <w:r>
        <w:rPr>
          <w:rFonts w:ascii="ComicSansMS,Bold" w:hAnsi="ComicSansMS,Bold" w:cs="ComicSansMS,Bold"/>
          <w:b/>
          <w:bCs/>
        </w:rPr>
        <w:t xml:space="preserve"> 500471664A</w:t>
      </w:r>
      <w:r w:rsidRPr="007724F6">
        <w:rPr>
          <w:rFonts w:ascii="ComicSansMS,Bold" w:hAnsi="ComicSansMS,Bold" w:cs="ComicSansMS,Bold"/>
          <w:b/>
          <w:bCs/>
        </w:rPr>
        <w:t>]</w:t>
      </w:r>
    </w:p>
    <w:p w:rsidR="004E7166" w:rsidRPr="007724F6" w:rsidRDefault="004E7166" w:rsidP="00D872F5">
      <w:pPr>
        <w:autoSpaceDE w:val="0"/>
        <w:autoSpaceDN w:val="0"/>
        <w:adjustRightInd w:val="0"/>
        <w:spacing w:after="0" w:line="240" w:lineRule="auto"/>
        <w:rPr>
          <w:rFonts w:ascii="ComicSansMS,Bold" w:hAnsi="ComicSansMS,Bold" w:cs="ComicSansMS,Bold"/>
          <w:b/>
          <w:bCs/>
        </w:rPr>
      </w:pPr>
      <w:r w:rsidRPr="007724F6">
        <w:rPr>
          <w:rFonts w:ascii="ComicSansMS,Bold" w:hAnsi="ComicSansMS,Bold" w:cs="ComicSansMS,Bold"/>
          <w:b/>
          <w:bCs/>
        </w:rPr>
        <w:t>ART. 1 - PREMESSE</w:t>
      </w:r>
    </w:p>
    <w:p w:rsidR="004E7166" w:rsidRDefault="004E7166" w:rsidP="00D872F5">
      <w:pPr>
        <w:autoSpaceDE w:val="0"/>
        <w:autoSpaceDN w:val="0"/>
        <w:adjustRightInd w:val="0"/>
        <w:spacing w:after="0" w:line="240" w:lineRule="auto"/>
        <w:jc w:val="both"/>
        <w:rPr>
          <w:rFonts w:ascii="ComicSansMS" w:hAnsi="ComicSansMS" w:cs="ComicSansMS"/>
        </w:rPr>
      </w:pPr>
      <w:r>
        <w:rPr>
          <w:rFonts w:ascii="ComicSansMS" w:hAnsi="ComicSansMS" w:cs="ComicSansMS"/>
        </w:rPr>
        <w:t>Il presente disciplinare, parte integrante dell’avviso di selezione pubblicato per l’affidamento della gestione della gestione del servizio di Asilo nido in  Via della Sanità n. 01  contiene le norme relative alle modalità di partecipazione alla procedura di gara, alle modalità di compilazione e presentazione dell’offerta, ai documenti da presentare a corredo della stessa e alla procedura di aggiudicazione dell’appalto e ed a tutte le condizioni di carattere generale regolanti la procedura. Trattandosi di servizio di cui all’allegato II B, la procedura di selezione si colloca nell’ambito derogatorio definito dall’art. 20 del D.Lgs n. 163/2006 ed è espletata secondo i principi previsti dall’art. 27 dello stesso D.Lgs 163/2006, con applicazione esclusiva degli articoli 68 (specifiche tecniche), 65 (pubblicità esito finale) e 225 (avvisi relativi agli appalti aggiudicati) dello stesso Decreto. Per quanto specificato nel presente disciplinare possono aversi applicazioni facoltative, parziali o per analogia di normative generali o settoriali, comprese le disposizioni del D.Lgs. n. 163/2006.</w:t>
      </w:r>
    </w:p>
    <w:p w:rsidR="004E7166" w:rsidRDefault="004E7166" w:rsidP="00D872F5">
      <w:pPr>
        <w:autoSpaceDE w:val="0"/>
        <w:autoSpaceDN w:val="0"/>
        <w:adjustRightInd w:val="0"/>
        <w:spacing w:after="0" w:line="240" w:lineRule="auto"/>
        <w:rPr>
          <w:rFonts w:ascii="ComicSansMS,Bold" w:hAnsi="ComicSansMS,Bold" w:cs="ComicSansMS,Bold"/>
          <w:b/>
          <w:bCs/>
        </w:rPr>
      </w:pPr>
      <w:r>
        <w:rPr>
          <w:rFonts w:ascii="ComicSansMS,Bold" w:hAnsi="ComicSansMS,Bold" w:cs="ComicSansMS,Bold"/>
          <w:b/>
          <w:bCs/>
        </w:rPr>
        <w:t>ART. 2 - OGGETTO E DURATA DELL’APPALTO</w:t>
      </w:r>
    </w:p>
    <w:p w:rsidR="004E7166" w:rsidRPr="004A746F"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 xml:space="preserve">L’appalto ha per oggetto la </w:t>
      </w:r>
      <w:r>
        <w:rPr>
          <w:rFonts w:ascii="ComicSansMS,Bold" w:hAnsi="ComicSansMS,Bold" w:cs="ComicSansMS,Bold"/>
          <w:b/>
          <w:bCs/>
        </w:rPr>
        <w:t xml:space="preserve">GESTIONE ORDINARIA </w:t>
      </w:r>
      <w:r>
        <w:rPr>
          <w:rFonts w:ascii="ComicSansMS" w:hAnsi="ComicSansMS" w:cs="ComicSansMS"/>
        </w:rPr>
        <w:t xml:space="preserve">(servizi educativi ed ausiliari) dell’Asilo Nido Comunale  sito in Via della Sanità n. 01 , come da capitolato d’appalto , con esclusivo riferimento a quanto in esso stabilito riguardo le attività ed i servizi relativi alla sola gestione ordinaria. </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Nel caso in cui, alla data di scadenza del contratto, il Comune non avesse ancora provveduto ad</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aggiudicare il servizio per il periodo successivo, al fine di evitare interruzioni del servizio, la ditta appaltatrice sarà obbligata a continuarlo, in caso di richiesta da parte dell’Amministrazione, alle condizioni convenute fino a nuova aggiudicazione. La descrizione del servizio è dettagliatamente indicata nel Capitolato d’appalto  allegato al Bando di gara.</w:t>
      </w:r>
    </w:p>
    <w:p w:rsidR="004E7166" w:rsidRDefault="004E7166" w:rsidP="00D872F5">
      <w:pPr>
        <w:autoSpaceDE w:val="0"/>
        <w:autoSpaceDN w:val="0"/>
        <w:adjustRightInd w:val="0"/>
        <w:spacing w:after="0" w:line="240" w:lineRule="auto"/>
        <w:rPr>
          <w:rFonts w:ascii="ComicSansMS,Bold" w:hAnsi="ComicSansMS,Bold" w:cs="ComicSansMS,Bold"/>
          <w:b/>
          <w:bCs/>
        </w:rPr>
      </w:pPr>
      <w:r>
        <w:rPr>
          <w:rFonts w:ascii="ComicSansMS,Bold" w:hAnsi="ComicSansMS,Bold" w:cs="ComicSansMS,Bold"/>
          <w:b/>
          <w:bCs/>
        </w:rPr>
        <w:t>ART. 3 - IMPORTO DELL’APPALTO</w:t>
      </w:r>
    </w:p>
    <w:p w:rsidR="004E7166" w:rsidRDefault="004E7166" w:rsidP="004A746F">
      <w:pPr>
        <w:autoSpaceDE w:val="0"/>
        <w:autoSpaceDN w:val="0"/>
        <w:adjustRightInd w:val="0"/>
        <w:spacing w:after="0" w:line="240" w:lineRule="auto"/>
        <w:jc w:val="both"/>
        <w:rPr>
          <w:rFonts w:ascii="ComicSansMS" w:hAnsi="ComicSansMS" w:cs="ComicSansMS"/>
          <w:color w:val="000000"/>
          <w:sz w:val="21"/>
          <w:szCs w:val="21"/>
        </w:rPr>
      </w:pPr>
      <w:r>
        <w:rPr>
          <w:rFonts w:ascii="ComicSansMS" w:hAnsi="ComicSansMS" w:cs="ComicSansMS"/>
        </w:rPr>
        <w:t xml:space="preserve">L’importo presunto dell’appalto </w:t>
      </w:r>
      <w:r>
        <w:rPr>
          <w:rFonts w:ascii="ComicSansMS" w:hAnsi="ComicSansMS" w:cs="ComicSansMS"/>
          <w:color w:val="000000"/>
          <w:sz w:val="21"/>
          <w:szCs w:val="21"/>
        </w:rPr>
        <w:t xml:space="preserve">a base d'asta per l'intero periodo contrattuale ( 01/07/2013 e per successivi 60 mesi )  è di </w:t>
      </w:r>
      <w:r>
        <w:rPr>
          <w:rFonts w:ascii="ComicSansMS,Bold" w:hAnsi="ComicSansMS,Bold" w:cs="ComicSansMS,Bold"/>
          <w:b/>
          <w:bCs/>
          <w:color w:val="000000"/>
          <w:sz w:val="21"/>
          <w:szCs w:val="21"/>
        </w:rPr>
        <w:t xml:space="preserve">€ 600.000,00  </w:t>
      </w:r>
      <w:r>
        <w:rPr>
          <w:rFonts w:ascii="ComicSansMS" w:hAnsi="ComicSansMS" w:cs="ComicSansMS"/>
          <w:color w:val="000000"/>
          <w:sz w:val="21"/>
          <w:szCs w:val="21"/>
        </w:rPr>
        <w:t>IVA esente, calcolato sulla base della massima utenza ( 36 bambini) e desunto dai corrispettivi analitici di cui al Capitolato  e allo schema di contratto;</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L’Amministrazione comunale si impegna a corrispondere il corrispettivo mensile relativo al numero dei bambini effettivamente frequentanti.</w:t>
      </w:r>
    </w:p>
    <w:p w:rsidR="004E7166" w:rsidRDefault="004E7166" w:rsidP="00D872F5">
      <w:pPr>
        <w:autoSpaceDE w:val="0"/>
        <w:autoSpaceDN w:val="0"/>
        <w:adjustRightInd w:val="0"/>
        <w:spacing w:after="0" w:line="240" w:lineRule="auto"/>
        <w:rPr>
          <w:rFonts w:ascii="ComicSansMS,Bold" w:hAnsi="ComicSansMS,Bold" w:cs="ComicSansMS,Bold"/>
          <w:b/>
          <w:bCs/>
        </w:rPr>
      </w:pPr>
      <w:r>
        <w:rPr>
          <w:rFonts w:ascii="ComicSansMS,Bold" w:hAnsi="ComicSansMS,Bold" w:cs="ComicSansMS,Bold"/>
          <w:b/>
          <w:bCs/>
        </w:rPr>
        <w:t>ART. 4 - FINANZIAMENTO DELL’APPALTO</w:t>
      </w:r>
    </w:p>
    <w:p w:rsidR="004E7166" w:rsidRDefault="004E7166" w:rsidP="00C45AE6">
      <w:pPr>
        <w:autoSpaceDE w:val="0"/>
        <w:autoSpaceDN w:val="0"/>
        <w:adjustRightInd w:val="0"/>
        <w:spacing w:after="0" w:line="240" w:lineRule="auto"/>
        <w:rPr>
          <w:rFonts w:ascii="ComicSansMS" w:hAnsi="ComicSansMS" w:cs="ComicSansMS"/>
        </w:rPr>
      </w:pPr>
      <w:r>
        <w:rPr>
          <w:rFonts w:ascii="ComicSansMS" w:hAnsi="ComicSansMS" w:cs="ComicSansMS"/>
        </w:rPr>
        <w:t>Il servizio è finanziato con mezzi propri dell’Amministrazione comunale .</w:t>
      </w:r>
    </w:p>
    <w:p w:rsidR="004E7166" w:rsidRDefault="004E7166" w:rsidP="00D872F5">
      <w:pPr>
        <w:autoSpaceDE w:val="0"/>
        <w:autoSpaceDN w:val="0"/>
        <w:adjustRightInd w:val="0"/>
        <w:spacing w:after="0" w:line="240" w:lineRule="auto"/>
        <w:rPr>
          <w:rFonts w:ascii="ComicSansMS,Bold" w:hAnsi="ComicSansMS,Bold" w:cs="ComicSansMS,Bold"/>
          <w:b/>
          <w:bCs/>
        </w:rPr>
      </w:pPr>
      <w:r>
        <w:rPr>
          <w:rFonts w:ascii="ComicSansMS,Bold" w:hAnsi="ComicSansMS,Bold" w:cs="ComicSansMS,Bold"/>
          <w:b/>
          <w:bCs/>
        </w:rPr>
        <w:t>ART. 5 - CAUZIONI E GARANZIE RICHIESTE</w:t>
      </w:r>
    </w:p>
    <w:p w:rsidR="004E7166" w:rsidRPr="00C45AE6" w:rsidRDefault="004E7166" w:rsidP="00C45AE6">
      <w:pPr>
        <w:autoSpaceDE w:val="0"/>
        <w:autoSpaceDN w:val="0"/>
        <w:adjustRightInd w:val="0"/>
        <w:spacing w:after="0" w:line="240" w:lineRule="auto"/>
        <w:jc w:val="both"/>
        <w:rPr>
          <w:rFonts w:ascii="ComicSansMS,Bold" w:hAnsi="ComicSansMS,Bold" w:cs="ComicSansMS,Bold"/>
          <w:b/>
          <w:bCs/>
        </w:rPr>
      </w:pPr>
      <w:r>
        <w:rPr>
          <w:rFonts w:ascii="ComicSansMS" w:hAnsi="ComicSansMS" w:cs="ComicSansMS"/>
        </w:rPr>
        <w:t xml:space="preserve">a) Dovrà presentarsi, a garanzia della sottoscrizione del contratto, una </w:t>
      </w:r>
      <w:r>
        <w:rPr>
          <w:rFonts w:ascii="ComicSansMS,Bold" w:hAnsi="ComicSansMS,Bold" w:cs="ComicSansMS,Bold"/>
          <w:b/>
          <w:bCs/>
        </w:rPr>
        <w:t xml:space="preserve">CAUZIONE PROVVISORIA </w:t>
      </w:r>
      <w:r>
        <w:rPr>
          <w:rFonts w:ascii="ComicSansMS" w:hAnsi="ComicSansMS" w:cs="ComicSansMS"/>
        </w:rPr>
        <w:t>di euro 12.000,00 pari al 2% dell’importo posto a base d’asta, costituita</w:t>
      </w:r>
      <w:r>
        <w:rPr>
          <w:rFonts w:ascii="ComicSansMS,Bold" w:hAnsi="ComicSansMS,Bold" w:cs="ComicSansMS,Bold"/>
          <w:b/>
          <w:bCs/>
        </w:rPr>
        <w:t xml:space="preserve"> </w:t>
      </w:r>
      <w:r>
        <w:rPr>
          <w:rFonts w:ascii="ComicSansMS" w:hAnsi="ComicSansMS" w:cs="ComicSansMS"/>
        </w:rPr>
        <w:t>secondo le modalità di cui all’art. 75 del D. Lgs. n. 163/2006, con validità di almeno 180</w:t>
      </w:r>
      <w:r>
        <w:rPr>
          <w:rFonts w:ascii="ComicSansMS,Bold" w:hAnsi="ComicSansMS,Bold" w:cs="ComicSansMS,Bold"/>
          <w:b/>
          <w:bCs/>
        </w:rPr>
        <w:t xml:space="preserve"> </w:t>
      </w:r>
      <w:r>
        <w:rPr>
          <w:rFonts w:ascii="ComicSansMS" w:hAnsi="ComicSansMS" w:cs="ComicSansMS"/>
        </w:rPr>
        <w:t>giorni dalla data di presentazione dell’offerta. La cauzione provvisoria deve prevedere</w:t>
      </w:r>
      <w:r>
        <w:rPr>
          <w:rFonts w:ascii="ComicSansMS,Bold" w:hAnsi="ComicSansMS,Bold" w:cs="ComicSansMS,Bold"/>
          <w:b/>
          <w:bCs/>
        </w:rPr>
        <w:t xml:space="preserve"> </w:t>
      </w:r>
      <w:r>
        <w:rPr>
          <w:rFonts w:ascii="ComicSansMS" w:hAnsi="ComicSansMS" w:cs="ComicSansMS"/>
        </w:rPr>
        <w:t>espressamente la rinuncia del beneficio della preventiva escussione del debitore</w:t>
      </w:r>
      <w:r>
        <w:rPr>
          <w:rFonts w:ascii="ComicSansMS,Bold" w:hAnsi="ComicSansMS,Bold" w:cs="ComicSansMS,Bold"/>
          <w:b/>
          <w:bCs/>
        </w:rPr>
        <w:t xml:space="preserve"> </w:t>
      </w:r>
      <w:r>
        <w:rPr>
          <w:rFonts w:ascii="ComicSansMS" w:hAnsi="ComicSansMS" w:cs="ComicSansMS"/>
        </w:rPr>
        <w:t>principale e la sua operatività entro quindici giorni dalla semplice richiesta della</w:t>
      </w:r>
      <w:r>
        <w:rPr>
          <w:rFonts w:ascii="ComicSansMS,Bold" w:hAnsi="ComicSansMS,Bold" w:cs="ComicSansMS,Bold"/>
          <w:b/>
          <w:bCs/>
        </w:rPr>
        <w:t xml:space="preserve"> </w:t>
      </w:r>
      <w:r>
        <w:rPr>
          <w:rFonts w:ascii="ComicSansMS" w:hAnsi="ComicSansMS" w:cs="ComicSansMS"/>
        </w:rPr>
        <w:t>stazione appaltante, a pena di esclusione. Nel caso di partecipazione da parte di</w:t>
      </w:r>
      <w:r>
        <w:rPr>
          <w:rFonts w:ascii="ComicSansMS,Bold" w:hAnsi="ComicSansMS,Bold" w:cs="ComicSansMS,Bold"/>
          <w:b/>
          <w:bCs/>
        </w:rPr>
        <w:t xml:space="preserve"> </w:t>
      </w:r>
      <w:r>
        <w:rPr>
          <w:rFonts w:ascii="ComicSansMS" w:hAnsi="ComicSansMS" w:cs="ComicSansMS"/>
        </w:rPr>
        <w:t>Consorzio, già costituito o ancora da costituirsi, la cauzione provvisoria dovrà essere</w:t>
      </w:r>
      <w:r>
        <w:rPr>
          <w:rFonts w:ascii="ComicSansMS,Bold" w:hAnsi="ComicSansMS,Bold" w:cs="ComicSansMS,Bold"/>
          <w:b/>
          <w:bCs/>
        </w:rPr>
        <w:t xml:space="preserve"> </w:t>
      </w:r>
      <w:r>
        <w:rPr>
          <w:rFonts w:ascii="ComicSansMS" w:hAnsi="ComicSansMS" w:cs="ComicSansMS"/>
        </w:rPr>
        <w:t>presentata dal Consorzio in nome e per conto di tutti i concorrenti. Nel caso in cui i</w:t>
      </w:r>
      <w:r>
        <w:rPr>
          <w:rFonts w:ascii="ComicSansMS,Bold" w:hAnsi="ComicSansMS,Bold" w:cs="ComicSansMS,Bold"/>
          <w:b/>
          <w:bCs/>
        </w:rPr>
        <w:t xml:space="preserve"> </w:t>
      </w:r>
      <w:r>
        <w:rPr>
          <w:rFonts w:ascii="ComicSansMS" w:hAnsi="ComicSansMS" w:cs="ComicSansMS"/>
        </w:rPr>
        <w:t>concorrenti intendano avvalersi delle agevolazioni previste dall’art. 75 comma 7 del</w:t>
      </w:r>
      <w:r>
        <w:rPr>
          <w:rFonts w:ascii="ComicSansMS,Bold" w:hAnsi="ComicSansMS,Bold" w:cs="ComicSansMS,Bold"/>
          <w:b/>
          <w:bCs/>
        </w:rPr>
        <w:t xml:space="preserve"> </w:t>
      </w:r>
      <w:r>
        <w:rPr>
          <w:rFonts w:ascii="ComicSansMS" w:hAnsi="ComicSansMS" w:cs="ComicSansMS"/>
        </w:rPr>
        <w:t>D.Lgs. 163/2006 (riduzione della cauzione provvisoria del 50%) dovranno</w:t>
      </w:r>
      <w:r>
        <w:rPr>
          <w:rFonts w:ascii="ComicSansMS,Bold" w:hAnsi="ComicSansMS,Bold" w:cs="ComicSansMS,Bold"/>
          <w:b/>
          <w:bCs/>
        </w:rPr>
        <w:t xml:space="preserve"> </w:t>
      </w:r>
      <w:r>
        <w:rPr>
          <w:rFonts w:ascii="ComicSansMS" w:hAnsi="ComicSansMS" w:cs="ComicSansMS"/>
        </w:rPr>
        <w:t>obbligatoriamente allegare alla garanzia la certificazione di qualità conforme alle</w:t>
      </w:r>
      <w:r>
        <w:rPr>
          <w:rFonts w:ascii="ComicSansMS,Bold" w:hAnsi="ComicSansMS,Bold" w:cs="ComicSansMS,Bold"/>
          <w:b/>
          <w:bCs/>
        </w:rPr>
        <w:t xml:space="preserve"> </w:t>
      </w:r>
      <w:r>
        <w:rPr>
          <w:rFonts w:ascii="ComicSansMS" w:hAnsi="ComicSansMS" w:cs="ComicSansMS"/>
        </w:rPr>
        <w:t>norme europee della serie UNI CEI ISO 9000 rilasciata da organismi accreditati ai</w:t>
      </w:r>
      <w:r>
        <w:rPr>
          <w:rFonts w:ascii="ComicSansMS,Bold" w:hAnsi="ComicSansMS,Bold" w:cs="ComicSansMS,Bold"/>
          <w:b/>
          <w:bCs/>
        </w:rPr>
        <w:t xml:space="preserve"> </w:t>
      </w:r>
      <w:r>
        <w:rPr>
          <w:rFonts w:ascii="ComicSansMS" w:hAnsi="ComicSansMS" w:cs="ComicSansMS"/>
        </w:rPr>
        <w:t>sensi delle norme europee della serie UNI CEI EN 45000 e della serie UNI CEI EN</w:t>
      </w:r>
      <w:r>
        <w:rPr>
          <w:rFonts w:ascii="ComicSansMS,Bold" w:hAnsi="ComicSansMS,Bold" w:cs="ComicSansMS,Bold"/>
          <w:b/>
          <w:bCs/>
        </w:rPr>
        <w:t xml:space="preserve"> </w:t>
      </w:r>
      <w:r>
        <w:rPr>
          <w:rFonts w:ascii="ComicSansMS" w:hAnsi="ComicSansMS" w:cs="ComicSansMS"/>
        </w:rPr>
        <w:t>ISO/IEC 17000, in originale o copia autenticata . I depositi cauzionali provvisori verranno restituiti subito dopo l’avvenuta aggiudicazione provvisoria a tutte le cooperative concorrenti che non risultassero</w:t>
      </w:r>
      <w:r>
        <w:rPr>
          <w:rFonts w:ascii="ComicSansMS,Bold" w:hAnsi="ComicSansMS,Bold" w:cs="ComicSansMS,Bold"/>
          <w:b/>
          <w:bCs/>
        </w:rPr>
        <w:t xml:space="preserve"> </w:t>
      </w:r>
      <w:r>
        <w:rPr>
          <w:rFonts w:ascii="ComicSansMS" w:hAnsi="ComicSansMS" w:cs="ComicSansMS"/>
        </w:rPr>
        <w:t>prima e seconda classificata; la cauzione provvisoria della cooperativa vincitrice copre</w:t>
      </w:r>
      <w:r>
        <w:rPr>
          <w:rFonts w:ascii="ComicSansMS,Bold" w:hAnsi="ComicSansMS,Bold" w:cs="ComicSansMS,Bold"/>
          <w:b/>
          <w:bCs/>
        </w:rPr>
        <w:t xml:space="preserve"> </w:t>
      </w:r>
      <w:r>
        <w:rPr>
          <w:rFonts w:ascii="ComicSansMS" w:hAnsi="ComicSansMS" w:cs="ComicSansMS"/>
        </w:rPr>
        <w:t>la mancata sottoscrizione del contratto per fatto dell’aggiudicatario e sarà restituita</w:t>
      </w:r>
      <w:r>
        <w:rPr>
          <w:rFonts w:ascii="ComicSansMS,Bold" w:hAnsi="ComicSansMS,Bold" w:cs="ComicSansMS,Bold"/>
          <w:b/>
          <w:bCs/>
        </w:rPr>
        <w:t xml:space="preserve"> </w:t>
      </w:r>
      <w:r>
        <w:rPr>
          <w:rFonts w:ascii="ComicSansMS" w:hAnsi="ComicSansMS" w:cs="ComicSansMS"/>
        </w:rPr>
        <w:t>in occasione della sottoscrizione del contratto mentre la cauzione provvisoria</w:t>
      </w:r>
      <w:r>
        <w:rPr>
          <w:rFonts w:ascii="ComicSansMS,Bold" w:hAnsi="ComicSansMS,Bold" w:cs="ComicSansMS,Bold"/>
          <w:b/>
          <w:bCs/>
        </w:rPr>
        <w:t xml:space="preserve"> </w:t>
      </w:r>
      <w:r>
        <w:rPr>
          <w:rFonts w:ascii="ComicSansMS" w:hAnsi="ComicSansMS" w:cs="ComicSansMS"/>
        </w:rPr>
        <w:t>presentata dalla seconda classificata sarà svincolata a seguito dell’intervenuta</w:t>
      </w:r>
      <w:r>
        <w:rPr>
          <w:rFonts w:ascii="ComicSansMS,Bold" w:hAnsi="ComicSansMS,Bold" w:cs="ComicSansMS,Bold"/>
          <w:b/>
          <w:bCs/>
        </w:rPr>
        <w:t xml:space="preserve"> </w:t>
      </w:r>
      <w:r>
        <w:rPr>
          <w:rFonts w:ascii="ComicSansMS" w:hAnsi="ComicSansMS" w:cs="ComicSansMS"/>
        </w:rPr>
        <w:t>determinazione di aggiudicazione definitiva. Prima della sottoscrizione del contratto,</w:t>
      </w:r>
      <w:r>
        <w:rPr>
          <w:rFonts w:ascii="ComicSansMS,Bold" w:hAnsi="ComicSansMS,Bold" w:cs="ComicSansMS,Bold"/>
          <w:b/>
          <w:bCs/>
        </w:rPr>
        <w:t xml:space="preserve"> </w:t>
      </w:r>
      <w:r>
        <w:rPr>
          <w:rFonts w:ascii="ComicSansMS" w:hAnsi="ComicSansMS" w:cs="ComicSansMS"/>
        </w:rPr>
        <w:t>l’aggiudicatario dovrà costituire cauzione definitiva ai sensi e con le modalità previste</w:t>
      </w:r>
      <w:r>
        <w:rPr>
          <w:rFonts w:ascii="ComicSansMS,Bold" w:hAnsi="ComicSansMS,Bold" w:cs="ComicSansMS,Bold"/>
          <w:b/>
          <w:bCs/>
        </w:rPr>
        <w:t xml:space="preserve"> </w:t>
      </w:r>
      <w:r>
        <w:rPr>
          <w:rFonts w:ascii="ComicSansMS" w:hAnsi="ComicSansMS" w:cs="ComicSansMS"/>
        </w:rPr>
        <w:t>dall’art. 113 del D. Lgs. n. 163/2006.</w:t>
      </w:r>
    </w:p>
    <w:p w:rsidR="004E7166" w:rsidRDefault="004E7166" w:rsidP="00C45AE6">
      <w:pPr>
        <w:autoSpaceDE w:val="0"/>
        <w:autoSpaceDN w:val="0"/>
        <w:adjustRightInd w:val="0"/>
        <w:spacing w:after="0" w:line="240" w:lineRule="auto"/>
        <w:jc w:val="both"/>
        <w:rPr>
          <w:rFonts w:ascii="ComicSansMS" w:hAnsi="ComicSansMS" w:cs="ComicSansMS"/>
        </w:rPr>
      </w:pPr>
      <w:r>
        <w:rPr>
          <w:rFonts w:ascii="ComicSansMS" w:hAnsi="ComicSansMS" w:cs="ComicSansMS"/>
        </w:rPr>
        <w:t xml:space="preserve">b) </w:t>
      </w:r>
      <w:r>
        <w:rPr>
          <w:rFonts w:ascii="ComicSansMS,Bold" w:hAnsi="ComicSansMS,Bold" w:cs="ComicSansMS,Bold"/>
          <w:b/>
          <w:bCs/>
        </w:rPr>
        <w:t xml:space="preserve">IMPEGNO DA PARTE DI UN FIDEIUSSORE </w:t>
      </w:r>
      <w:r>
        <w:rPr>
          <w:rFonts w:ascii="ComicSansMS" w:hAnsi="ComicSansMS" w:cs="ComicSansMS"/>
        </w:rPr>
        <w:t>a rilasciare la garanzia fideiussoria per l’esecuzione del contratto, ai sensi dell’art. 113 del D. Lgs. n. 163/06, qualora l’offerente risulti affidatario (art. 75, comma 8, del D. Lgs. n. 163/06). Nel caso in cui la garanzia di cui al punto a) venga presentata mediante polizza fideiussoria, l’impegno di cui trattasi potrà essere inserito nel medesimo contratto.</w:t>
      </w:r>
    </w:p>
    <w:p w:rsidR="004E7166" w:rsidRDefault="004E7166" w:rsidP="00D872F5">
      <w:pPr>
        <w:autoSpaceDE w:val="0"/>
        <w:autoSpaceDN w:val="0"/>
        <w:adjustRightInd w:val="0"/>
        <w:spacing w:after="0" w:line="240" w:lineRule="auto"/>
        <w:rPr>
          <w:rFonts w:ascii="ComicSansMS,Bold" w:hAnsi="ComicSansMS,Bold" w:cs="ComicSansMS,Bold"/>
          <w:b/>
          <w:bCs/>
        </w:rPr>
      </w:pPr>
      <w:r>
        <w:rPr>
          <w:rFonts w:ascii="ComicSansMS,Bold" w:hAnsi="ComicSansMS,Bold" w:cs="ComicSansMS,Bold"/>
          <w:b/>
          <w:bCs/>
        </w:rPr>
        <w:t>ART. 6 - PROCEDURA DI AGGIUDICAZIONE PRESCELTA</w:t>
      </w:r>
    </w:p>
    <w:p w:rsidR="004E7166" w:rsidRDefault="004E7166" w:rsidP="00C45AE6">
      <w:pPr>
        <w:autoSpaceDE w:val="0"/>
        <w:autoSpaceDN w:val="0"/>
        <w:adjustRightInd w:val="0"/>
        <w:spacing w:after="0" w:line="240" w:lineRule="auto"/>
        <w:jc w:val="both"/>
        <w:rPr>
          <w:rFonts w:ascii="ComicSansMS" w:hAnsi="ComicSansMS" w:cs="ComicSansMS"/>
        </w:rPr>
      </w:pPr>
      <w:r>
        <w:rPr>
          <w:rFonts w:ascii="ComicSansMS" w:hAnsi="ComicSansMS" w:cs="ComicSansMS"/>
        </w:rPr>
        <w:t xml:space="preserve">La procedura prescelta è quella aperta alle </w:t>
      </w:r>
      <w:r>
        <w:rPr>
          <w:rFonts w:ascii="ComicSansMS,Bold" w:hAnsi="ComicSansMS,Bold" w:cs="ComicSansMS,Bold"/>
          <w:b/>
          <w:bCs/>
        </w:rPr>
        <w:t>Cooperative Sociali di tipo A e di tipo B</w:t>
      </w:r>
      <w:r>
        <w:rPr>
          <w:rFonts w:ascii="ComicSansMS" w:hAnsi="ComicSansMS" w:cs="ComicSansMS"/>
        </w:rPr>
        <w:t>, sia in forma singola che associata (</w:t>
      </w:r>
      <w:r>
        <w:rPr>
          <w:rFonts w:ascii="ComicSansMS,Bold" w:hAnsi="ComicSansMS,Bold" w:cs="ComicSansMS,Bold"/>
          <w:b/>
          <w:bCs/>
        </w:rPr>
        <w:t>Consorzi)</w:t>
      </w:r>
      <w:r>
        <w:rPr>
          <w:rFonts w:ascii="ComicSansMS" w:hAnsi="ComicSansMS" w:cs="ComicSansMS"/>
        </w:rPr>
        <w:t xml:space="preserve">, Associazioni Temporanee di impresa e ATS , con aggiudicazione a favore </w:t>
      </w:r>
      <w:r>
        <w:rPr>
          <w:rFonts w:ascii="ComicSansMS,Bold" w:hAnsi="ComicSansMS,Bold" w:cs="ComicSansMS,Bold"/>
          <w:b/>
          <w:bCs/>
        </w:rPr>
        <w:t>dell’offerta</w:t>
      </w:r>
      <w:r>
        <w:rPr>
          <w:rFonts w:ascii="ComicSansMS" w:hAnsi="ComicSansMS" w:cs="ComicSansMS"/>
        </w:rPr>
        <w:t xml:space="preserve"> </w:t>
      </w:r>
      <w:r>
        <w:rPr>
          <w:rFonts w:ascii="ComicSansMS,Bold" w:hAnsi="ComicSansMS,Bold" w:cs="ComicSansMS,Bold"/>
          <w:b/>
          <w:bCs/>
        </w:rPr>
        <w:t>economicamente più vantaggiosa</w:t>
      </w:r>
      <w:r>
        <w:rPr>
          <w:rFonts w:ascii="ComicSansMS" w:hAnsi="ComicSansMS" w:cs="ComicSansMS"/>
        </w:rPr>
        <w:t>, ai sensi dell’art. 83 del D.lgs. 163/2006.</w:t>
      </w:r>
    </w:p>
    <w:p w:rsidR="004E7166" w:rsidRDefault="004E7166" w:rsidP="00D872F5">
      <w:pPr>
        <w:autoSpaceDE w:val="0"/>
        <w:autoSpaceDN w:val="0"/>
        <w:adjustRightInd w:val="0"/>
        <w:spacing w:after="0" w:line="240" w:lineRule="auto"/>
        <w:rPr>
          <w:rFonts w:ascii="ComicSansMS,Bold" w:hAnsi="ComicSansMS,Bold" w:cs="ComicSansMS,Bold"/>
          <w:b/>
          <w:bCs/>
        </w:rPr>
      </w:pPr>
      <w:r>
        <w:rPr>
          <w:rFonts w:ascii="ComicSansMS,Bold" w:hAnsi="ComicSansMS,Bold" w:cs="ComicSansMS,Bold"/>
          <w:b/>
          <w:bCs/>
        </w:rPr>
        <w:t>ART. 7 - SOGGETTI AMMESSI ALLA GARA E REQUISITI DI PARTECIPAZIONE</w:t>
      </w:r>
    </w:p>
    <w:p w:rsidR="004E7166" w:rsidRDefault="004E7166" w:rsidP="00D872F5">
      <w:pPr>
        <w:autoSpaceDE w:val="0"/>
        <w:autoSpaceDN w:val="0"/>
        <w:adjustRightInd w:val="0"/>
        <w:spacing w:after="0" w:line="240" w:lineRule="auto"/>
        <w:rPr>
          <w:rFonts w:ascii="ComicSansMS" w:hAnsi="ComicSansMS" w:cs="ComicSansMS"/>
        </w:rPr>
      </w:pPr>
      <w:r>
        <w:rPr>
          <w:rFonts w:ascii="ComicSansMS" w:hAnsi="ComicSansMS" w:cs="ComicSansMS"/>
        </w:rPr>
        <w:t xml:space="preserve">Relativamente ai </w:t>
      </w:r>
      <w:r>
        <w:rPr>
          <w:rFonts w:ascii="ComicSansMS,Bold" w:hAnsi="ComicSansMS,Bold" w:cs="ComicSansMS,Bold"/>
          <w:b/>
          <w:bCs/>
        </w:rPr>
        <w:t xml:space="preserve">soggetti giuridici </w:t>
      </w:r>
      <w:r>
        <w:rPr>
          <w:rFonts w:ascii="ComicSansMS" w:hAnsi="ComicSansMS" w:cs="ComicSansMS"/>
        </w:rPr>
        <w:t>ammessi, alla procedura possono partecipare</w:t>
      </w:r>
    </w:p>
    <w:p w:rsidR="004E7166" w:rsidRDefault="004E7166" w:rsidP="00D872F5">
      <w:pPr>
        <w:autoSpaceDE w:val="0"/>
        <w:autoSpaceDN w:val="0"/>
        <w:adjustRightInd w:val="0"/>
        <w:spacing w:after="0" w:line="240" w:lineRule="auto"/>
        <w:rPr>
          <w:rFonts w:ascii="ComicSansMS" w:hAnsi="ComicSansMS" w:cs="ComicSansMS"/>
        </w:rPr>
      </w:pPr>
      <w:r>
        <w:rPr>
          <w:rFonts w:ascii="ComicSansMS" w:hAnsi="ComicSansMS" w:cs="ComicSansMS"/>
        </w:rPr>
        <w:t>esclusivamente:</w:t>
      </w:r>
    </w:p>
    <w:p w:rsidR="004E7166" w:rsidRDefault="004E7166" w:rsidP="00E3374D">
      <w:pPr>
        <w:pStyle w:val="ListParagraph"/>
        <w:numPr>
          <w:ilvl w:val="0"/>
          <w:numId w:val="1"/>
        </w:numPr>
        <w:autoSpaceDE w:val="0"/>
        <w:autoSpaceDN w:val="0"/>
        <w:adjustRightInd w:val="0"/>
        <w:spacing w:after="0" w:line="240" w:lineRule="auto"/>
        <w:jc w:val="both"/>
        <w:rPr>
          <w:rFonts w:ascii="ComicSansMS" w:hAnsi="ComicSansMS" w:cs="ComicSansMS"/>
        </w:rPr>
      </w:pPr>
      <w:r w:rsidRPr="00C45AE6">
        <w:rPr>
          <w:rFonts w:ascii="Wingdings" w:hAnsi="Wingdings" w:cs="Wingdings"/>
        </w:rPr>
        <w:t></w:t>
      </w:r>
      <w:r w:rsidRPr="00C45AE6">
        <w:rPr>
          <w:b/>
          <w:bCs/>
        </w:rPr>
        <w:t xml:space="preserve">Cooperative Sociali di tipo A </w:t>
      </w:r>
      <w:r w:rsidRPr="00C45AE6">
        <w:rPr>
          <w:rFonts w:ascii="ComicSansMS" w:hAnsi="ComicSansMS" w:cs="ComicSansMS"/>
        </w:rPr>
        <w:t>, sia in forma singola che associata</w:t>
      </w:r>
      <w:r>
        <w:rPr>
          <w:rFonts w:ascii="ComicSansMS" w:hAnsi="ComicSansMS" w:cs="ComicSansMS"/>
        </w:rPr>
        <w:t xml:space="preserve"> (</w:t>
      </w:r>
      <w:r>
        <w:rPr>
          <w:b/>
          <w:bCs/>
        </w:rPr>
        <w:t>Consorzi)</w:t>
      </w:r>
      <w:r>
        <w:rPr>
          <w:rFonts w:ascii="ComicSansMS" w:hAnsi="ComicSansMS" w:cs="ComicSansMS"/>
        </w:rPr>
        <w:t>, Associazioni Temporanee di Impresa ed ATS, abilitate ed operanti nel settore di attività di Asilo Nido, in possesso dei seguenti requisiti di idoneità tecnico-professionale, economico-finanziaria e di ordine generale :</w:t>
      </w:r>
    </w:p>
    <w:p w:rsidR="004E7166" w:rsidRDefault="004E7166" w:rsidP="004A746F">
      <w:pPr>
        <w:pStyle w:val="ListParagraph"/>
        <w:numPr>
          <w:ilvl w:val="0"/>
          <w:numId w:val="3"/>
        </w:numPr>
        <w:autoSpaceDE w:val="0"/>
        <w:autoSpaceDN w:val="0"/>
        <w:adjustRightInd w:val="0"/>
        <w:spacing w:after="0" w:line="240" w:lineRule="auto"/>
        <w:jc w:val="both"/>
        <w:rPr>
          <w:rFonts w:ascii="ComicSansMS" w:hAnsi="ComicSansMS" w:cs="ComicSansMS"/>
        </w:rPr>
      </w:pPr>
      <w:r w:rsidRPr="00C45AE6">
        <w:rPr>
          <w:rFonts w:ascii="ComicSansMS" w:hAnsi="ComicSansMS" w:cs="ComicSansMS"/>
        </w:rPr>
        <w:t>iscrizione nel Registro delle Imprese presso la competente C.C.I.A.A. (se l’Impresa è</w:t>
      </w:r>
      <w:r>
        <w:rPr>
          <w:rFonts w:ascii="ComicSansMS" w:hAnsi="ComicSansMS" w:cs="ComicSansMS"/>
        </w:rPr>
        <w:t xml:space="preserve"> </w:t>
      </w:r>
      <w:r w:rsidRPr="00C45AE6">
        <w:rPr>
          <w:rFonts w:ascii="ComicSansMS" w:hAnsi="ComicSansMS" w:cs="ComicSansMS"/>
        </w:rPr>
        <w:t>Italiana o straniera con sede in Italia) ovvero nel corrispondente registro</w:t>
      </w:r>
      <w:r>
        <w:rPr>
          <w:rFonts w:ascii="ComicSansMS" w:hAnsi="ComicSansMS" w:cs="ComicSansMS"/>
        </w:rPr>
        <w:t xml:space="preserve"> </w:t>
      </w:r>
      <w:r w:rsidRPr="00C45AE6">
        <w:rPr>
          <w:rFonts w:ascii="ComicSansMS" w:hAnsi="ComicSansMS" w:cs="ComicSansMS"/>
        </w:rPr>
        <w:t>professionale dello Stato di appartenenza (se si tratta di uno Stato dell'U.E.) –</w:t>
      </w:r>
      <w:r>
        <w:rPr>
          <w:rFonts w:ascii="ComicSansMS" w:hAnsi="ComicSansMS" w:cs="ComicSansMS"/>
        </w:rPr>
        <w:t xml:space="preserve"> </w:t>
      </w:r>
      <w:r w:rsidRPr="00C45AE6">
        <w:rPr>
          <w:rFonts w:ascii="ComicSansMS" w:hAnsi="ComicSansMS" w:cs="ComicSansMS"/>
        </w:rPr>
        <w:t>conformemente con quanto previsto dall’art. 39 del D.Lgs. 163/06 per categoria</w:t>
      </w:r>
      <w:r>
        <w:rPr>
          <w:rFonts w:ascii="ComicSansMS" w:hAnsi="ComicSansMS" w:cs="ComicSansMS"/>
        </w:rPr>
        <w:t xml:space="preserve"> </w:t>
      </w:r>
      <w:r w:rsidRPr="00C45AE6">
        <w:rPr>
          <w:rFonts w:ascii="ComicSansMS" w:hAnsi="ComicSansMS" w:cs="ComicSansMS"/>
        </w:rPr>
        <w:t>adeguata all’ oggetto dell’appalto;</w:t>
      </w:r>
    </w:p>
    <w:p w:rsidR="004E7166" w:rsidRDefault="004E7166" w:rsidP="004A746F">
      <w:pPr>
        <w:pStyle w:val="ListParagraph"/>
        <w:numPr>
          <w:ilvl w:val="0"/>
          <w:numId w:val="3"/>
        </w:numPr>
        <w:autoSpaceDE w:val="0"/>
        <w:autoSpaceDN w:val="0"/>
        <w:adjustRightInd w:val="0"/>
        <w:spacing w:after="0" w:line="240" w:lineRule="auto"/>
        <w:jc w:val="both"/>
        <w:rPr>
          <w:rFonts w:ascii="ComicSansMS" w:hAnsi="ComicSansMS" w:cs="ComicSansMS"/>
        </w:rPr>
      </w:pPr>
      <w:r w:rsidRPr="00C45AE6">
        <w:rPr>
          <w:rFonts w:ascii="ComicSansMS" w:hAnsi="ComicSansMS" w:cs="ComicSansMS"/>
        </w:rPr>
        <w:t>iscrizione nell’apposita sezione dei relativi albi regionali o, in mancanza, al Registro</w:t>
      </w:r>
      <w:r>
        <w:rPr>
          <w:rFonts w:ascii="ComicSansMS" w:hAnsi="ComicSansMS" w:cs="ComicSansMS"/>
        </w:rPr>
        <w:t xml:space="preserve"> </w:t>
      </w:r>
      <w:r w:rsidRPr="00C45AE6">
        <w:rPr>
          <w:rFonts w:ascii="ComicSansMS" w:hAnsi="ComicSansMS" w:cs="ComicSansMS"/>
        </w:rPr>
        <w:t>Prefettizio o all’Albo delle Società Cooperative istituito presso il Ministero delle</w:t>
      </w:r>
      <w:r>
        <w:rPr>
          <w:rFonts w:ascii="ComicSansMS" w:hAnsi="ComicSansMS" w:cs="ComicSansMS"/>
        </w:rPr>
        <w:t xml:space="preserve"> </w:t>
      </w:r>
      <w:r w:rsidRPr="00C45AE6">
        <w:rPr>
          <w:rFonts w:ascii="ComicSansMS" w:hAnsi="ComicSansMS" w:cs="ComicSansMS"/>
        </w:rPr>
        <w:t>Attività Produttive, Sezione “ Cooperative a mutualità prevalente”</w:t>
      </w:r>
      <w:r>
        <w:rPr>
          <w:rFonts w:ascii="ComicSansMS" w:hAnsi="ComicSansMS" w:cs="ComicSansMS"/>
        </w:rPr>
        <w:t>;</w:t>
      </w:r>
    </w:p>
    <w:p w:rsidR="004E7166" w:rsidRDefault="004E7166" w:rsidP="004A746F">
      <w:pPr>
        <w:pStyle w:val="ListParagraph"/>
        <w:numPr>
          <w:ilvl w:val="0"/>
          <w:numId w:val="3"/>
        </w:numPr>
        <w:autoSpaceDE w:val="0"/>
        <w:autoSpaceDN w:val="0"/>
        <w:adjustRightInd w:val="0"/>
        <w:spacing w:after="0" w:line="240" w:lineRule="auto"/>
        <w:jc w:val="both"/>
        <w:rPr>
          <w:rFonts w:ascii="ComicSansMS" w:hAnsi="ComicSansMS" w:cs="ComicSansMS"/>
        </w:rPr>
      </w:pPr>
      <w:r w:rsidRPr="00C45AE6">
        <w:rPr>
          <w:rFonts w:ascii="ComicSansMS" w:hAnsi="ComicSansMS" w:cs="ComicSansMS"/>
        </w:rPr>
        <w:t>possesso di certificazione di sistema qualità conforme alle norme UNI EN ISO serie</w:t>
      </w:r>
      <w:r>
        <w:rPr>
          <w:rFonts w:ascii="ComicSansMS" w:hAnsi="ComicSansMS" w:cs="ComicSansMS"/>
        </w:rPr>
        <w:t xml:space="preserve"> </w:t>
      </w:r>
      <w:r w:rsidRPr="00C45AE6">
        <w:rPr>
          <w:rFonts w:ascii="ComicSansMS" w:hAnsi="ComicSansMS" w:cs="ComicSansMS"/>
        </w:rPr>
        <w:t>9000 rilasciata per attività corrispondenti all’oggetto dell’appalto</w:t>
      </w:r>
      <w:r>
        <w:rPr>
          <w:rFonts w:ascii="ComicSansMS" w:hAnsi="ComicSansMS" w:cs="ComicSansMS"/>
        </w:rPr>
        <w:t>, dichiarata da almeno un soggetto partecipante per quanto attiene la partecipazione dei raggruppamenti temporanei di impresa e/o dai consorzi partecipanti;</w:t>
      </w:r>
    </w:p>
    <w:p w:rsidR="004E7166" w:rsidRDefault="004E7166" w:rsidP="004A746F">
      <w:pPr>
        <w:pStyle w:val="ListParagraph"/>
        <w:numPr>
          <w:ilvl w:val="0"/>
          <w:numId w:val="3"/>
        </w:numPr>
        <w:autoSpaceDE w:val="0"/>
        <w:autoSpaceDN w:val="0"/>
        <w:adjustRightInd w:val="0"/>
        <w:spacing w:after="0" w:line="240" w:lineRule="auto"/>
        <w:jc w:val="both"/>
        <w:rPr>
          <w:rFonts w:ascii="ComicSansMS" w:hAnsi="ComicSansMS" w:cs="ComicSansMS"/>
        </w:rPr>
      </w:pPr>
      <w:r w:rsidRPr="00C45AE6">
        <w:rPr>
          <w:rFonts w:ascii="ComicSansMS" w:hAnsi="ComicSansMS" w:cs="ComicSansMS"/>
        </w:rPr>
        <w:t>esperienza documentata</w:t>
      </w:r>
      <w:r>
        <w:rPr>
          <w:rFonts w:ascii="ComicSansMS" w:hAnsi="ComicSansMS" w:cs="ComicSansMS"/>
        </w:rPr>
        <w:t xml:space="preserve"> </w:t>
      </w:r>
      <w:r w:rsidRPr="00C45AE6">
        <w:rPr>
          <w:rFonts w:ascii="ComicSansMS" w:hAnsi="ComicSansMS" w:cs="ComicSansMS"/>
        </w:rPr>
        <w:t>almeno triennale nella gestione del servizio di asilo nido</w:t>
      </w:r>
      <w:r>
        <w:rPr>
          <w:rFonts w:ascii="ComicSansMS" w:hAnsi="ComicSansMS" w:cs="ComicSansMS"/>
        </w:rPr>
        <w:t xml:space="preserve"> pubblico dal richiedente della ditta individuale e/o da almeno uno dei componenti del raggruppamento temporaneo di impreso e/o consorzio, </w:t>
      </w:r>
      <w:r w:rsidRPr="00C45AE6">
        <w:rPr>
          <w:rFonts w:ascii="ComicSansMS" w:hAnsi="ComicSansMS" w:cs="ComicSansMS"/>
        </w:rPr>
        <w:t xml:space="preserve"> </w:t>
      </w:r>
    </w:p>
    <w:p w:rsidR="004E7166" w:rsidRDefault="004E7166" w:rsidP="004A746F">
      <w:pPr>
        <w:pStyle w:val="ListParagraph"/>
        <w:numPr>
          <w:ilvl w:val="0"/>
          <w:numId w:val="3"/>
        </w:numPr>
        <w:autoSpaceDE w:val="0"/>
        <w:autoSpaceDN w:val="0"/>
        <w:adjustRightInd w:val="0"/>
        <w:spacing w:after="0" w:line="240" w:lineRule="auto"/>
        <w:jc w:val="both"/>
        <w:rPr>
          <w:rFonts w:ascii="ComicSansMS" w:hAnsi="ComicSansMS" w:cs="ComicSansMS"/>
        </w:rPr>
      </w:pPr>
      <w:r w:rsidRPr="00022D23">
        <w:rPr>
          <w:rFonts w:ascii="Wingdings" w:hAnsi="Wingdings" w:cs="Wingdings"/>
        </w:rPr>
        <w:t></w:t>
      </w:r>
      <w:r w:rsidRPr="00022D23">
        <w:rPr>
          <w:rFonts w:ascii="ComicSansMS" w:hAnsi="ComicSansMS" w:cs="ComicSansMS"/>
        </w:rPr>
        <w:t>assenza di risoluzione anticipata di contratti da parte di Enti pubblici negli ultimi tre</w:t>
      </w:r>
      <w:r>
        <w:rPr>
          <w:rFonts w:ascii="ComicSansMS" w:hAnsi="ComicSansMS" w:cs="ComicSansMS"/>
        </w:rPr>
        <w:t xml:space="preserve"> </w:t>
      </w:r>
      <w:r w:rsidRPr="00022D23">
        <w:rPr>
          <w:rFonts w:ascii="ComicSansMS" w:hAnsi="ComicSansMS" w:cs="ComicSansMS"/>
        </w:rPr>
        <w:t>anni per inadempimento contrattuale e non abbiano subito revoche di aggiudicazione</w:t>
      </w:r>
      <w:r>
        <w:rPr>
          <w:rFonts w:ascii="ComicSansMS" w:hAnsi="ComicSansMS" w:cs="ComicSansMS"/>
        </w:rPr>
        <w:t xml:space="preserve"> </w:t>
      </w:r>
      <w:r w:rsidRPr="00022D23">
        <w:rPr>
          <w:rFonts w:ascii="ComicSansMS" w:hAnsi="ComicSansMS" w:cs="ComicSansMS"/>
        </w:rPr>
        <w:t>per mancata esecuzione di servizi;</w:t>
      </w:r>
    </w:p>
    <w:p w:rsidR="004E7166" w:rsidRDefault="004E7166" w:rsidP="004A746F">
      <w:pPr>
        <w:pStyle w:val="ListParagraph"/>
        <w:numPr>
          <w:ilvl w:val="0"/>
          <w:numId w:val="3"/>
        </w:numPr>
        <w:autoSpaceDE w:val="0"/>
        <w:autoSpaceDN w:val="0"/>
        <w:adjustRightInd w:val="0"/>
        <w:spacing w:after="0" w:line="240" w:lineRule="auto"/>
        <w:jc w:val="both"/>
        <w:rPr>
          <w:rFonts w:ascii="ComicSansMS" w:hAnsi="ComicSansMS" w:cs="ComicSansMS"/>
        </w:rPr>
      </w:pPr>
      <w:r w:rsidRPr="00022D23">
        <w:rPr>
          <w:rFonts w:ascii="ComicSansMS" w:hAnsi="ComicSansMS" w:cs="ComicSansMS"/>
        </w:rPr>
        <w:t>possesso di dichiarazione di almeno due istituti bancari o intermediari autorizzati ai</w:t>
      </w:r>
      <w:r>
        <w:rPr>
          <w:rFonts w:ascii="ComicSansMS" w:hAnsi="ComicSansMS" w:cs="ComicSansMS"/>
        </w:rPr>
        <w:t xml:space="preserve"> </w:t>
      </w:r>
      <w:r w:rsidRPr="00022D23">
        <w:rPr>
          <w:rFonts w:ascii="ComicSansMS" w:hAnsi="ComicSansMS" w:cs="ComicSansMS"/>
        </w:rPr>
        <w:t>sensi del decreto legislativo 1 settembre 1993, n. 385;</w:t>
      </w:r>
    </w:p>
    <w:p w:rsidR="004E7166" w:rsidRDefault="004E7166" w:rsidP="004A746F">
      <w:pPr>
        <w:pStyle w:val="ListParagraph"/>
        <w:numPr>
          <w:ilvl w:val="0"/>
          <w:numId w:val="3"/>
        </w:numPr>
        <w:autoSpaceDE w:val="0"/>
        <w:autoSpaceDN w:val="0"/>
        <w:adjustRightInd w:val="0"/>
        <w:spacing w:after="0" w:line="240" w:lineRule="auto"/>
        <w:jc w:val="both"/>
        <w:rPr>
          <w:rFonts w:ascii="ComicSansMS" w:hAnsi="ComicSansMS" w:cs="ComicSansMS"/>
        </w:rPr>
      </w:pPr>
      <w:r w:rsidRPr="00022D23">
        <w:rPr>
          <w:rFonts w:ascii="ComicSansMS" w:hAnsi="ComicSansMS" w:cs="ComicSansMS"/>
        </w:rPr>
        <w:t>assenza di false dichiarazioni in merito ai requisiti ed alle condizioni rilevanti per</w:t>
      </w:r>
      <w:r>
        <w:rPr>
          <w:rFonts w:ascii="ComicSansMS" w:hAnsi="ComicSansMS" w:cs="ComicSansMS"/>
        </w:rPr>
        <w:t xml:space="preserve"> </w:t>
      </w:r>
      <w:r w:rsidRPr="00022D23">
        <w:rPr>
          <w:rFonts w:ascii="ComicSansMS" w:hAnsi="ComicSansMS" w:cs="ComicSansMS"/>
        </w:rPr>
        <w:t>concorrere all’appalto;</w:t>
      </w:r>
    </w:p>
    <w:p w:rsidR="004E7166" w:rsidRDefault="004E7166" w:rsidP="00D872F5">
      <w:pPr>
        <w:pStyle w:val="ListParagraph"/>
        <w:numPr>
          <w:ilvl w:val="0"/>
          <w:numId w:val="3"/>
        </w:numPr>
        <w:autoSpaceDE w:val="0"/>
        <w:autoSpaceDN w:val="0"/>
        <w:adjustRightInd w:val="0"/>
        <w:spacing w:after="0" w:line="240" w:lineRule="auto"/>
        <w:rPr>
          <w:rFonts w:ascii="ComicSansMS" w:hAnsi="ComicSansMS" w:cs="ComicSansMS"/>
        </w:rPr>
      </w:pPr>
      <w:r w:rsidRPr="00022D23">
        <w:rPr>
          <w:rFonts w:ascii="ComicSansMS" w:hAnsi="ComicSansMS" w:cs="ComicSansMS"/>
        </w:rPr>
        <w:t>possesso dei mezzi ed i materiali richiesti per l’espletamento del servizio tali da</w:t>
      </w:r>
      <w:r>
        <w:rPr>
          <w:rFonts w:ascii="ComicSansMS" w:hAnsi="ComicSansMS" w:cs="ComicSansMS"/>
        </w:rPr>
        <w:t xml:space="preserve"> </w:t>
      </w:r>
      <w:r w:rsidRPr="00022D23">
        <w:rPr>
          <w:rFonts w:ascii="ComicSansMS" w:hAnsi="ComicSansMS" w:cs="ComicSansMS"/>
        </w:rPr>
        <w:t>garantire la continuità dello stesso anche a fronte di imprevisti.;</w:t>
      </w:r>
    </w:p>
    <w:p w:rsidR="004E7166" w:rsidRDefault="004E7166" w:rsidP="00D872F5">
      <w:pPr>
        <w:pStyle w:val="ListParagraph"/>
        <w:numPr>
          <w:ilvl w:val="0"/>
          <w:numId w:val="3"/>
        </w:numPr>
        <w:autoSpaceDE w:val="0"/>
        <w:autoSpaceDN w:val="0"/>
        <w:adjustRightInd w:val="0"/>
        <w:spacing w:after="0" w:line="240" w:lineRule="auto"/>
        <w:rPr>
          <w:rFonts w:ascii="ComicSansMS" w:hAnsi="ComicSansMS" w:cs="ComicSansMS"/>
        </w:rPr>
      </w:pPr>
      <w:r w:rsidRPr="00022D23">
        <w:rPr>
          <w:rFonts w:ascii="ComicSansMS" w:hAnsi="ComicSansMS" w:cs="ComicSansMS"/>
        </w:rPr>
        <w:t>assenza delle cause di esclusione dagli appalti di cui all'art. 38, comma 1, lettera a), b),</w:t>
      </w:r>
      <w:r>
        <w:rPr>
          <w:rFonts w:ascii="ComicSansMS" w:hAnsi="ComicSansMS" w:cs="ComicSansMS"/>
        </w:rPr>
        <w:t xml:space="preserve"> </w:t>
      </w:r>
      <w:r w:rsidRPr="00022D23">
        <w:rPr>
          <w:rFonts w:ascii="ComicSansMS" w:hAnsi="ComicSansMS" w:cs="ComicSansMS"/>
        </w:rPr>
        <w:t>c), d), e), f), g), h), l), i), m), m-ter) e m-quarter) del D.Lgs. n. 163/2006;</w:t>
      </w:r>
    </w:p>
    <w:p w:rsidR="004E7166" w:rsidRDefault="004E7166" w:rsidP="00D872F5">
      <w:pPr>
        <w:pStyle w:val="ListParagraph"/>
        <w:numPr>
          <w:ilvl w:val="0"/>
          <w:numId w:val="3"/>
        </w:numPr>
        <w:autoSpaceDE w:val="0"/>
        <w:autoSpaceDN w:val="0"/>
        <w:adjustRightInd w:val="0"/>
        <w:spacing w:after="0" w:line="240" w:lineRule="auto"/>
        <w:rPr>
          <w:rFonts w:ascii="ComicSansMS" w:hAnsi="ComicSansMS" w:cs="ComicSansMS"/>
        </w:rPr>
      </w:pPr>
      <w:r w:rsidRPr="00022D23">
        <w:rPr>
          <w:rFonts w:ascii="ComicSansMS" w:hAnsi="ComicSansMS" w:cs="ComicSansMS"/>
        </w:rPr>
        <w:t>assenza dei piani individuali di emersione di cui all’art. 1 bis, comma 14 della legge n.</w:t>
      </w:r>
      <w:r>
        <w:rPr>
          <w:rFonts w:ascii="ComicSansMS" w:hAnsi="ComicSansMS" w:cs="ComicSansMS"/>
        </w:rPr>
        <w:t xml:space="preserve"> </w:t>
      </w:r>
      <w:r w:rsidRPr="00022D23">
        <w:rPr>
          <w:rFonts w:ascii="ComicSansMS" w:hAnsi="ComicSansMS" w:cs="ComicSansMS"/>
        </w:rPr>
        <w:t>383/01 e s.m.i. ;</w:t>
      </w:r>
    </w:p>
    <w:p w:rsidR="004E7166" w:rsidRPr="00D451A9" w:rsidRDefault="004E7166" w:rsidP="00D451A9">
      <w:pPr>
        <w:pStyle w:val="ListParagraph"/>
        <w:numPr>
          <w:ilvl w:val="0"/>
          <w:numId w:val="3"/>
        </w:numPr>
        <w:autoSpaceDE w:val="0"/>
        <w:autoSpaceDN w:val="0"/>
        <w:adjustRightInd w:val="0"/>
        <w:spacing w:after="0" w:line="240" w:lineRule="auto"/>
        <w:jc w:val="both"/>
        <w:rPr>
          <w:rFonts w:ascii="ComicSansMS" w:hAnsi="ComicSansMS" w:cs="ComicSansMS"/>
        </w:rPr>
      </w:pPr>
      <w:r w:rsidRPr="00022D23">
        <w:rPr>
          <w:rFonts w:ascii="ComicSansMS" w:hAnsi="ComicSansMS" w:cs="ComicSansMS"/>
        </w:rPr>
        <w:t>il tassativo rispetto del contratto collettivo nazionale di lavoro e, se esistenti, degli</w:t>
      </w:r>
      <w:r>
        <w:rPr>
          <w:rFonts w:ascii="ComicSansMS" w:hAnsi="ComicSansMS" w:cs="ComicSansMS"/>
        </w:rPr>
        <w:t xml:space="preserve"> </w:t>
      </w:r>
      <w:r w:rsidRPr="00022D23">
        <w:rPr>
          <w:rFonts w:ascii="ComicSansMS" w:hAnsi="ComicSansMS" w:cs="ComicSansMS"/>
        </w:rPr>
        <w:t>integrativi territoriali e/o aziendali con particolare riferimento al rispetto dei salari</w:t>
      </w:r>
      <w:r>
        <w:rPr>
          <w:rFonts w:ascii="ComicSansMS" w:hAnsi="ComicSansMS" w:cs="ComicSansMS"/>
        </w:rPr>
        <w:t xml:space="preserve"> </w:t>
      </w:r>
      <w:r w:rsidRPr="00022D23">
        <w:rPr>
          <w:rFonts w:ascii="ComicSansMS" w:hAnsi="ComicSansMS" w:cs="ComicSansMS"/>
        </w:rPr>
        <w:t>minimi contrattuali derivanti dallo stesso, delle norme sulla sicurezza nei luoghi di</w:t>
      </w:r>
      <w:r>
        <w:rPr>
          <w:rFonts w:ascii="ComicSansMS" w:hAnsi="ComicSansMS" w:cs="ComicSansMS"/>
        </w:rPr>
        <w:t xml:space="preserve"> </w:t>
      </w:r>
      <w:r w:rsidRPr="00022D23">
        <w:rPr>
          <w:rFonts w:ascii="ComicSansMS" w:hAnsi="ComicSansMS" w:cs="ComicSansMS"/>
        </w:rPr>
        <w:t>lavoro, nonché di tutti gli adempimenti di legge nei confronti dei lavoratori dipendenti</w:t>
      </w:r>
      <w:r>
        <w:rPr>
          <w:rFonts w:ascii="ComicSansMS" w:hAnsi="ComicSansMS" w:cs="ComicSansMS"/>
        </w:rPr>
        <w:t xml:space="preserve"> </w:t>
      </w:r>
      <w:r w:rsidRPr="00022D23">
        <w:rPr>
          <w:rFonts w:ascii="ComicSansMS" w:hAnsi="ComicSansMS" w:cs="ComicSansMS"/>
        </w:rPr>
        <w:t>o soci;</w:t>
      </w:r>
      <w:r>
        <w:rPr>
          <w:rFonts w:ascii="ComicSansMS" w:hAnsi="ComicSansMS" w:cs="ComicSansMS"/>
        </w:rPr>
        <w:t xml:space="preserve"> </w:t>
      </w:r>
    </w:p>
    <w:p w:rsidR="004E7166" w:rsidRPr="00022D23" w:rsidRDefault="004E7166" w:rsidP="00E3374D">
      <w:pPr>
        <w:pStyle w:val="ListParagraph"/>
        <w:autoSpaceDE w:val="0"/>
        <w:autoSpaceDN w:val="0"/>
        <w:adjustRightInd w:val="0"/>
        <w:spacing w:after="0" w:line="240" w:lineRule="auto"/>
        <w:jc w:val="both"/>
        <w:rPr>
          <w:rFonts w:ascii="ComicSansMS" w:hAnsi="ComicSansMS" w:cs="ComicSansMS"/>
        </w:rPr>
      </w:pP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 xml:space="preserve">La </w:t>
      </w:r>
      <w:r>
        <w:rPr>
          <w:rFonts w:ascii="ComicSansMS,Bold" w:hAnsi="ComicSansMS,Bold" w:cs="ComicSansMS,Bold"/>
          <w:b/>
          <w:bCs/>
        </w:rPr>
        <w:t xml:space="preserve">mancanza </w:t>
      </w:r>
      <w:r>
        <w:rPr>
          <w:rFonts w:ascii="ComicSansMS" w:hAnsi="ComicSansMS" w:cs="ComicSansMS"/>
        </w:rPr>
        <w:t xml:space="preserve">anche di uno solo di tali requisiti </w:t>
      </w:r>
      <w:r>
        <w:rPr>
          <w:rFonts w:ascii="ComicSansMS,Bold" w:hAnsi="ComicSansMS,Bold" w:cs="ComicSansMS,Bold"/>
          <w:b/>
          <w:bCs/>
        </w:rPr>
        <w:t xml:space="preserve">comporta l’esclusione </w:t>
      </w:r>
      <w:r>
        <w:rPr>
          <w:rFonts w:ascii="ComicSansMS" w:hAnsi="ComicSansMS" w:cs="ComicSansMS"/>
        </w:rPr>
        <w:t>dalla gara.</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 xml:space="preserve">Essi dovranno sussistere al momento della richiesta di partecipazione e persistere per tutta la durata del contratto. I requisiti devono essere dimostrati dal concorrente con l’autocertificazione resa ai sensi del D.P.R. 445/2000 mediante il modello di ammissione alla gara e autocertificazione unica “ modello A”. </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 xml:space="preserve">Le </w:t>
      </w:r>
      <w:r>
        <w:rPr>
          <w:rFonts w:ascii="ComicSansMS,Bold" w:hAnsi="ComicSansMS,Bold" w:cs="ComicSansMS,Bold"/>
          <w:b/>
          <w:bCs/>
        </w:rPr>
        <w:t xml:space="preserve">dichiarazioni di almeno due istituti bancari o intermediari autorizzati </w:t>
      </w:r>
      <w:r>
        <w:rPr>
          <w:rFonts w:ascii="ComicSansMS" w:hAnsi="ComicSansMS" w:cs="ComicSansMS"/>
        </w:rPr>
        <w:t>dovranno essere presentate in separate buste chiuse sigillate e controfirmate dall’Istituto di credito con relativo timbro, e incluse nella Busta n. 1 Documentazione amministrativa.</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L’Amministrazione si riserva, se del caso o qualora è previsto dalla legge, di verificare la</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veridicità delle dichiarazioni attraverso l’acquisizione di idonea documentazione. Si procederà</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all’esclusione dei concorrenti nei cui confronti si riscontri la mancata veridicità delle dichiarazioni di cui al Modello.</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 xml:space="preserve">Per la partecipazione alla gara è inoltre </w:t>
      </w:r>
      <w:r>
        <w:rPr>
          <w:rFonts w:ascii="ComicSansMS,Bold" w:hAnsi="ComicSansMS,Bold" w:cs="ComicSansMS,Bold"/>
          <w:b/>
          <w:bCs/>
        </w:rPr>
        <w:t xml:space="preserve">obbligatorio </w:t>
      </w:r>
      <w:r>
        <w:rPr>
          <w:rFonts w:ascii="ComicSansMS" w:hAnsi="ComicSansMS" w:cs="ComicSansMS"/>
        </w:rPr>
        <w:t xml:space="preserve">che il concorrente </w:t>
      </w:r>
      <w:r>
        <w:rPr>
          <w:rFonts w:ascii="ComicSansMS,Bold" w:hAnsi="ComicSansMS,Bold" w:cs="ComicSansMS,Bold"/>
          <w:b/>
          <w:bCs/>
        </w:rPr>
        <w:t xml:space="preserve">dichiari, </w:t>
      </w:r>
      <w:r>
        <w:rPr>
          <w:rFonts w:ascii="ComicSansMS" w:hAnsi="ComicSansMS" w:cs="ComicSansMS"/>
        </w:rPr>
        <w:t xml:space="preserve">sempre nel modello A, di aver effettuato un </w:t>
      </w:r>
      <w:r>
        <w:rPr>
          <w:rFonts w:ascii="ComicSansMS,Bold" w:hAnsi="ComicSansMS,Bold" w:cs="ComicSansMS,Bold"/>
          <w:b/>
          <w:bCs/>
        </w:rPr>
        <w:t xml:space="preserve">sopralluogo presso l’immobile </w:t>
      </w:r>
      <w:r>
        <w:rPr>
          <w:rFonts w:ascii="ComicSansMS" w:hAnsi="ComicSansMS" w:cs="ComicSansMS"/>
        </w:rPr>
        <w:t>comunale destinato ad Asilo nido e di aver preso visione ed accettare, senza condizione o riserva alcuna, tutte le norme e disposizioni contenute nel Bando di gara e relativi allegati (Disciplinare di gara, Capitolato , ……) giudicando l’importo corrispettivo a base di gara congruo e tale da consentire l’offerta economica presentata,</w:t>
      </w:r>
    </w:p>
    <w:p w:rsidR="004E7166" w:rsidRDefault="004E7166" w:rsidP="00D872F5">
      <w:pPr>
        <w:autoSpaceDE w:val="0"/>
        <w:autoSpaceDN w:val="0"/>
        <w:adjustRightInd w:val="0"/>
        <w:spacing w:after="0" w:line="240" w:lineRule="auto"/>
        <w:rPr>
          <w:rFonts w:ascii="ComicSansMS,Bold" w:hAnsi="ComicSansMS,Bold" w:cs="ComicSansMS,Bold"/>
          <w:b/>
          <w:bCs/>
        </w:rPr>
      </w:pPr>
      <w:r>
        <w:rPr>
          <w:rFonts w:ascii="ComicSansMS,Bold" w:hAnsi="ComicSansMS,Bold" w:cs="ComicSansMS,Bold"/>
          <w:b/>
          <w:bCs/>
        </w:rPr>
        <w:t>ART. 8 - CRITERI E MODALITA’ DI PRESENTAZIONE DELLE OFFERTE E DELLA</w:t>
      </w:r>
    </w:p>
    <w:p w:rsidR="004E7166" w:rsidRDefault="004E7166" w:rsidP="00D872F5">
      <w:pPr>
        <w:autoSpaceDE w:val="0"/>
        <w:autoSpaceDN w:val="0"/>
        <w:adjustRightInd w:val="0"/>
        <w:spacing w:after="0" w:line="240" w:lineRule="auto"/>
        <w:rPr>
          <w:rFonts w:ascii="ComicSansMS,Bold" w:hAnsi="ComicSansMS,Bold" w:cs="ComicSansMS,Bold"/>
          <w:b/>
          <w:bCs/>
        </w:rPr>
      </w:pPr>
      <w:r>
        <w:rPr>
          <w:rFonts w:ascii="ComicSansMS,Bold" w:hAnsi="ComicSansMS,Bold" w:cs="ComicSansMS,Bold"/>
          <w:b/>
          <w:bCs/>
        </w:rPr>
        <w:t>RELATIVA DOCUMENTAZIONE</w:t>
      </w:r>
    </w:p>
    <w:p w:rsidR="004E7166" w:rsidRPr="00022D23" w:rsidRDefault="004E7166" w:rsidP="00D872F5">
      <w:pPr>
        <w:autoSpaceDE w:val="0"/>
        <w:autoSpaceDN w:val="0"/>
        <w:adjustRightInd w:val="0"/>
        <w:spacing w:after="0" w:line="240" w:lineRule="auto"/>
        <w:rPr>
          <w:rFonts w:ascii="ComicSansMS" w:hAnsi="ComicSansMS" w:cs="ComicSansMS"/>
        </w:rPr>
      </w:pPr>
      <w:r>
        <w:rPr>
          <w:rFonts w:ascii="ComicSansMS" w:hAnsi="ComicSansMS" w:cs="ComicSansMS"/>
        </w:rPr>
        <w:t xml:space="preserve">Le offerte, redatte con le modalità più avanti specificate e la relativa documentazione, dovranno pervenire – </w:t>
      </w:r>
      <w:r>
        <w:rPr>
          <w:rFonts w:ascii="ComicSansMS,Bold" w:hAnsi="ComicSansMS,Bold" w:cs="ComicSansMS,Bold"/>
          <w:b/>
          <w:bCs/>
        </w:rPr>
        <w:t>A PENA DI ESCLUSIONE – entro e non oltre le ore 13. 00 del giorno</w:t>
      </w:r>
    </w:p>
    <w:p w:rsidR="004E7166" w:rsidRPr="004A746F" w:rsidRDefault="004E7166" w:rsidP="004A746F">
      <w:pPr>
        <w:ind w:left="720"/>
        <w:jc w:val="both"/>
        <w:rPr>
          <w:rFonts w:ascii="ComicSansMS" w:hAnsi="ComicSansMS" w:cs="ComicSansMS"/>
        </w:rPr>
      </w:pPr>
      <w:r>
        <w:rPr>
          <w:rFonts w:ascii="ComicSansMS" w:hAnsi="ComicSansMS" w:cs="ComicSansMS"/>
        </w:rPr>
        <w:t xml:space="preserve">20/05/2013  in plico chiuso e sigillato indirizzato al Comune di Celano(AQ) , </w:t>
      </w:r>
      <w:r w:rsidRPr="004A746F">
        <w:rPr>
          <w:rFonts w:ascii="ComicSansMS" w:hAnsi="ComicSansMS" w:cs="ComicSansMS"/>
        </w:rPr>
        <w:t>Comune di Celano (AQ) – Ufficio Protocollo – Settore Area Amministrativa/finanziaria - P.zza  IV Novembre , n.1 -  67043 Celano (AQ)</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La presentazione delle offerte potrà essere effettuata con qualsiasi mezzo ritenuto idoneo (servizio postale, agenzia autorizzata, consegna a mano ) purché pervenga entro il termine perentorio sopra indicato.</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Il committente è espressamente sollevato da ogni responsabilità in ordine a ritardi o disguidi con i vettori o comunque nel caso di consegna dell’offerta – in qualsiasi modo effettuata – presso enti diversi da quello committente ovvero da qualsiasi disguido o inconveniente insorto nella fase di  invio e /o consegna dell’offerta medesima.</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I plichi devono essere idoneamente sigillati, controfirmati sui lembi di chiusura, e devono recare all’esterno – oltre all’intestazione del mittente e all’indirizzo dello stesso – la seguente dicitura:</w:t>
      </w:r>
    </w:p>
    <w:p w:rsidR="004E7166" w:rsidRDefault="004E7166" w:rsidP="00D872F5">
      <w:pPr>
        <w:autoSpaceDE w:val="0"/>
        <w:autoSpaceDN w:val="0"/>
        <w:adjustRightInd w:val="0"/>
        <w:spacing w:after="0" w:line="240" w:lineRule="auto"/>
        <w:rPr>
          <w:rFonts w:ascii="ComicSansMS,Bold" w:hAnsi="ComicSansMS,Bold" w:cs="ComicSansMS,Bold"/>
          <w:b/>
          <w:bCs/>
          <w:sz w:val="23"/>
          <w:szCs w:val="23"/>
        </w:rPr>
      </w:pPr>
      <w:r>
        <w:rPr>
          <w:rFonts w:ascii="ComicSansMS,Bold" w:hAnsi="ComicSansMS,Bold" w:cs="ComicSansMS,Bold"/>
          <w:b/>
          <w:bCs/>
          <w:sz w:val="23"/>
          <w:szCs w:val="23"/>
        </w:rPr>
        <w:t>“Gara per l’affidamento del Servizio di ASILO NIDO” .</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Il recapito tempestivo dello stesso rimane ad esclusivo rischio del mittente.</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 xml:space="preserve">Tutti i documenti e l’offerta presentati dai concorrenti dovranno essere redatti in lingua italiana e gli importi dichiarati dovranno essere espressi esclusivamente in Euro. Il termine indicato è perentorio e tassativo. Faranno fede d’arrivo entro i termini </w:t>
      </w:r>
      <w:r>
        <w:rPr>
          <w:rFonts w:ascii="ComicSansMS,Bold" w:hAnsi="ComicSansMS,Bold" w:cs="ComicSansMS,Bold"/>
          <w:b/>
          <w:bCs/>
        </w:rPr>
        <w:t xml:space="preserve">esclusivamente </w:t>
      </w:r>
      <w:r>
        <w:rPr>
          <w:rFonts w:ascii="ComicSansMS" w:hAnsi="ComicSansMS" w:cs="ComicSansMS"/>
        </w:rPr>
        <w:t>il timbro e la data apposti dall’ufficio protocollo comunale ricevente. Non si procederà all’apertura dei plichi che non risultino pervenuti entro il termine fissato, anche se sostitutivi o aggiuntivi di richieste già pervenute, o sui quali non sia stato chiaramente indicato l’oggetto della presente gara.</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L’irregolarità o l’incompletezza della documentazione o delle dichiarazioni prodotte comporta l’esclusione dalla gara.</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Poiché l’aggiudicazione avviene in base all’offerta economicamente più vantaggiosa, quanto contenuto nell’offerta tecnica ed economica costituisce formale impegno e obbligocontrattuale per l’aggiudicatario nell’esecuzione del servizio.</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 xml:space="preserve">I plichi dovranno contenere al loro interno </w:t>
      </w:r>
      <w:r>
        <w:rPr>
          <w:rFonts w:ascii="ComicSansMS,Bold" w:hAnsi="ComicSansMS,Bold" w:cs="ComicSansMS,Bold"/>
          <w:b/>
          <w:bCs/>
        </w:rPr>
        <w:t xml:space="preserve">3 (tre) buste, </w:t>
      </w:r>
      <w:r>
        <w:rPr>
          <w:rFonts w:ascii="ComicSansMS" w:hAnsi="ComicSansMS" w:cs="ComicSansMS"/>
        </w:rPr>
        <w:t>a loro volta debitamente sigillate controfirmate sui lembi di chiusura, recanti l’intestazione del mittente e la dicitura,</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rispettivamente:</w:t>
      </w:r>
    </w:p>
    <w:p w:rsidR="004E7166" w:rsidRDefault="004E7166" w:rsidP="00022D23">
      <w:pPr>
        <w:pStyle w:val="ListParagraph"/>
        <w:numPr>
          <w:ilvl w:val="0"/>
          <w:numId w:val="4"/>
        </w:numPr>
        <w:autoSpaceDE w:val="0"/>
        <w:autoSpaceDN w:val="0"/>
        <w:adjustRightInd w:val="0"/>
        <w:spacing w:after="0" w:line="240" w:lineRule="auto"/>
        <w:rPr>
          <w:rFonts w:ascii="ComicSansMS" w:hAnsi="ComicSansMS" w:cs="ComicSansMS"/>
        </w:rPr>
      </w:pPr>
      <w:r w:rsidRPr="00022D23">
        <w:rPr>
          <w:rFonts w:ascii="ComicSansMS,Bold" w:hAnsi="ComicSansMS,Bold" w:cs="ComicSansMS,Bold"/>
          <w:b/>
          <w:bCs/>
        </w:rPr>
        <w:t xml:space="preserve">Busta n. 1 </w:t>
      </w:r>
      <w:r w:rsidRPr="00022D23">
        <w:rPr>
          <w:rFonts w:ascii="ComicSansMS" w:hAnsi="ComicSansMS" w:cs="ComicSansMS"/>
        </w:rPr>
        <w:t>“ Documentazione Amministrativa “;</w:t>
      </w:r>
    </w:p>
    <w:p w:rsidR="004E7166" w:rsidRDefault="004E7166" w:rsidP="00D872F5">
      <w:pPr>
        <w:pStyle w:val="ListParagraph"/>
        <w:numPr>
          <w:ilvl w:val="0"/>
          <w:numId w:val="4"/>
        </w:numPr>
        <w:autoSpaceDE w:val="0"/>
        <w:autoSpaceDN w:val="0"/>
        <w:adjustRightInd w:val="0"/>
        <w:spacing w:after="0" w:line="240" w:lineRule="auto"/>
        <w:rPr>
          <w:rFonts w:ascii="ComicSansMS" w:hAnsi="ComicSansMS" w:cs="ComicSansMS"/>
        </w:rPr>
      </w:pPr>
      <w:r w:rsidRPr="00022D23">
        <w:rPr>
          <w:rFonts w:ascii="ComicSansMS,Bold" w:hAnsi="ComicSansMS,Bold" w:cs="ComicSansMS,Bold"/>
          <w:b/>
          <w:bCs/>
        </w:rPr>
        <w:t xml:space="preserve">Busta n. 2 </w:t>
      </w:r>
      <w:r w:rsidRPr="00022D23">
        <w:rPr>
          <w:rFonts w:ascii="ComicSansMS" w:hAnsi="ComicSansMS" w:cs="ComicSansMS"/>
        </w:rPr>
        <w:t>“ Offerta Tecnica”;</w:t>
      </w:r>
    </w:p>
    <w:p w:rsidR="004E7166" w:rsidRPr="00022D23" w:rsidRDefault="004E7166" w:rsidP="00022D23">
      <w:pPr>
        <w:pStyle w:val="ListParagraph"/>
        <w:numPr>
          <w:ilvl w:val="0"/>
          <w:numId w:val="4"/>
        </w:numPr>
        <w:autoSpaceDE w:val="0"/>
        <w:autoSpaceDN w:val="0"/>
        <w:adjustRightInd w:val="0"/>
        <w:spacing w:after="0" w:line="240" w:lineRule="auto"/>
        <w:rPr>
          <w:rFonts w:ascii="ComicSansMS" w:hAnsi="ComicSansMS" w:cs="ComicSansMS"/>
        </w:rPr>
      </w:pPr>
      <w:r w:rsidRPr="00022D23">
        <w:rPr>
          <w:rFonts w:ascii="ComicSansMS,Bold" w:hAnsi="ComicSansMS,Bold" w:cs="ComicSansMS,Bold"/>
          <w:b/>
          <w:bCs/>
        </w:rPr>
        <w:t xml:space="preserve">Busta n. 3 </w:t>
      </w:r>
      <w:r w:rsidRPr="00022D23">
        <w:rPr>
          <w:rFonts w:ascii="ComicSansMS" w:hAnsi="ComicSansMS" w:cs="ComicSansMS"/>
        </w:rPr>
        <w:t>“ Offerta Economica”</w:t>
      </w:r>
    </w:p>
    <w:p w:rsidR="004E7166" w:rsidRDefault="004E7166" w:rsidP="00D451A9">
      <w:pPr>
        <w:autoSpaceDE w:val="0"/>
        <w:autoSpaceDN w:val="0"/>
        <w:adjustRightInd w:val="0"/>
        <w:spacing w:after="0" w:line="240" w:lineRule="auto"/>
        <w:jc w:val="both"/>
        <w:rPr>
          <w:rFonts w:ascii="ComicSansMS" w:hAnsi="ComicSansMS" w:cs="ComicSansMS"/>
        </w:rPr>
      </w:pPr>
      <w:r>
        <w:rPr>
          <w:rFonts w:ascii="ComicSansMS" w:hAnsi="ComicSansMS" w:cs="ComicSansMS"/>
        </w:rPr>
        <w:t xml:space="preserve">Nella </w:t>
      </w:r>
      <w:r>
        <w:rPr>
          <w:rFonts w:ascii="ComicSansMS,Bold" w:hAnsi="ComicSansMS,Bold" w:cs="ComicSansMS,Bold"/>
          <w:b/>
          <w:bCs/>
        </w:rPr>
        <w:t xml:space="preserve">Busta n. 1 “ Documentazione Amministrativa “ </w:t>
      </w:r>
      <w:r>
        <w:rPr>
          <w:rFonts w:ascii="ComicSansMS" w:hAnsi="ComicSansMS" w:cs="ComicSansMS"/>
        </w:rPr>
        <w:t>dovrà essere inclusa, a pena di esclusione, la sotto indicata documentazione:</w:t>
      </w:r>
    </w:p>
    <w:p w:rsidR="004E7166" w:rsidRDefault="004E7166" w:rsidP="004A746F">
      <w:pPr>
        <w:autoSpaceDE w:val="0"/>
        <w:autoSpaceDN w:val="0"/>
        <w:adjustRightInd w:val="0"/>
        <w:spacing w:after="0" w:line="240" w:lineRule="auto"/>
        <w:jc w:val="both"/>
        <w:rPr>
          <w:rFonts w:ascii="ComicSansMS,Bold" w:hAnsi="ComicSansMS,Bold" w:cs="ComicSansMS,Bold"/>
          <w:b/>
          <w:bCs/>
        </w:rPr>
      </w:pPr>
      <w:r>
        <w:rPr>
          <w:rFonts w:ascii="Times New Roman" w:hAnsi="Times New Roman" w:cs="Times New Roman"/>
          <w:i/>
          <w:iCs/>
        </w:rPr>
        <w:t xml:space="preserve">1) </w:t>
      </w:r>
      <w:r>
        <w:rPr>
          <w:rFonts w:ascii="ComicSansMS,Bold" w:hAnsi="ComicSansMS,Bold" w:cs="ComicSansMS,Bold"/>
          <w:b/>
          <w:bCs/>
        </w:rPr>
        <w:t>domanda di ammissione alla gara e connessa dichiarazione ai sensi degli artt. 46 e 47</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Bold" w:hAnsi="ComicSansMS,Bold" w:cs="ComicSansMS,Bold"/>
          <w:b/>
          <w:bCs/>
        </w:rPr>
        <w:t xml:space="preserve">del D.P.R. 445/2000 in bollo </w:t>
      </w:r>
      <w:r>
        <w:rPr>
          <w:rFonts w:ascii="ComicSansMS" w:hAnsi="ComicSansMS" w:cs="ComicSansMS"/>
        </w:rPr>
        <w:t>redatta sulla base del fac-simile modello “A” allegato alla presente, sottoscritta dal legale rappresentante del concorrente (nel caso di concorrente Consorzio non ancora costituito, la domanda deve essere presentata e sottoscritta da tutti i soggetti che costituiranno la predetta associazione o consorzio); alla domanda deve essere allegata, a pena di esclusione, copia fotostatica di un documento di identità del/dei sottoscrittore/i;</w:t>
      </w:r>
    </w:p>
    <w:p w:rsidR="004E7166" w:rsidRDefault="004E7166" w:rsidP="004A746F">
      <w:pPr>
        <w:autoSpaceDE w:val="0"/>
        <w:autoSpaceDN w:val="0"/>
        <w:adjustRightInd w:val="0"/>
        <w:spacing w:after="0" w:line="240" w:lineRule="auto"/>
        <w:jc w:val="both"/>
        <w:rPr>
          <w:rFonts w:ascii="ComicSansMS" w:hAnsi="ComicSansMS" w:cs="ComicSansMS"/>
        </w:rPr>
      </w:pPr>
      <w:r>
        <w:rPr>
          <w:rFonts w:ascii="Times New Roman" w:hAnsi="Times New Roman" w:cs="Times New Roman"/>
          <w:i/>
          <w:iCs/>
        </w:rPr>
        <w:t xml:space="preserve">2) </w:t>
      </w:r>
      <w:r>
        <w:rPr>
          <w:rFonts w:ascii="ComicSansMS,Bold" w:hAnsi="ComicSansMS,Bold" w:cs="ComicSansMS,Bold"/>
          <w:b/>
          <w:bCs/>
        </w:rPr>
        <w:t xml:space="preserve">documentazione attestante la avvenuta costituzione della cauzione provvisoria </w:t>
      </w:r>
      <w:r>
        <w:rPr>
          <w:rFonts w:ascii="ComicSansMS" w:hAnsi="ComicSansMS" w:cs="ComicSansMS"/>
        </w:rPr>
        <w:t xml:space="preserve">di </w:t>
      </w:r>
      <w:r>
        <w:rPr>
          <w:rFonts w:ascii="ComicSansMS,Bold" w:hAnsi="ComicSansMS,Bold" w:cs="ComicSansMS,Bold"/>
          <w:b/>
          <w:bCs/>
        </w:rPr>
        <w:t xml:space="preserve">€ </w:t>
      </w:r>
      <w:r>
        <w:rPr>
          <w:rFonts w:ascii="ComicSansMS" w:hAnsi="ComicSansMS" w:cs="ComicSansMS"/>
        </w:rPr>
        <w:t>12.000/00 pari al 2% dell’importo complessivo posto a base di gara;</w:t>
      </w:r>
    </w:p>
    <w:p w:rsidR="004E7166" w:rsidRDefault="004E7166" w:rsidP="004A746F">
      <w:pPr>
        <w:autoSpaceDE w:val="0"/>
        <w:autoSpaceDN w:val="0"/>
        <w:adjustRightInd w:val="0"/>
        <w:spacing w:after="0" w:line="240" w:lineRule="auto"/>
        <w:jc w:val="both"/>
        <w:rPr>
          <w:rFonts w:ascii="ComicSansMS" w:hAnsi="ComicSansMS" w:cs="ComicSansMS"/>
        </w:rPr>
      </w:pPr>
      <w:r>
        <w:rPr>
          <w:rFonts w:ascii="Times New Roman" w:hAnsi="Times New Roman" w:cs="Times New Roman"/>
          <w:i/>
          <w:iCs/>
        </w:rPr>
        <w:t xml:space="preserve">3) </w:t>
      </w:r>
      <w:r>
        <w:rPr>
          <w:rFonts w:ascii="ComicSansMS,Bold" w:hAnsi="ComicSansMS,Bold" w:cs="ComicSansMS,Bold"/>
          <w:b/>
          <w:bCs/>
        </w:rPr>
        <w:t xml:space="preserve">impegno da parte di un fideiussore </w:t>
      </w:r>
      <w:r>
        <w:rPr>
          <w:rFonts w:ascii="ComicSansMS" w:hAnsi="ComicSansMS" w:cs="ComicSansMS"/>
        </w:rPr>
        <w:t>a rilasciare la garanzia fideiussoria per l’esecuzione del contratto, ai sensi dell’art. 113 del D. Lgs. n. 163/06, qualora l’offerente risulti affidatario (art. 75, comma 8, del D. Lgs. n. 163/06). Nel caso in cui la garanzia di cui al punto 2) venga presentata mediante polizza fideiussoria, l’impegno di cui trattasi potrà essere inserito nel medesimo contratto;</w:t>
      </w:r>
    </w:p>
    <w:p w:rsidR="004E7166" w:rsidRDefault="004E7166" w:rsidP="004A746F">
      <w:pPr>
        <w:autoSpaceDE w:val="0"/>
        <w:autoSpaceDN w:val="0"/>
        <w:adjustRightInd w:val="0"/>
        <w:spacing w:after="0" w:line="240" w:lineRule="auto"/>
        <w:jc w:val="both"/>
        <w:rPr>
          <w:rFonts w:ascii="ComicSansMS" w:hAnsi="ComicSansMS" w:cs="ComicSansMS"/>
        </w:rPr>
      </w:pPr>
      <w:r>
        <w:rPr>
          <w:rFonts w:ascii="Times New Roman" w:hAnsi="Times New Roman" w:cs="Times New Roman"/>
          <w:i/>
          <w:iCs/>
        </w:rPr>
        <w:t xml:space="preserve">4) </w:t>
      </w:r>
      <w:r>
        <w:rPr>
          <w:rFonts w:ascii="ComicSansMS,Bold" w:hAnsi="ComicSansMS,Bold" w:cs="ComicSansMS,Bold"/>
          <w:b/>
          <w:bCs/>
        </w:rPr>
        <w:t xml:space="preserve">Capitolato </w:t>
      </w:r>
      <w:r>
        <w:rPr>
          <w:rFonts w:ascii="ComicSansMS" w:hAnsi="ComicSansMS" w:cs="ComicSansMS"/>
        </w:rPr>
        <w:t>dei servizi e delle attività Asilo nido  debitamente sottoscritto con firma leggibile dal legale rappresentante della cooperativa in calce a ciascuna pagina. La mancata sottoscrizione o restituzione del "Capitolato " comporta l’esclusione dalla gara;</w:t>
      </w:r>
    </w:p>
    <w:p w:rsidR="004E7166" w:rsidRDefault="004E7166" w:rsidP="004A746F">
      <w:pPr>
        <w:autoSpaceDE w:val="0"/>
        <w:autoSpaceDN w:val="0"/>
        <w:adjustRightInd w:val="0"/>
        <w:spacing w:after="0" w:line="240" w:lineRule="auto"/>
        <w:jc w:val="both"/>
        <w:rPr>
          <w:rFonts w:ascii="ComicSansMS" w:hAnsi="ComicSansMS" w:cs="ComicSansMS"/>
        </w:rPr>
      </w:pPr>
      <w:r>
        <w:rPr>
          <w:rFonts w:ascii="Times New Roman" w:hAnsi="Times New Roman" w:cs="Times New Roman"/>
          <w:i/>
          <w:iCs/>
        </w:rPr>
        <w:t xml:space="preserve">5) </w:t>
      </w:r>
      <w:r>
        <w:rPr>
          <w:rFonts w:ascii="ComicSansMS,Bold" w:hAnsi="ComicSansMS,Bold" w:cs="ComicSansMS,Bold"/>
          <w:b/>
          <w:bCs/>
        </w:rPr>
        <w:t xml:space="preserve">Bando di gara </w:t>
      </w:r>
      <w:r>
        <w:rPr>
          <w:rFonts w:ascii="ComicSansMS" w:hAnsi="ComicSansMS" w:cs="ComicSansMS"/>
        </w:rPr>
        <w:t>con firma leggibile dal legale rappresentante della cooperativa in calce a ciascuna pagina. La mancata sottoscrizione o restituzione del "Bando" comporta l’esclusione dalla gara;</w:t>
      </w:r>
    </w:p>
    <w:p w:rsidR="004E7166" w:rsidRDefault="004E7166" w:rsidP="004A746F">
      <w:pPr>
        <w:autoSpaceDE w:val="0"/>
        <w:autoSpaceDN w:val="0"/>
        <w:adjustRightInd w:val="0"/>
        <w:spacing w:after="0" w:line="240" w:lineRule="auto"/>
        <w:jc w:val="both"/>
        <w:rPr>
          <w:rFonts w:ascii="ComicSansMS" w:hAnsi="ComicSansMS" w:cs="ComicSansMS"/>
        </w:rPr>
      </w:pPr>
      <w:r>
        <w:rPr>
          <w:rFonts w:ascii="Times New Roman" w:hAnsi="Times New Roman" w:cs="Times New Roman"/>
          <w:i/>
          <w:iCs/>
        </w:rPr>
        <w:t xml:space="preserve">6 ) </w:t>
      </w:r>
      <w:r>
        <w:rPr>
          <w:rFonts w:ascii="ComicSansMS,Bold" w:hAnsi="ComicSansMS,Bold" w:cs="ComicSansMS,Bold"/>
          <w:b/>
          <w:bCs/>
        </w:rPr>
        <w:t xml:space="preserve">Disciplinare di gara </w:t>
      </w:r>
      <w:r>
        <w:rPr>
          <w:rFonts w:ascii="ComicSansMS" w:hAnsi="ComicSansMS" w:cs="ComicSansMS"/>
        </w:rPr>
        <w:t>con firma leggibile dal legale rappresentante della cooperativa in calce a ciascuna pagina. La mancata sottoscrizione o restituzione del "Disciplinare" comporta l’esclusione dalla gara;</w:t>
      </w:r>
    </w:p>
    <w:p w:rsidR="004E7166" w:rsidRDefault="004E7166" w:rsidP="004A746F">
      <w:pPr>
        <w:autoSpaceDE w:val="0"/>
        <w:autoSpaceDN w:val="0"/>
        <w:adjustRightInd w:val="0"/>
        <w:spacing w:after="0" w:line="240" w:lineRule="auto"/>
        <w:jc w:val="both"/>
        <w:rPr>
          <w:rFonts w:ascii="ComicSansMS" w:hAnsi="ComicSansMS" w:cs="ComicSansMS"/>
        </w:rPr>
      </w:pPr>
      <w:r>
        <w:rPr>
          <w:rFonts w:ascii="Times New Roman" w:hAnsi="Times New Roman" w:cs="Times New Roman"/>
          <w:i/>
          <w:iCs/>
        </w:rPr>
        <w:t xml:space="preserve">7 ) </w:t>
      </w:r>
      <w:r>
        <w:rPr>
          <w:rFonts w:ascii="ComicSansMS,Bold" w:hAnsi="ComicSansMS,Bold" w:cs="ComicSansMS,Bold"/>
          <w:b/>
          <w:bCs/>
        </w:rPr>
        <w:t xml:space="preserve">dichiarazione di almeno due istituti bancari </w:t>
      </w:r>
      <w:r>
        <w:rPr>
          <w:rFonts w:ascii="ComicSansMS" w:hAnsi="ComicSansMS" w:cs="ComicSansMS"/>
        </w:rPr>
        <w:t>o intermediari autorizzati ai sensi del decreto legislativo 1 settembre 1993, n. 385;</w:t>
      </w:r>
    </w:p>
    <w:p w:rsidR="004E7166" w:rsidRDefault="004E7166" w:rsidP="004A746F">
      <w:pPr>
        <w:autoSpaceDE w:val="0"/>
        <w:autoSpaceDN w:val="0"/>
        <w:adjustRightInd w:val="0"/>
        <w:spacing w:after="0" w:line="240" w:lineRule="auto"/>
        <w:jc w:val="both"/>
        <w:rPr>
          <w:rFonts w:ascii="ComicSansMS" w:hAnsi="ComicSansMS" w:cs="ComicSansMS"/>
        </w:rPr>
      </w:pPr>
      <w:r>
        <w:rPr>
          <w:rFonts w:ascii="Times New Roman" w:hAnsi="Times New Roman" w:cs="Times New Roman"/>
          <w:i/>
          <w:iCs/>
        </w:rPr>
        <w:t xml:space="preserve">8 ) </w:t>
      </w:r>
      <w:r>
        <w:rPr>
          <w:rFonts w:ascii="ComicSansMS,Bold" w:hAnsi="ComicSansMS,Bold" w:cs="ComicSansMS,Bold"/>
          <w:b/>
          <w:bCs/>
        </w:rPr>
        <w:t xml:space="preserve">Ricevuta </w:t>
      </w:r>
      <w:r>
        <w:rPr>
          <w:rFonts w:ascii="ComicSansMS" w:hAnsi="ComicSansMS" w:cs="ComicSansMS"/>
        </w:rPr>
        <w:t xml:space="preserve">dell’avvenuto versamento dell’importo di </w:t>
      </w:r>
      <w:r w:rsidRPr="00D451A9">
        <w:rPr>
          <w:rFonts w:ascii="ComicSansMS" w:hAnsi="ComicSansMS" w:cs="ComicSansMS"/>
          <w:b/>
          <w:bCs/>
          <w:u w:val="single"/>
        </w:rPr>
        <w:t>€ 70.00 (settanta)</w:t>
      </w:r>
      <w:r>
        <w:rPr>
          <w:rFonts w:ascii="ComicSansMS" w:hAnsi="ComicSansMS" w:cs="ComicSansMS"/>
        </w:rPr>
        <w:t xml:space="preserve">  a favore dell’Autorità per la Vigilanza sui contratti pubblici di lavori, servizi e forniture (Legge 23/12/2005 n, 266).</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 xml:space="preserve">Nella </w:t>
      </w:r>
      <w:r>
        <w:rPr>
          <w:rFonts w:ascii="ComicSansMS,Bold" w:hAnsi="ComicSansMS,Bold" w:cs="ComicSansMS,Bold"/>
          <w:b/>
          <w:bCs/>
        </w:rPr>
        <w:t xml:space="preserve">Busta n. 2 “ Offerta Tecnica” </w:t>
      </w:r>
      <w:r>
        <w:rPr>
          <w:rFonts w:ascii="ComicSansMS" w:hAnsi="ComicSansMS" w:cs="ComicSansMS"/>
        </w:rPr>
        <w:t xml:space="preserve">dovranno essere incluse le proposte tecnico-organizzative, formulate inequivocabilmente in relazione alle voci riportate sotto la voce </w:t>
      </w:r>
      <w:r>
        <w:rPr>
          <w:rFonts w:ascii="ComicSansMS,Bold" w:hAnsi="ComicSansMS,Bold" w:cs="ComicSansMS,Bold"/>
          <w:b/>
          <w:bCs/>
        </w:rPr>
        <w:t xml:space="preserve">“criteri di aggiudicazione del Servizio “ </w:t>
      </w:r>
      <w:r>
        <w:rPr>
          <w:rFonts w:ascii="ComicSansMS" w:hAnsi="ComicSansMS" w:cs="ComicSansMS"/>
        </w:rPr>
        <w:t>ed utili alla determinazione dei punteggi prefissati dalla stazione appaltante. Potranno essere allegati, in aggiunta, schemi illustrativi, diagrammi, tabelle, ecc. aventi stretta connessione con l’offerta e finalizzati a meglio esplicitare le attività da realizzare. Ogni pagina deve essere numerata e siglata dal legale rappresentante. Ogni elaborato dovrà essere sottoscritto nell’ultima pagina per esteso e in modo leggibile dal legale rappresentante. Si precisa che ai fini della valutazione della relazione sarà preso in considerazione solamente il personale operativo che sarà effettivamente impiegato nel servizio e che il monte ore esposto è vincolante per l’impresa nell’esecuzione del servizio medesimo</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 xml:space="preserve">Nella </w:t>
      </w:r>
      <w:r>
        <w:rPr>
          <w:rFonts w:ascii="ComicSansMS,Bold" w:hAnsi="ComicSansMS,Bold" w:cs="ComicSansMS,Bold"/>
          <w:b/>
          <w:bCs/>
        </w:rPr>
        <w:t xml:space="preserve">Busta n. 3 “ Offerta economica“ </w:t>
      </w:r>
      <w:r>
        <w:rPr>
          <w:rFonts w:ascii="ComicSansMS" w:hAnsi="ComicSansMS" w:cs="ComicSansMS"/>
        </w:rPr>
        <w:t>dovrà essere inclusa, a pena di esclusione, l’offerta economica, redatta sulla base del fac-simile modello “B” allegato alla presente, che dovrà essere redatto in lingua italiana, in competente bollo, incondizionata e sottoscritta in modo chiaro e leggibile dal rappresentante legale della cooperativa e dovrà indicare:</w:t>
      </w:r>
    </w:p>
    <w:p w:rsidR="004E7166" w:rsidRDefault="004E7166" w:rsidP="004A746F">
      <w:pPr>
        <w:autoSpaceDE w:val="0"/>
        <w:autoSpaceDN w:val="0"/>
        <w:adjustRightInd w:val="0"/>
        <w:spacing w:after="0" w:line="240" w:lineRule="auto"/>
        <w:jc w:val="both"/>
        <w:rPr>
          <w:rFonts w:ascii="ComicSansMS" w:hAnsi="ComicSansMS" w:cs="ComicSansMS"/>
        </w:rPr>
      </w:pPr>
      <w:r>
        <w:rPr>
          <w:rFonts w:ascii="Times New Roman" w:hAnsi="Times New Roman" w:cs="Times New Roman"/>
          <w:i/>
          <w:iCs/>
        </w:rPr>
        <w:t xml:space="preserve">a. </w:t>
      </w:r>
      <w:r>
        <w:rPr>
          <w:rFonts w:ascii="ComicSansMS" w:hAnsi="ComicSansMS" w:cs="ComicSansMS"/>
        </w:rPr>
        <w:t>l’oggetto dell’appalto;</w:t>
      </w:r>
    </w:p>
    <w:p w:rsidR="004E7166" w:rsidRDefault="004E7166" w:rsidP="004A746F">
      <w:pPr>
        <w:autoSpaceDE w:val="0"/>
        <w:autoSpaceDN w:val="0"/>
        <w:adjustRightInd w:val="0"/>
        <w:spacing w:after="0" w:line="240" w:lineRule="auto"/>
        <w:jc w:val="both"/>
        <w:rPr>
          <w:rFonts w:ascii="ComicSansMS" w:hAnsi="ComicSansMS" w:cs="ComicSansMS"/>
        </w:rPr>
      </w:pPr>
      <w:r>
        <w:rPr>
          <w:rFonts w:ascii="Times New Roman" w:hAnsi="Times New Roman" w:cs="Times New Roman"/>
          <w:i/>
          <w:iCs/>
        </w:rPr>
        <w:t xml:space="preserve">b. </w:t>
      </w:r>
      <w:r>
        <w:rPr>
          <w:rFonts w:ascii="ComicSansMS" w:hAnsi="ComicSansMS" w:cs="ComicSansMS"/>
        </w:rPr>
        <w:t>l’esatta intestazione della cooperativa nel cui interesse l’offerta è presentata e rispettivamente il domicilio o la sede legale;</w:t>
      </w:r>
    </w:p>
    <w:p w:rsidR="004E7166" w:rsidRPr="00C50EEB" w:rsidRDefault="004E7166" w:rsidP="004A746F">
      <w:pPr>
        <w:autoSpaceDE w:val="0"/>
        <w:autoSpaceDN w:val="0"/>
        <w:adjustRightInd w:val="0"/>
        <w:spacing w:after="0" w:line="240" w:lineRule="auto"/>
        <w:jc w:val="both"/>
        <w:rPr>
          <w:rFonts w:ascii="ComicSansMS" w:hAnsi="ComicSansMS" w:cs="ComicSansMS"/>
        </w:rPr>
      </w:pPr>
      <w:r>
        <w:rPr>
          <w:rFonts w:ascii="Times New Roman" w:hAnsi="Times New Roman" w:cs="Times New Roman"/>
          <w:i/>
          <w:iCs/>
        </w:rPr>
        <w:t xml:space="preserve">c. </w:t>
      </w:r>
      <w:r>
        <w:rPr>
          <w:rFonts w:ascii="ComicSansMS" w:hAnsi="ComicSansMS" w:cs="ComicSansMS"/>
        </w:rPr>
        <w:t xml:space="preserve">il massimo ribasso percentuale, espresso in cifre e in lettere, da applicare ai corrispettivi analitici mensili di cui alla tabella innanzi riportata e quindi al prezzo a base di gara di </w:t>
      </w:r>
      <w:r>
        <w:rPr>
          <w:rFonts w:ascii="ComicSansMS,Bold" w:hAnsi="ComicSansMS,Bold" w:cs="ComicSansMS,Bold"/>
          <w:b/>
          <w:bCs/>
        </w:rPr>
        <w:t>Euro 600.000/00 IVA inclusa</w:t>
      </w:r>
      <w:r>
        <w:rPr>
          <w:rFonts w:ascii="ComicSansMS" w:hAnsi="ComicSansMS" w:cs="ComicSansMS"/>
        </w:rPr>
        <w:t>. In caso di contrasto tra le due indicazioni prevarrà, in base al disposto di cui al comma 4 dell’art. 283 del D.P.R. n. 207/2010, quella in lettere;</w:t>
      </w:r>
    </w:p>
    <w:p w:rsidR="004E7166" w:rsidRDefault="004E7166" w:rsidP="004A746F">
      <w:pPr>
        <w:autoSpaceDE w:val="0"/>
        <w:autoSpaceDN w:val="0"/>
        <w:adjustRightInd w:val="0"/>
        <w:spacing w:after="0" w:line="240" w:lineRule="auto"/>
        <w:jc w:val="both"/>
        <w:rPr>
          <w:rFonts w:ascii="ComicSansMS,Bold" w:hAnsi="ComicSansMS,Bold" w:cs="ComicSansMS,Bold"/>
          <w:b/>
          <w:bCs/>
        </w:rPr>
      </w:pPr>
    </w:p>
    <w:p w:rsidR="004E7166" w:rsidRDefault="004E7166" w:rsidP="004A746F">
      <w:pPr>
        <w:autoSpaceDE w:val="0"/>
        <w:autoSpaceDN w:val="0"/>
        <w:adjustRightInd w:val="0"/>
        <w:spacing w:after="0" w:line="240" w:lineRule="auto"/>
        <w:jc w:val="both"/>
        <w:rPr>
          <w:rFonts w:ascii="ComicSansMS,Bold" w:hAnsi="ComicSansMS,Bold" w:cs="ComicSansMS,Bold"/>
          <w:b/>
          <w:bCs/>
        </w:rPr>
      </w:pPr>
    </w:p>
    <w:p w:rsidR="004E7166" w:rsidRDefault="004E7166" w:rsidP="004A746F">
      <w:pPr>
        <w:autoSpaceDE w:val="0"/>
        <w:autoSpaceDN w:val="0"/>
        <w:adjustRightInd w:val="0"/>
        <w:spacing w:after="0" w:line="240" w:lineRule="auto"/>
        <w:jc w:val="both"/>
        <w:rPr>
          <w:rFonts w:ascii="ComicSansMS,Bold" w:hAnsi="ComicSansMS,Bold" w:cs="ComicSansMS,Bold"/>
          <w:b/>
          <w:bCs/>
        </w:rPr>
      </w:pPr>
      <w:r>
        <w:rPr>
          <w:rFonts w:ascii="ComicSansMS,Bold" w:hAnsi="ComicSansMS,Bold" w:cs="ComicSansMS,Bold"/>
          <w:b/>
          <w:bCs/>
        </w:rPr>
        <w:t>ART. 9 - MODALITA’ DI SCELTA DEL CONTRAENTE E CRITERI DI AGGIUDICAZIONE DEL SERVIZIO</w:t>
      </w:r>
    </w:p>
    <w:p w:rsidR="004E7166" w:rsidRPr="00C50EEB" w:rsidRDefault="004E7166" w:rsidP="004A746F">
      <w:pPr>
        <w:autoSpaceDE w:val="0"/>
        <w:autoSpaceDN w:val="0"/>
        <w:adjustRightInd w:val="0"/>
        <w:spacing w:after="0" w:line="240" w:lineRule="auto"/>
        <w:jc w:val="both"/>
        <w:rPr>
          <w:rFonts w:ascii="ComicSansMS,Bold" w:hAnsi="ComicSansMS,Bold" w:cs="ComicSansMS,Bold"/>
          <w:b/>
          <w:bCs/>
          <w:sz w:val="23"/>
          <w:szCs w:val="23"/>
        </w:rPr>
      </w:pPr>
      <w:r>
        <w:rPr>
          <w:rFonts w:ascii="ComicSansMS" w:hAnsi="ComicSansMS" w:cs="ComicSansMS"/>
        </w:rPr>
        <w:t xml:space="preserve">La procedura prescelta è quella dell’aggiudicazione a favore dell’offerta </w:t>
      </w:r>
      <w:r>
        <w:rPr>
          <w:rFonts w:ascii="ComicSansMS,Bold" w:hAnsi="ComicSansMS,Bold" w:cs="ComicSansMS,Bold"/>
          <w:b/>
          <w:bCs/>
          <w:sz w:val="23"/>
          <w:szCs w:val="23"/>
        </w:rPr>
        <w:t>economicamente più vantaggiosa</w:t>
      </w:r>
      <w:r>
        <w:rPr>
          <w:rFonts w:ascii="ComicSansMS" w:hAnsi="ComicSansMS" w:cs="ComicSansMS"/>
        </w:rPr>
        <w:t>, senza ammissione di offerte in aumento rispetto all’importo a base di gara, con</w:t>
      </w:r>
      <w:r>
        <w:rPr>
          <w:rFonts w:ascii="ComicSansMS,Bold" w:hAnsi="ComicSansMS,Bold" w:cs="ComicSansMS,Bold"/>
          <w:b/>
          <w:bCs/>
          <w:sz w:val="23"/>
          <w:szCs w:val="23"/>
        </w:rPr>
        <w:t xml:space="preserve"> </w:t>
      </w:r>
      <w:r>
        <w:rPr>
          <w:rFonts w:ascii="ComicSansMS" w:hAnsi="ComicSansMS" w:cs="ComicSansMS"/>
        </w:rPr>
        <w:t>l’osservanza delle norme previste dall’art. 83 del D.Lgs. n. 163/2006.</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 xml:space="preserve">L’aggiudicazione avverrà sulla base di una graduatoria stilata assegnando a ogni concorrente un punteggio fino ad un massimo di </w:t>
      </w:r>
      <w:r>
        <w:rPr>
          <w:rFonts w:ascii="ComicSansMS,Bold" w:hAnsi="ComicSansMS,Bold" w:cs="ComicSansMS,Bold"/>
          <w:b/>
          <w:bCs/>
        </w:rPr>
        <w:t xml:space="preserve">100 punti </w:t>
      </w:r>
      <w:r>
        <w:rPr>
          <w:rFonts w:ascii="ComicSansMS" w:hAnsi="ComicSansMS" w:cs="ComicSansMS"/>
        </w:rPr>
        <w:t>così determinato:</w:t>
      </w:r>
    </w:p>
    <w:p w:rsidR="004E7166" w:rsidRDefault="004E7166" w:rsidP="004A746F">
      <w:pPr>
        <w:autoSpaceDE w:val="0"/>
        <w:autoSpaceDN w:val="0"/>
        <w:adjustRightInd w:val="0"/>
        <w:spacing w:after="0" w:line="240" w:lineRule="auto"/>
        <w:jc w:val="both"/>
        <w:rPr>
          <w:rFonts w:ascii="ComicSansMS,Bold" w:hAnsi="ComicSansMS,Bold" w:cs="ComicSansMS,Bold"/>
          <w:b/>
          <w:bCs/>
        </w:rPr>
      </w:pPr>
      <w:r>
        <w:rPr>
          <w:rFonts w:ascii="ComicSansMS,Bold" w:hAnsi="ComicSansMS,Bold" w:cs="ComicSansMS,Bold"/>
          <w:b/>
          <w:bCs/>
        </w:rPr>
        <w:t>1. offerta economica: punti 20;</w:t>
      </w:r>
    </w:p>
    <w:p w:rsidR="004E7166" w:rsidRDefault="004E7166" w:rsidP="004A746F">
      <w:pPr>
        <w:autoSpaceDE w:val="0"/>
        <w:autoSpaceDN w:val="0"/>
        <w:adjustRightInd w:val="0"/>
        <w:spacing w:after="0" w:line="240" w:lineRule="auto"/>
        <w:jc w:val="both"/>
        <w:rPr>
          <w:rFonts w:ascii="ComicSansMS,Bold" w:hAnsi="ComicSansMS,Bold" w:cs="ComicSansMS,Bold"/>
          <w:b/>
          <w:bCs/>
        </w:rPr>
      </w:pPr>
      <w:r>
        <w:rPr>
          <w:rFonts w:ascii="ComicSansMS,Bold" w:hAnsi="ComicSansMS,Bold" w:cs="ComicSansMS,Bold"/>
          <w:b/>
          <w:bCs/>
        </w:rPr>
        <w:t>2. offerta tecnica: punti 80;</w:t>
      </w:r>
    </w:p>
    <w:p w:rsidR="004E7166" w:rsidRDefault="004E7166" w:rsidP="004A746F">
      <w:pPr>
        <w:autoSpaceDE w:val="0"/>
        <w:autoSpaceDN w:val="0"/>
        <w:adjustRightInd w:val="0"/>
        <w:spacing w:after="0" w:line="240" w:lineRule="auto"/>
        <w:jc w:val="both"/>
        <w:rPr>
          <w:rFonts w:ascii="ComicSansMS" w:hAnsi="ComicSansMS" w:cs="ComicSansMS"/>
        </w:rPr>
      </w:pPr>
      <w:r>
        <w:rPr>
          <w:rFonts w:ascii="Symbol" w:hAnsi="Symbol" w:cs="Symbol"/>
        </w:rPr>
        <w:t></w:t>
      </w:r>
      <w:r>
        <w:rPr>
          <w:rFonts w:ascii="Symbol" w:hAnsi="Symbol" w:cs="Symbol"/>
        </w:rPr>
        <w:t></w:t>
      </w:r>
      <w:r>
        <w:rPr>
          <w:rFonts w:ascii="ComicSansMS,Bold" w:hAnsi="ComicSansMS,Bold" w:cs="ComicSansMS,Bold"/>
          <w:b/>
          <w:bCs/>
        </w:rPr>
        <w:t xml:space="preserve">OFFERTA ECONOMICA : </w:t>
      </w:r>
      <w:r>
        <w:rPr>
          <w:rFonts w:ascii="ComicSansMS" w:hAnsi="ComicSansMS" w:cs="ComicSansMS"/>
        </w:rPr>
        <w:t xml:space="preserve">punteggio massimo attribuibile </w:t>
      </w:r>
      <w:r>
        <w:rPr>
          <w:rFonts w:ascii="ComicSansMS,Bold" w:hAnsi="ComicSansMS,Bold" w:cs="ComicSansMS,Bold"/>
          <w:b/>
          <w:bCs/>
        </w:rPr>
        <w:t xml:space="preserve">punti 20 </w:t>
      </w:r>
      <w:r>
        <w:rPr>
          <w:rFonts w:ascii="ComicSansMS" w:hAnsi="ComicSansMS" w:cs="ComicSansMS"/>
        </w:rPr>
        <w:t>.</w:t>
      </w:r>
    </w:p>
    <w:p w:rsidR="004E7166" w:rsidRDefault="004E7166" w:rsidP="004A746F">
      <w:pPr>
        <w:widowControl w:val="0"/>
        <w:jc w:val="both"/>
      </w:pPr>
      <w:r>
        <w:t xml:space="preserve">MODALITA’ DI ATTRIBUZIONE DEL PUNTEGGIO – OFFERTA TECNICA </w:t>
      </w:r>
    </w:p>
    <w:p w:rsidR="004E7166" w:rsidRDefault="004E7166" w:rsidP="00C50EEB">
      <w:pPr>
        <w:widowControl w:val="0"/>
      </w:pPr>
    </w:p>
    <w:tbl>
      <w:tblPr>
        <w:tblW w:w="9540" w:type="dxa"/>
        <w:tblInd w:w="2" w:type="dxa"/>
        <w:tblLook w:val="0000"/>
      </w:tblPr>
      <w:tblGrid>
        <w:gridCol w:w="540"/>
        <w:gridCol w:w="7380"/>
        <w:gridCol w:w="1620"/>
      </w:tblGrid>
      <w:tr w:rsidR="004E7166" w:rsidRPr="00373E27">
        <w:trPr>
          <w:trHeight w:val="718"/>
        </w:trPr>
        <w:tc>
          <w:tcPr>
            <w:tcW w:w="540" w:type="dxa"/>
            <w:tcBorders>
              <w:top w:val="single" w:sz="4" w:space="0" w:color="000000"/>
              <w:left w:val="single" w:sz="4" w:space="0" w:color="000000"/>
              <w:bottom w:val="single" w:sz="4" w:space="0" w:color="000000"/>
              <w:right w:val="single" w:sz="4" w:space="0" w:color="000000"/>
            </w:tcBorders>
          </w:tcPr>
          <w:p w:rsidR="004E7166" w:rsidRPr="009B2F2F" w:rsidRDefault="004E7166" w:rsidP="00C50EEB">
            <w:pPr>
              <w:pStyle w:val="Default"/>
              <w:spacing w:before="120" w:after="120"/>
              <w:jc w:val="right"/>
              <w:rPr>
                <w:sz w:val="22"/>
                <w:szCs w:val="22"/>
              </w:rPr>
            </w:pPr>
            <w:r w:rsidRPr="009B2F2F">
              <w:rPr>
                <w:b/>
                <w:bCs/>
                <w:i/>
                <w:iCs/>
                <w:sz w:val="22"/>
                <w:szCs w:val="22"/>
              </w:rPr>
              <w:t>a)</w:t>
            </w:r>
          </w:p>
        </w:tc>
        <w:tc>
          <w:tcPr>
            <w:tcW w:w="7380" w:type="dxa"/>
            <w:tcBorders>
              <w:top w:val="single" w:sz="4" w:space="0" w:color="000000"/>
              <w:left w:val="single" w:sz="4" w:space="0" w:color="000000"/>
              <w:bottom w:val="single" w:sz="4" w:space="0" w:color="000000"/>
              <w:right w:val="single" w:sz="4" w:space="0" w:color="000000"/>
            </w:tcBorders>
          </w:tcPr>
          <w:p w:rsidR="004E7166" w:rsidRPr="009B2F2F" w:rsidRDefault="004E7166" w:rsidP="00C50EEB">
            <w:pPr>
              <w:pStyle w:val="Norm12"/>
              <w:spacing w:before="120" w:after="120"/>
              <w:jc w:val="left"/>
              <w:rPr>
                <w:b/>
                <w:bCs/>
                <w:i/>
                <w:iCs/>
                <w:sz w:val="22"/>
                <w:szCs w:val="22"/>
              </w:rPr>
            </w:pPr>
            <w:r w:rsidRPr="009B2F2F">
              <w:rPr>
                <w:b/>
                <w:bCs/>
                <w:i/>
                <w:iCs/>
                <w:sz w:val="22"/>
                <w:szCs w:val="22"/>
              </w:rPr>
              <w:t>Elementi gestionali/tecnici relativi al servizio – Efficacia</w:t>
            </w:r>
            <w:r>
              <w:rPr>
                <w:b/>
                <w:bCs/>
                <w:i/>
                <w:iCs/>
                <w:sz w:val="22"/>
                <w:szCs w:val="22"/>
              </w:rPr>
              <w:t xml:space="preserve"> ed efficienza </w:t>
            </w:r>
            <w:r w:rsidRPr="009B2F2F">
              <w:rPr>
                <w:b/>
                <w:bCs/>
                <w:i/>
                <w:iCs/>
                <w:sz w:val="22"/>
                <w:szCs w:val="22"/>
              </w:rPr>
              <w:t xml:space="preserve"> gestionale</w:t>
            </w:r>
          </w:p>
          <w:p w:rsidR="004E7166" w:rsidRPr="001E231B" w:rsidRDefault="004E7166" w:rsidP="00C50EEB">
            <w:pPr>
              <w:pStyle w:val="Norm12"/>
              <w:spacing w:after="120"/>
              <w:rPr>
                <w:i/>
                <w:iCs/>
                <w:sz w:val="20"/>
                <w:szCs w:val="20"/>
              </w:rPr>
            </w:pPr>
            <w:r w:rsidRPr="009B2F2F">
              <w:rPr>
                <w:i/>
                <w:iCs/>
                <w:sz w:val="20"/>
                <w:szCs w:val="20"/>
              </w:rPr>
              <w:t>Significatività delle caratteristiche tecnico/gestionali e organizzative del servizio rispetto agli standard operativi/prestazionali richiesti dalle specifiche tecniche riportate nel capitolato d’oneri e nel progetto di massima</w:t>
            </w:r>
          </w:p>
        </w:tc>
        <w:tc>
          <w:tcPr>
            <w:tcW w:w="1620" w:type="dxa"/>
            <w:tcBorders>
              <w:top w:val="single" w:sz="4" w:space="0" w:color="000000"/>
              <w:left w:val="single" w:sz="4" w:space="0" w:color="000000"/>
              <w:bottom w:val="single" w:sz="4" w:space="0" w:color="000000"/>
              <w:right w:val="single" w:sz="4" w:space="0" w:color="000000"/>
            </w:tcBorders>
          </w:tcPr>
          <w:p w:rsidR="004E7166" w:rsidRPr="009B2F2F" w:rsidRDefault="004E7166" w:rsidP="00C50EEB">
            <w:pPr>
              <w:pStyle w:val="Default"/>
              <w:spacing w:before="120" w:after="120"/>
              <w:jc w:val="center"/>
              <w:rPr>
                <w:sz w:val="22"/>
                <w:szCs w:val="22"/>
              </w:rPr>
            </w:pPr>
            <w:r w:rsidRPr="009B2F2F">
              <w:rPr>
                <w:b/>
                <w:bCs/>
              </w:rPr>
              <w:t xml:space="preserve">max </w:t>
            </w:r>
            <w:r>
              <w:rPr>
                <w:b/>
                <w:bCs/>
              </w:rPr>
              <w:t>30</w:t>
            </w:r>
            <w:r w:rsidRPr="009B2F2F">
              <w:rPr>
                <w:b/>
                <w:bCs/>
              </w:rPr>
              <w:t xml:space="preserve"> pt.</w:t>
            </w:r>
          </w:p>
        </w:tc>
      </w:tr>
      <w:tr w:rsidR="004E7166" w:rsidRPr="00373E27">
        <w:trPr>
          <w:trHeight w:val="718"/>
        </w:trPr>
        <w:tc>
          <w:tcPr>
            <w:tcW w:w="540" w:type="dxa"/>
            <w:tcBorders>
              <w:top w:val="single" w:sz="4" w:space="0" w:color="000000"/>
              <w:left w:val="single" w:sz="4" w:space="0" w:color="000000"/>
              <w:bottom w:val="single" w:sz="4" w:space="0" w:color="000000"/>
              <w:right w:val="single" w:sz="4" w:space="0" w:color="000000"/>
            </w:tcBorders>
          </w:tcPr>
          <w:p w:rsidR="004E7166" w:rsidRPr="009B2F2F" w:rsidRDefault="004E7166" w:rsidP="00C50EEB">
            <w:pPr>
              <w:pStyle w:val="Default"/>
              <w:spacing w:before="120" w:after="120"/>
              <w:jc w:val="right"/>
              <w:rPr>
                <w:b/>
                <w:bCs/>
                <w:i/>
                <w:iCs/>
                <w:sz w:val="22"/>
                <w:szCs w:val="22"/>
              </w:rPr>
            </w:pPr>
            <w:r>
              <w:rPr>
                <w:b/>
                <w:bCs/>
                <w:i/>
                <w:iCs/>
                <w:sz w:val="22"/>
                <w:szCs w:val="22"/>
              </w:rPr>
              <w:t>b</w:t>
            </w:r>
            <w:r w:rsidRPr="009B2F2F">
              <w:rPr>
                <w:b/>
                <w:bCs/>
                <w:i/>
                <w:iCs/>
                <w:sz w:val="22"/>
                <w:szCs w:val="22"/>
              </w:rPr>
              <w:t>)</w:t>
            </w:r>
          </w:p>
        </w:tc>
        <w:tc>
          <w:tcPr>
            <w:tcW w:w="7380" w:type="dxa"/>
            <w:tcBorders>
              <w:top w:val="single" w:sz="4" w:space="0" w:color="000000"/>
              <w:left w:val="single" w:sz="4" w:space="0" w:color="000000"/>
              <w:bottom w:val="single" w:sz="4" w:space="0" w:color="000000"/>
              <w:right w:val="single" w:sz="4" w:space="0" w:color="000000"/>
            </w:tcBorders>
          </w:tcPr>
          <w:p w:rsidR="004E7166" w:rsidRPr="009B2F2F" w:rsidRDefault="004E7166" w:rsidP="00C50EEB">
            <w:pPr>
              <w:pStyle w:val="Norm12"/>
              <w:spacing w:before="120" w:after="120"/>
              <w:jc w:val="left"/>
              <w:rPr>
                <w:b/>
                <w:bCs/>
                <w:i/>
                <w:iCs/>
                <w:sz w:val="22"/>
                <w:szCs w:val="22"/>
              </w:rPr>
            </w:pPr>
            <w:r w:rsidRPr="009B2F2F">
              <w:rPr>
                <w:b/>
                <w:bCs/>
                <w:i/>
                <w:iCs/>
                <w:sz w:val="22"/>
                <w:szCs w:val="22"/>
              </w:rPr>
              <w:t>Dimostrazione della capacità di attivare metodologie di raccordo con strutture aggregative, culturali e sportive e/o organizzazioni di volontariato operanti nel territorio.</w:t>
            </w:r>
          </w:p>
        </w:tc>
        <w:tc>
          <w:tcPr>
            <w:tcW w:w="1620" w:type="dxa"/>
            <w:tcBorders>
              <w:top w:val="single" w:sz="4" w:space="0" w:color="000000"/>
              <w:left w:val="single" w:sz="4" w:space="0" w:color="000000"/>
              <w:bottom w:val="single" w:sz="4" w:space="0" w:color="000000"/>
              <w:right w:val="single" w:sz="4" w:space="0" w:color="000000"/>
            </w:tcBorders>
          </w:tcPr>
          <w:p w:rsidR="004E7166" w:rsidRPr="009B2F2F" w:rsidRDefault="004E7166" w:rsidP="00C50EEB">
            <w:pPr>
              <w:pStyle w:val="Default"/>
              <w:spacing w:before="120" w:after="120"/>
              <w:jc w:val="center"/>
              <w:rPr>
                <w:sz w:val="22"/>
                <w:szCs w:val="22"/>
              </w:rPr>
            </w:pPr>
            <w:r w:rsidRPr="009B2F2F">
              <w:rPr>
                <w:b/>
                <w:bCs/>
              </w:rPr>
              <w:t xml:space="preserve">max </w:t>
            </w:r>
            <w:r>
              <w:rPr>
                <w:b/>
                <w:bCs/>
              </w:rPr>
              <w:t>20</w:t>
            </w:r>
            <w:r w:rsidRPr="009B2F2F">
              <w:rPr>
                <w:b/>
                <w:bCs/>
              </w:rPr>
              <w:t xml:space="preserve"> pt.</w:t>
            </w:r>
          </w:p>
        </w:tc>
      </w:tr>
      <w:tr w:rsidR="004E7166" w:rsidRPr="00373E27">
        <w:trPr>
          <w:trHeight w:val="718"/>
        </w:trPr>
        <w:tc>
          <w:tcPr>
            <w:tcW w:w="540" w:type="dxa"/>
            <w:tcBorders>
              <w:top w:val="single" w:sz="4" w:space="0" w:color="000000"/>
              <w:left w:val="single" w:sz="4" w:space="0" w:color="000000"/>
              <w:bottom w:val="single" w:sz="4" w:space="0" w:color="000000"/>
              <w:right w:val="single" w:sz="4" w:space="0" w:color="000000"/>
            </w:tcBorders>
          </w:tcPr>
          <w:p w:rsidR="004E7166" w:rsidRPr="009B2F2F" w:rsidRDefault="004E7166" w:rsidP="00C50EEB">
            <w:pPr>
              <w:pStyle w:val="Default"/>
              <w:spacing w:before="120" w:after="120"/>
              <w:jc w:val="center"/>
              <w:rPr>
                <w:b/>
                <w:bCs/>
                <w:i/>
                <w:iCs/>
                <w:sz w:val="22"/>
                <w:szCs w:val="22"/>
              </w:rPr>
            </w:pPr>
            <w:r>
              <w:rPr>
                <w:b/>
                <w:bCs/>
                <w:i/>
                <w:iCs/>
                <w:sz w:val="22"/>
                <w:szCs w:val="22"/>
              </w:rPr>
              <w:t>c</w:t>
            </w:r>
            <w:r w:rsidRPr="009B2F2F">
              <w:rPr>
                <w:b/>
                <w:bCs/>
                <w:i/>
                <w:iCs/>
                <w:sz w:val="22"/>
                <w:szCs w:val="22"/>
              </w:rPr>
              <w:t>)</w:t>
            </w:r>
          </w:p>
        </w:tc>
        <w:tc>
          <w:tcPr>
            <w:tcW w:w="7380" w:type="dxa"/>
            <w:tcBorders>
              <w:top w:val="single" w:sz="4" w:space="0" w:color="000000"/>
              <w:left w:val="single" w:sz="4" w:space="0" w:color="000000"/>
              <w:bottom w:val="single" w:sz="4" w:space="0" w:color="000000"/>
              <w:right w:val="single" w:sz="4" w:space="0" w:color="000000"/>
            </w:tcBorders>
          </w:tcPr>
          <w:p w:rsidR="004E7166" w:rsidRPr="009B2F2F" w:rsidRDefault="004E7166" w:rsidP="00C50EEB">
            <w:pPr>
              <w:pStyle w:val="Norm12"/>
              <w:spacing w:before="120" w:after="120"/>
              <w:jc w:val="left"/>
              <w:rPr>
                <w:b/>
                <w:bCs/>
                <w:i/>
                <w:iCs/>
                <w:sz w:val="22"/>
                <w:szCs w:val="22"/>
              </w:rPr>
            </w:pPr>
            <w:r w:rsidRPr="009B2F2F">
              <w:rPr>
                <w:b/>
                <w:bCs/>
                <w:i/>
                <w:iCs/>
                <w:sz w:val="22"/>
                <w:szCs w:val="22"/>
              </w:rPr>
              <w:t>Sistemi di controllo e verifica</w:t>
            </w:r>
          </w:p>
          <w:p w:rsidR="004E7166" w:rsidRPr="009B2F2F" w:rsidRDefault="004E7166" w:rsidP="00C50EEB">
            <w:pPr>
              <w:pStyle w:val="Norm12"/>
              <w:tabs>
                <w:tab w:val="left" w:pos="167"/>
              </w:tabs>
              <w:spacing w:after="60"/>
              <w:rPr>
                <w:i/>
                <w:iCs/>
                <w:sz w:val="20"/>
                <w:szCs w:val="20"/>
              </w:rPr>
            </w:pPr>
            <w:r>
              <w:rPr>
                <w:i/>
                <w:iCs/>
                <w:sz w:val="20"/>
                <w:szCs w:val="20"/>
              </w:rPr>
              <w:t>Modalit</w:t>
            </w:r>
            <w:r w:rsidRPr="009B2F2F">
              <w:rPr>
                <w:i/>
                <w:iCs/>
                <w:sz w:val="20"/>
                <w:szCs w:val="20"/>
              </w:rPr>
              <w:t>à e strumenti di monitoraggio , valutazione e controllo delle attività e del grado di soddisfacimento dell’utenza.</w:t>
            </w:r>
          </w:p>
        </w:tc>
        <w:tc>
          <w:tcPr>
            <w:tcW w:w="1620" w:type="dxa"/>
            <w:tcBorders>
              <w:top w:val="single" w:sz="4" w:space="0" w:color="000000"/>
              <w:left w:val="single" w:sz="4" w:space="0" w:color="000000"/>
              <w:bottom w:val="single" w:sz="4" w:space="0" w:color="000000"/>
              <w:right w:val="single" w:sz="4" w:space="0" w:color="000000"/>
            </w:tcBorders>
          </w:tcPr>
          <w:p w:rsidR="004E7166" w:rsidRPr="009B2F2F" w:rsidRDefault="004E7166" w:rsidP="00C50EEB">
            <w:pPr>
              <w:pStyle w:val="Default"/>
              <w:spacing w:before="120" w:after="120"/>
              <w:jc w:val="center"/>
              <w:rPr>
                <w:sz w:val="22"/>
                <w:szCs w:val="22"/>
              </w:rPr>
            </w:pPr>
            <w:r w:rsidRPr="009B2F2F">
              <w:rPr>
                <w:b/>
                <w:bCs/>
              </w:rPr>
              <w:t xml:space="preserve">max </w:t>
            </w:r>
            <w:r>
              <w:rPr>
                <w:b/>
                <w:bCs/>
              </w:rPr>
              <w:t>10</w:t>
            </w:r>
            <w:r w:rsidRPr="009B2F2F">
              <w:rPr>
                <w:b/>
                <w:bCs/>
              </w:rPr>
              <w:t xml:space="preserve"> pt.</w:t>
            </w:r>
          </w:p>
        </w:tc>
      </w:tr>
      <w:tr w:rsidR="004E7166" w:rsidRPr="00373E27">
        <w:trPr>
          <w:trHeight w:val="718"/>
        </w:trPr>
        <w:tc>
          <w:tcPr>
            <w:tcW w:w="540" w:type="dxa"/>
            <w:tcBorders>
              <w:top w:val="single" w:sz="4" w:space="0" w:color="000000"/>
              <w:left w:val="single" w:sz="4" w:space="0" w:color="000000"/>
              <w:bottom w:val="single" w:sz="4" w:space="0" w:color="000000"/>
              <w:right w:val="single" w:sz="4" w:space="0" w:color="000000"/>
            </w:tcBorders>
          </w:tcPr>
          <w:p w:rsidR="004E7166" w:rsidRPr="009B2F2F" w:rsidRDefault="004E7166" w:rsidP="00C50EEB">
            <w:pPr>
              <w:pStyle w:val="Default"/>
              <w:spacing w:before="120" w:after="120"/>
              <w:jc w:val="right"/>
              <w:rPr>
                <w:b/>
                <w:bCs/>
                <w:i/>
                <w:iCs/>
                <w:sz w:val="22"/>
                <w:szCs w:val="22"/>
              </w:rPr>
            </w:pPr>
            <w:r>
              <w:rPr>
                <w:b/>
                <w:bCs/>
                <w:i/>
                <w:iCs/>
                <w:sz w:val="22"/>
                <w:szCs w:val="22"/>
              </w:rPr>
              <w:t>d</w:t>
            </w:r>
            <w:r w:rsidRPr="009B2F2F">
              <w:rPr>
                <w:b/>
                <w:bCs/>
                <w:i/>
                <w:iCs/>
                <w:sz w:val="22"/>
                <w:szCs w:val="22"/>
              </w:rPr>
              <w:t>)</w:t>
            </w:r>
          </w:p>
        </w:tc>
        <w:tc>
          <w:tcPr>
            <w:tcW w:w="7380" w:type="dxa"/>
            <w:tcBorders>
              <w:top w:val="single" w:sz="4" w:space="0" w:color="000000"/>
              <w:left w:val="single" w:sz="4" w:space="0" w:color="000000"/>
              <w:bottom w:val="single" w:sz="4" w:space="0" w:color="000000"/>
              <w:right w:val="single" w:sz="4" w:space="0" w:color="000000"/>
            </w:tcBorders>
          </w:tcPr>
          <w:p w:rsidR="004E7166" w:rsidRPr="009B2F2F" w:rsidRDefault="004E7166" w:rsidP="00C50EEB">
            <w:pPr>
              <w:pStyle w:val="Norm12"/>
              <w:spacing w:before="120" w:after="120"/>
              <w:jc w:val="left"/>
              <w:rPr>
                <w:b/>
                <w:bCs/>
                <w:i/>
                <w:iCs/>
                <w:sz w:val="22"/>
                <w:szCs w:val="22"/>
              </w:rPr>
            </w:pPr>
            <w:r w:rsidRPr="009B2F2F">
              <w:rPr>
                <w:b/>
                <w:bCs/>
                <w:i/>
                <w:iCs/>
                <w:sz w:val="22"/>
                <w:szCs w:val="22"/>
              </w:rPr>
              <w:t xml:space="preserve">Personale </w:t>
            </w:r>
          </w:p>
          <w:p w:rsidR="004E7166" w:rsidRPr="001E231B" w:rsidRDefault="004E7166" w:rsidP="00C50EEB">
            <w:pPr>
              <w:pStyle w:val="Norm12"/>
              <w:tabs>
                <w:tab w:val="left" w:pos="167"/>
              </w:tabs>
              <w:spacing w:after="60"/>
              <w:rPr>
                <w:i/>
                <w:iCs/>
                <w:sz w:val="20"/>
                <w:szCs w:val="20"/>
              </w:rPr>
            </w:pPr>
            <w:r w:rsidRPr="001E231B">
              <w:rPr>
                <w:i/>
                <w:iCs/>
                <w:sz w:val="20"/>
                <w:szCs w:val="20"/>
              </w:rPr>
              <w:t>L’attribuzione del punteggio sarà effettuata con le seguenti modalità:</w:t>
            </w:r>
          </w:p>
          <w:p w:rsidR="004E7166" w:rsidRPr="009B2F2F" w:rsidRDefault="004E7166" w:rsidP="00C50EEB">
            <w:pPr>
              <w:pStyle w:val="Norm12"/>
              <w:tabs>
                <w:tab w:val="right" w:pos="7187"/>
              </w:tabs>
              <w:spacing w:before="240" w:after="120"/>
              <w:rPr>
                <w:b/>
                <w:bCs/>
                <w:sz w:val="20"/>
                <w:szCs w:val="20"/>
              </w:rPr>
            </w:pPr>
            <w:r>
              <w:rPr>
                <w:b/>
                <w:bCs/>
                <w:sz w:val="20"/>
                <w:szCs w:val="20"/>
              </w:rPr>
              <w:t xml:space="preserve">1. </w:t>
            </w:r>
            <w:r w:rsidRPr="009B2F2F">
              <w:rPr>
                <w:b/>
                <w:bCs/>
                <w:sz w:val="20"/>
                <w:szCs w:val="20"/>
              </w:rPr>
              <w:t>Operatori che si intendono impiegare nel servizio, titoli e qualifiche professionali pertinenti</w:t>
            </w:r>
            <w:r w:rsidRPr="009B2F2F">
              <w:rPr>
                <w:b/>
                <w:bCs/>
                <w:sz w:val="20"/>
                <w:szCs w:val="20"/>
              </w:rPr>
              <w:tab/>
              <w:t>max</w:t>
            </w:r>
            <w:r>
              <w:rPr>
                <w:b/>
                <w:bCs/>
                <w:sz w:val="20"/>
                <w:szCs w:val="20"/>
              </w:rPr>
              <w:t xml:space="preserve"> 3</w:t>
            </w:r>
            <w:r w:rsidRPr="009B2F2F">
              <w:rPr>
                <w:b/>
                <w:bCs/>
                <w:sz w:val="20"/>
                <w:szCs w:val="20"/>
              </w:rPr>
              <w:t xml:space="preserve"> pt. </w:t>
            </w:r>
          </w:p>
          <w:p w:rsidR="004E7166" w:rsidRPr="009B2F2F" w:rsidRDefault="004E7166" w:rsidP="00C50EEB">
            <w:pPr>
              <w:pStyle w:val="Norm12"/>
              <w:tabs>
                <w:tab w:val="right" w:pos="7187"/>
              </w:tabs>
              <w:jc w:val="center"/>
              <w:rPr>
                <w:b/>
                <w:bCs/>
              </w:rPr>
            </w:pPr>
            <w:r w:rsidRPr="009B2F2F">
              <w:rPr>
                <w:b/>
                <w:bCs/>
              </w:rPr>
              <w:sym w:font="Wingdings 2" w:char="F0F1"/>
            </w:r>
            <w:r w:rsidRPr="009B2F2F">
              <w:rPr>
                <w:b/>
                <w:bCs/>
              </w:rPr>
              <w:sym w:font="Wingdings 2" w:char="F0F1"/>
            </w:r>
            <w:r w:rsidRPr="009B2F2F">
              <w:rPr>
                <w:b/>
                <w:bCs/>
              </w:rPr>
              <w:sym w:font="Wingdings 2" w:char="F0F1"/>
            </w:r>
          </w:p>
          <w:p w:rsidR="004E7166" w:rsidRDefault="004E7166" w:rsidP="00C50EEB">
            <w:pPr>
              <w:pStyle w:val="Norm12"/>
              <w:tabs>
                <w:tab w:val="right" w:pos="7187"/>
              </w:tabs>
              <w:spacing w:before="240" w:after="120"/>
              <w:rPr>
                <w:b/>
                <w:bCs/>
                <w:sz w:val="20"/>
                <w:szCs w:val="20"/>
              </w:rPr>
            </w:pPr>
            <w:r>
              <w:rPr>
                <w:b/>
                <w:bCs/>
                <w:sz w:val="20"/>
                <w:szCs w:val="20"/>
              </w:rPr>
              <w:t>2</w:t>
            </w:r>
            <w:r w:rsidRPr="00FF49B7">
              <w:rPr>
                <w:b/>
                <w:bCs/>
                <w:sz w:val="20"/>
                <w:szCs w:val="20"/>
              </w:rPr>
              <w:t>. tipologia di contratto (contratto di lavoro dipendente, a tempo determinato, a tempo indeterminato, a tempo pieno, a tempo parziale, contratto di lavoro a progetto) che si prevede di stipulare con gli operatori, livello di inquadramento, strategie per il contenimento del turn-over;</w:t>
            </w:r>
            <w:r>
              <w:rPr>
                <w:b/>
                <w:bCs/>
                <w:sz w:val="20"/>
                <w:szCs w:val="20"/>
              </w:rPr>
              <w:tab/>
              <w:t>max 2 pt.</w:t>
            </w:r>
          </w:p>
          <w:p w:rsidR="004E7166" w:rsidRPr="001231C8" w:rsidRDefault="004E7166" w:rsidP="00C50EEB">
            <w:pPr>
              <w:pStyle w:val="Norm12"/>
              <w:tabs>
                <w:tab w:val="right" w:pos="7187"/>
              </w:tabs>
              <w:jc w:val="center"/>
              <w:rPr>
                <w:b/>
                <w:bCs/>
              </w:rPr>
            </w:pPr>
            <w:r w:rsidRPr="009B2F2F">
              <w:rPr>
                <w:b/>
                <w:bCs/>
              </w:rPr>
              <w:sym w:font="Wingdings 2" w:char="F0F1"/>
            </w:r>
            <w:r w:rsidRPr="009B2F2F">
              <w:rPr>
                <w:b/>
                <w:bCs/>
              </w:rPr>
              <w:sym w:font="Wingdings 2" w:char="F0F1"/>
            </w:r>
            <w:r w:rsidRPr="009B2F2F">
              <w:rPr>
                <w:b/>
                <w:bCs/>
              </w:rPr>
              <w:sym w:font="Wingdings 2" w:char="F0F1"/>
            </w:r>
          </w:p>
          <w:p w:rsidR="004E7166" w:rsidRPr="001E231B" w:rsidRDefault="004E7166" w:rsidP="00C50EEB">
            <w:pPr>
              <w:pStyle w:val="Norm12"/>
              <w:tabs>
                <w:tab w:val="right" w:pos="7187"/>
              </w:tabs>
              <w:spacing w:before="240" w:after="120"/>
              <w:rPr>
                <w:b/>
                <w:bCs/>
                <w:sz w:val="20"/>
                <w:szCs w:val="20"/>
              </w:rPr>
            </w:pPr>
            <w:r>
              <w:rPr>
                <w:b/>
                <w:bCs/>
                <w:sz w:val="20"/>
                <w:szCs w:val="20"/>
              </w:rPr>
              <w:t xml:space="preserve">3. </w:t>
            </w:r>
            <w:r w:rsidRPr="00E02338">
              <w:rPr>
                <w:b/>
                <w:bCs/>
                <w:sz w:val="20"/>
                <w:szCs w:val="20"/>
              </w:rPr>
              <w:t>Piano di formazione ed aggiornamento</w:t>
            </w:r>
            <w:r>
              <w:rPr>
                <w:b/>
                <w:bCs/>
                <w:sz w:val="20"/>
                <w:szCs w:val="20"/>
              </w:rPr>
              <w:tab/>
            </w:r>
            <w:r w:rsidRPr="009B2F2F">
              <w:rPr>
                <w:b/>
                <w:bCs/>
                <w:sz w:val="20"/>
                <w:szCs w:val="20"/>
              </w:rPr>
              <w:t xml:space="preserve">max </w:t>
            </w:r>
            <w:r>
              <w:rPr>
                <w:b/>
                <w:bCs/>
                <w:sz w:val="20"/>
                <w:szCs w:val="20"/>
              </w:rPr>
              <w:t>10</w:t>
            </w:r>
            <w:r w:rsidRPr="009B2F2F">
              <w:rPr>
                <w:b/>
                <w:bCs/>
                <w:sz w:val="20"/>
                <w:szCs w:val="20"/>
              </w:rPr>
              <w:t xml:space="preserve"> pt</w:t>
            </w:r>
            <w:r>
              <w:rPr>
                <w:b/>
                <w:bCs/>
                <w:sz w:val="20"/>
                <w:szCs w:val="20"/>
              </w:rPr>
              <w:t>.</w:t>
            </w:r>
          </w:p>
          <w:p w:rsidR="004E7166" w:rsidRPr="001231C8" w:rsidRDefault="004E7166" w:rsidP="00C50EEB">
            <w:pPr>
              <w:pStyle w:val="Norm12"/>
              <w:tabs>
                <w:tab w:val="left" w:pos="167"/>
              </w:tabs>
              <w:spacing w:after="60"/>
              <w:rPr>
                <w:i/>
                <w:iCs/>
                <w:sz w:val="20"/>
                <w:szCs w:val="20"/>
              </w:rPr>
            </w:pPr>
            <w:r>
              <w:rPr>
                <w:i/>
                <w:iCs/>
                <w:sz w:val="20"/>
                <w:szCs w:val="20"/>
              </w:rPr>
              <w:t xml:space="preserve">Verrà valutato il </w:t>
            </w:r>
            <w:r w:rsidRPr="001231C8">
              <w:rPr>
                <w:i/>
                <w:iCs/>
                <w:sz w:val="20"/>
                <w:szCs w:val="20"/>
              </w:rPr>
              <w:t>piano di formazione ed aggiornamento riferito specificamente agli operatori inseriti nel servizio di cui trattasi, con indicazione degli operatori coinvolti, degli argomenti della formazione, dell’impegno orario formativo e della durata dei singoli programmi</w:t>
            </w:r>
          </w:p>
          <w:p w:rsidR="004E7166" w:rsidRPr="009B2F2F" w:rsidRDefault="004E7166" w:rsidP="00C50EEB">
            <w:pPr>
              <w:pStyle w:val="Norm12"/>
              <w:tabs>
                <w:tab w:val="right" w:pos="7187"/>
              </w:tabs>
              <w:spacing w:before="240" w:after="120"/>
              <w:rPr>
                <w:sz w:val="20"/>
                <w:szCs w:val="20"/>
              </w:rPr>
            </w:pPr>
            <w:r w:rsidRPr="009B2F2F">
              <w:rPr>
                <w:sz w:val="20"/>
                <w:szCs w:val="20"/>
              </w:rPr>
              <w:t xml:space="preserve">Si rammenta che, ai sensi dell’art. 21 del presente </w:t>
            </w:r>
            <w:r w:rsidRPr="00512554">
              <w:rPr>
                <w:sz w:val="20"/>
                <w:szCs w:val="20"/>
              </w:rPr>
              <w:t>capitolato, l’aggiudicatario si obbliga ad applicare ed osservare il contratto collettivo di categoria a tutti gli operatori impiegati nell’appalto e quindi anche ai soci lavoratori e, di conseguenza, a garantire agli op</w:t>
            </w:r>
            <w:r>
              <w:rPr>
                <w:sz w:val="20"/>
                <w:szCs w:val="20"/>
              </w:rPr>
              <w:t xml:space="preserve">eratori un trattamento </w:t>
            </w:r>
            <w:r w:rsidRPr="00512554">
              <w:rPr>
                <w:sz w:val="20"/>
                <w:szCs w:val="20"/>
              </w:rPr>
              <w:t xml:space="preserve"> non inferiore a quello previsto dal CCNL di riferimento</w:t>
            </w:r>
            <w:r>
              <w:rPr>
                <w:sz w:val="20"/>
                <w:szCs w:val="20"/>
              </w:rPr>
              <w:t xml:space="preserve"> che lo stesso aggiudicatario si impegna ad applicare</w:t>
            </w:r>
            <w:r w:rsidRPr="00512554">
              <w:rPr>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4E7166" w:rsidRPr="009B2F2F" w:rsidRDefault="004E7166" w:rsidP="00C50EEB">
            <w:pPr>
              <w:pStyle w:val="Default"/>
              <w:spacing w:before="120" w:after="120"/>
              <w:jc w:val="center"/>
              <w:rPr>
                <w:sz w:val="22"/>
                <w:szCs w:val="22"/>
              </w:rPr>
            </w:pPr>
            <w:r w:rsidRPr="009B2F2F">
              <w:rPr>
                <w:b/>
                <w:bCs/>
              </w:rPr>
              <w:t xml:space="preserve">max </w:t>
            </w:r>
            <w:r>
              <w:rPr>
                <w:b/>
                <w:bCs/>
              </w:rPr>
              <w:t>15</w:t>
            </w:r>
            <w:r w:rsidRPr="009B2F2F">
              <w:rPr>
                <w:b/>
                <w:bCs/>
              </w:rPr>
              <w:t xml:space="preserve"> pt.</w:t>
            </w:r>
          </w:p>
        </w:tc>
      </w:tr>
      <w:tr w:rsidR="004E7166" w:rsidRPr="00373E27">
        <w:trPr>
          <w:trHeight w:val="718"/>
        </w:trPr>
        <w:tc>
          <w:tcPr>
            <w:tcW w:w="540" w:type="dxa"/>
            <w:tcBorders>
              <w:top w:val="single" w:sz="4" w:space="0" w:color="000000"/>
              <w:left w:val="single" w:sz="4" w:space="0" w:color="000000"/>
              <w:bottom w:val="single" w:sz="4" w:space="0" w:color="000000"/>
              <w:right w:val="single" w:sz="4" w:space="0" w:color="000000"/>
            </w:tcBorders>
          </w:tcPr>
          <w:p w:rsidR="004E7166" w:rsidRPr="009B2F2F" w:rsidRDefault="004E7166" w:rsidP="00C50EEB">
            <w:pPr>
              <w:pStyle w:val="Default"/>
              <w:spacing w:before="120" w:after="120"/>
              <w:jc w:val="right"/>
              <w:rPr>
                <w:b/>
                <w:bCs/>
                <w:i/>
                <w:iCs/>
                <w:sz w:val="22"/>
                <w:szCs w:val="22"/>
              </w:rPr>
            </w:pPr>
            <w:r>
              <w:rPr>
                <w:b/>
                <w:bCs/>
                <w:i/>
                <w:iCs/>
                <w:sz w:val="22"/>
                <w:szCs w:val="22"/>
              </w:rPr>
              <w:t>e</w:t>
            </w:r>
            <w:r w:rsidRPr="009B2F2F">
              <w:rPr>
                <w:b/>
                <w:bCs/>
                <w:i/>
                <w:iCs/>
                <w:sz w:val="22"/>
                <w:szCs w:val="22"/>
              </w:rPr>
              <w:t>)</w:t>
            </w:r>
          </w:p>
        </w:tc>
        <w:tc>
          <w:tcPr>
            <w:tcW w:w="7380" w:type="dxa"/>
            <w:tcBorders>
              <w:top w:val="single" w:sz="4" w:space="0" w:color="000000"/>
              <w:left w:val="single" w:sz="4" w:space="0" w:color="000000"/>
              <w:bottom w:val="single" w:sz="4" w:space="0" w:color="000000"/>
              <w:right w:val="single" w:sz="4" w:space="0" w:color="000000"/>
            </w:tcBorders>
          </w:tcPr>
          <w:p w:rsidR="004E7166" w:rsidRPr="009B2F2F" w:rsidRDefault="004E7166" w:rsidP="00C50EEB">
            <w:pPr>
              <w:pStyle w:val="Norm12"/>
              <w:spacing w:before="120" w:after="120"/>
              <w:jc w:val="left"/>
              <w:rPr>
                <w:b/>
                <w:bCs/>
                <w:i/>
                <w:iCs/>
                <w:sz w:val="22"/>
                <w:szCs w:val="22"/>
              </w:rPr>
            </w:pPr>
            <w:r w:rsidRPr="009B2F2F">
              <w:rPr>
                <w:b/>
                <w:bCs/>
                <w:i/>
                <w:iCs/>
              </w:rPr>
              <w:t>Arricchimento dell’offerta</w:t>
            </w:r>
            <w:r w:rsidRPr="009B2F2F">
              <w:rPr>
                <w:b/>
                <w:bCs/>
                <w:i/>
                <w:iCs/>
                <w:sz w:val="22"/>
                <w:szCs w:val="22"/>
              </w:rPr>
              <w:t xml:space="preserve"> </w:t>
            </w:r>
          </w:p>
          <w:p w:rsidR="004E7166" w:rsidRPr="00373E27" w:rsidRDefault="004E7166" w:rsidP="00C50EEB">
            <w:pPr>
              <w:spacing w:before="120" w:after="60"/>
            </w:pPr>
            <w:r w:rsidRPr="00373E27">
              <w:t>L’attribuzione del punteggio sarà effettuata con le seguenti modalità:</w:t>
            </w:r>
          </w:p>
          <w:p w:rsidR="004E7166" w:rsidRPr="009B2F2F" w:rsidRDefault="004E7166" w:rsidP="00C50EEB">
            <w:pPr>
              <w:pStyle w:val="Norm12"/>
              <w:tabs>
                <w:tab w:val="right" w:pos="7187"/>
              </w:tabs>
              <w:spacing w:before="240" w:after="120"/>
              <w:rPr>
                <w:i/>
                <w:iCs/>
                <w:sz w:val="20"/>
                <w:szCs w:val="20"/>
              </w:rPr>
            </w:pPr>
            <w:r w:rsidRPr="009B2F2F">
              <w:rPr>
                <w:i/>
                <w:iCs/>
                <w:sz w:val="20"/>
                <w:szCs w:val="20"/>
              </w:rPr>
              <w:t xml:space="preserve">Verrà valutata la messa a disposizione di personale volontario con </w:t>
            </w:r>
            <w:r>
              <w:rPr>
                <w:i/>
                <w:iCs/>
                <w:sz w:val="20"/>
                <w:szCs w:val="20"/>
              </w:rPr>
              <w:t>qualifica di Assistente sociale e/o educatore  per attività  riguardanti il segretariato sociale ed i rapporti con le famiglie.</w:t>
            </w:r>
            <w:r w:rsidRPr="009B2F2F">
              <w:rPr>
                <w:i/>
                <w:iCs/>
                <w:sz w:val="20"/>
                <w:szCs w:val="20"/>
              </w:rPr>
              <w:t>.</w:t>
            </w:r>
          </w:p>
          <w:p w:rsidR="004E7166" w:rsidRPr="00D04211" w:rsidRDefault="004E7166" w:rsidP="00C50EEB">
            <w:pPr>
              <w:pStyle w:val="Norm12"/>
              <w:tabs>
                <w:tab w:val="right" w:pos="7187"/>
              </w:tabs>
              <w:spacing w:after="60"/>
              <w:ind w:left="707"/>
              <w:rPr>
                <w:b/>
                <w:bCs/>
                <w:sz w:val="20"/>
                <w:szCs w:val="20"/>
              </w:rPr>
            </w:pPr>
            <w:r w:rsidRPr="00D04211">
              <w:rPr>
                <w:b/>
                <w:bCs/>
                <w:sz w:val="20"/>
                <w:szCs w:val="20"/>
              </w:rPr>
              <w:t>Da 1 a 2 ore settimanali</w:t>
            </w:r>
            <w:r w:rsidRPr="00D04211">
              <w:rPr>
                <w:b/>
                <w:bCs/>
                <w:sz w:val="20"/>
                <w:szCs w:val="20"/>
              </w:rPr>
              <w:tab/>
              <w:t xml:space="preserve">    1.0  p.t.</w:t>
            </w:r>
          </w:p>
          <w:p w:rsidR="004E7166" w:rsidRPr="00D04211" w:rsidRDefault="004E7166" w:rsidP="00C50EEB">
            <w:pPr>
              <w:pStyle w:val="Norm12"/>
              <w:tabs>
                <w:tab w:val="right" w:pos="7187"/>
              </w:tabs>
              <w:spacing w:after="60"/>
              <w:ind w:left="707"/>
              <w:rPr>
                <w:b/>
                <w:bCs/>
                <w:sz w:val="20"/>
                <w:szCs w:val="20"/>
              </w:rPr>
            </w:pPr>
            <w:r w:rsidRPr="00D04211">
              <w:rPr>
                <w:b/>
                <w:bCs/>
                <w:sz w:val="20"/>
                <w:szCs w:val="20"/>
              </w:rPr>
              <w:t>da 1 a  3 ore settimanali</w:t>
            </w:r>
            <w:r w:rsidRPr="00D04211">
              <w:rPr>
                <w:b/>
                <w:bCs/>
                <w:sz w:val="20"/>
                <w:szCs w:val="20"/>
              </w:rPr>
              <w:tab/>
              <w:t>1,5 pt.</w:t>
            </w:r>
          </w:p>
          <w:p w:rsidR="004E7166" w:rsidRPr="00D04211" w:rsidRDefault="004E7166" w:rsidP="00C50EEB">
            <w:pPr>
              <w:pStyle w:val="Norm12"/>
              <w:tabs>
                <w:tab w:val="right" w:pos="7187"/>
              </w:tabs>
              <w:spacing w:after="60"/>
              <w:ind w:left="707"/>
              <w:rPr>
                <w:b/>
                <w:bCs/>
                <w:sz w:val="20"/>
                <w:szCs w:val="20"/>
              </w:rPr>
            </w:pPr>
            <w:r w:rsidRPr="00D04211">
              <w:rPr>
                <w:b/>
                <w:bCs/>
                <w:sz w:val="20"/>
                <w:szCs w:val="20"/>
              </w:rPr>
              <w:t>da 3 a 5 ore settimanali</w:t>
            </w:r>
            <w:r w:rsidRPr="00D04211">
              <w:rPr>
                <w:b/>
                <w:bCs/>
                <w:sz w:val="20"/>
                <w:szCs w:val="20"/>
              </w:rPr>
              <w:tab/>
              <w:t>2 pt.</w:t>
            </w:r>
          </w:p>
          <w:p w:rsidR="004E7166" w:rsidRPr="009B2F2F" w:rsidRDefault="004E7166" w:rsidP="00C50EEB">
            <w:pPr>
              <w:pStyle w:val="Norm12"/>
              <w:tabs>
                <w:tab w:val="right" w:pos="7187"/>
              </w:tabs>
              <w:jc w:val="center"/>
              <w:rPr>
                <w:b/>
                <w:bCs/>
              </w:rPr>
            </w:pPr>
            <w:r w:rsidRPr="009B2F2F">
              <w:rPr>
                <w:b/>
                <w:bCs/>
              </w:rPr>
              <w:sym w:font="Wingdings 2" w:char="F0F1"/>
            </w:r>
            <w:r w:rsidRPr="009B2F2F">
              <w:rPr>
                <w:b/>
                <w:bCs/>
              </w:rPr>
              <w:sym w:font="Wingdings 2" w:char="F0F1"/>
            </w:r>
            <w:r w:rsidRPr="009B2F2F">
              <w:rPr>
                <w:b/>
                <w:bCs/>
              </w:rPr>
              <w:sym w:font="Wingdings 2" w:char="F0F1"/>
            </w:r>
          </w:p>
          <w:p w:rsidR="004E7166" w:rsidRPr="009B2F2F" w:rsidRDefault="004E7166" w:rsidP="00C50EEB">
            <w:pPr>
              <w:pStyle w:val="Norm12"/>
              <w:tabs>
                <w:tab w:val="right" w:pos="7187"/>
              </w:tabs>
              <w:spacing w:before="240" w:after="120"/>
              <w:rPr>
                <w:b/>
                <w:bCs/>
                <w:sz w:val="20"/>
                <w:szCs w:val="20"/>
              </w:rPr>
            </w:pPr>
            <w:r>
              <w:rPr>
                <w:b/>
                <w:bCs/>
                <w:sz w:val="20"/>
                <w:szCs w:val="20"/>
              </w:rPr>
              <w:t>1</w:t>
            </w:r>
            <w:r w:rsidRPr="009B2F2F">
              <w:rPr>
                <w:b/>
                <w:bCs/>
                <w:sz w:val="20"/>
                <w:szCs w:val="20"/>
              </w:rPr>
              <w:t xml:space="preserve">. Ulteriori servizi migliorativi e/o innovativi </w:t>
            </w:r>
            <w:r w:rsidRPr="009B2F2F">
              <w:rPr>
                <w:b/>
                <w:bCs/>
                <w:sz w:val="20"/>
                <w:szCs w:val="20"/>
              </w:rPr>
              <w:tab/>
              <w:t>max</w:t>
            </w:r>
            <w:r>
              <w:rPr>
                <w:b/>
                <w:bCs/>
                <w:sz w:val="20"/>
                <w:szCs w:val="20"/>
              </w:rPr>
              <w:t xml:space="preserve"> 0.5</w:t>
            </w:r>
            <w:r w:rsidRPr="009B2F2F">
              <w:rPr>
                <w:b/>
                <w:bCs/>
                <w:sz w:val="20"/>
                <w:szCs w:val="20"/>
              </w:rPr>
              <w:t xml:space="preserve"> pt.</w:t>
            </w:r>
          </w:p>
          <w:p w:rsidR="004E7166" w:rsidRPr="009B2F2F" w:rsidRDefault="004E7166" w:rsidP="00C50EEB">
            <w:pPr>
              <w:pStyle w:val="Norm12"/>
              <w:spacing w:before="120" w:after="120"/>
              <w:rPr>
                <w:i/>
                <w:iCs/>
                <w:sz w:val="20"/>
                <w:szCs w:val="20"/>
              </w:rPr>
            </w:pPr>
            <w:r w:rsidRPr="009B2F2F">
              <w:rPr>
                <w:i/>
                <w:iCs/>
                <w:sz w:val="20"/>
                <w:szCs w:val="20"/>
              </w:rPr>
              <w:t>Trattasi di servizi che consentano all’Ente di conseguire vantaggi sociali e/o tecnici e/o economici e che il concorrente si impegna ad attuare senza oneri ulteriori, né per l’Ente, né per le famiglie degli utenti, ma a solo titolo di sponsorizzazione.</w:t>
            </w:r>
          </w:p>
          <w:p w:rsidR="004E7166" w:rsidRPr="009B2F2F" w:rsidRDefault="004E7166" w:rsidP="00C50EEB">
            <w:pPr>
              <w:pStyle w:val="Norm12"/>
              <w:spacing w:before="120" w:after="120"/>
              <w:rPr>
                <w:i/>
                <w:iCs/>
                <w:sz w:val="20"/>
                <w:szCs w:val="20"/>
              </w:rPr>
            </w:pPr>
            <w:r w:rsidRPr="009B2F2F">
              <w:rPr>
                <w:i/>
                <w:iCs/>
                <w:sz w:val="20"/>
                <w:szCs w:val="20"/>
              </w:rPr>
              <w:t>Tali servizi migliorativi proposti devono essere illustrati in modo chiaro e dettagliato con la precisazione d</w:t>
            </w:r>
            <w:r>
              <w:rPr>
                <w:i/>
                <w:iCs/>
                <w:sz w:val="20"/>
                <w:szCs w:val="20"/>
              </w:rPr>
              <w:t>i risorse impiegate,</w:t>
            </w:r>
            <w:r w:rsidRPr="009B2F2F">
              <w:rPr>
                <w:i/>
                <w:iCs/>
                <w:sz w:val="20"/>
                <w:szCs w:val="20"/>
              </w:rPr>
              <w:t xml:space="preserve"> termini, tempi e modalità di attuazione, in modo che la Commissione possa disporre di tutti gli elementi necessari per accertarne la concretezza, l’utilità e il grado di realizzabilità.</w:t>
            </w:r>
          </w:p>
          <w:p w:rsidR="004E7166" w:rsidRPr="009B2F2F" w:rsidRDefault="004E7166" w:rsidP="00C50EEB">
            <w:pPr>
              <w:pStyle w:val="Norm12"/>
              <w:spacing w:before="120" w:after="120"/>
              <w:rPr>
                <w:b/>
                <w:bCs/>
                <w:i/>
                <w:iCs/>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4E7166" w:rsidRPr="009B2F2F" w:rsidRDefault="004E7166" w:rsidP="00C50EEB">
            <w:pPr>
              <w:pStyle w:val="Default"/>
              <w:spacing w:before="120" w:after="120"/>
              <w:jc w:val="center"/>
              <w:rPr>
                <w:sz w:val="22"/>
                <w:szCs w:val="22"/>
              </w:rPr>
            </w:pPr>
            <w:r w:rsidRPr="009B2F2F">
              <w:rPr>
                <w:b/>
                <w:bCs/>
              </w:rPr>
              <w:t xml:space="preserve">max </w:t>
            </w:r>
            <w:r>
              <w:rPr>
                <w:b/>
                <w:bCs/>
              </w:rPr>
              <w:t>5</w:t>
            </w:r>
            <w:r w:rsidRPr="009B2F2F">
              <w:rPr>
                <w:b/>
                <w:bCs/>
              </w:rPr>
              <w:t xml:space="preserve"> pt.</w:t>
            </w:r>
          </w:p>
        </w:tc>
      </w:tr>
    </w:tbl>
    <w:p w:rsidR="004E7166" w:rsidRPr="004A746F" w:rsidRDefault="004E7166" w:rsidP="004A746F">
      <w:pPr>
        <w:autoSpaceDE w:val="0"/>
        <w:autoSpaceDN w:val="0"/>
        <w:adjustRightInd w:val="0"/>
        <w:spacing w:after="0" w:line="240" w:lineRule="auto"/>
        <w:rPr>
          <w:rFonts w:ascii="ComicSansMS" w:hAnsi="ComicSansMS" w:cs="ComicSansMS"/>
        </w:rPr>
      </w:pPr>
    </w:p>
    <w:p w:rsidR="004E7166" w:rsidRPr="004A746F" w:rsidRDefault="004E7166" w:rsidP="004A746F">
      <w:pPr>
        <w:autoSpaceDE w:val="0"/>
        <w:autoSpaceDN w:val="0"/>
        <w:adjustRightInd w:val="0"/>
        <w:spacing w:after="0" w:line="240" w:lineRule="auto"/>
        <w:rPr>
          <w:rFonts w:ascii="ComicSansMS" w:hAnsi="ComicSansMS" w:cs="ComicSansMS"/>
        </w:rPr>
      </w:pPr>
      <w:r w:rsidRPr="004A746F">
        <w:rPr>
          <w:rFonts w:ascii="ComicSansMS" w:hAnsi="ComicSansMS" w:cs="ComicSansMS"/>
        </w:rPr>
        <w:t>La Commissione giudicatrice ha facoltà, nel corso dell’esame dei progetti-offerta, di richiedere ai concorrenti ulteriori chiarimenti e delucidazioni sui progetti stessi, allo scopo di formulare giudizi meglio approfonditi e documentati.</w:t>
      </w:r>
    </w:p>
    <w:p w:rsidR="004E7166" w:rsidRPr="004A746F" w:rsidRDefault="004E7166" w:rsidP="004A746F">
      <w:pPr>
        <w:autoSpaceDE w:val="0"/>
        <w:autoSpaceDN w:val="0"/>
        <w:adjustRightInd w:val="0"/>
        <w:spacing w:after="0" w:line="240" w:lineRule="auto"/>
        <w:rPr>
          <w:rFonts w:ascii="ComicSansMS" w:hAnsi="ComicSansMS" w:cs="ComicSansMS"/>
        </w:rPr>
      </w:pPr>
      <w:r w:rsidRPr="004A746F">
        <w:rPr>
          <w:rFonts w:ascii="ComicSansMS" w:hAnsi="ComicSansMS" w:cs="ComicSansMS"/>
        </w:rPr>
        <w:t>PREZZO</w:t>
      </w:r>
      <w:r w:rsidRPr="004A746F">
        <w:rPr>
          <w:rFonts w:ascii="ComicSansMS" w:hAnsi="ComicSansMS" w:cs="ComicSansMS"/>
        </w:rPr>
        <w:tab/>
        <w:t>max 20 pt.</w:t>
      </w:r>
    </w:p>
    <w:p w:rsidR="004E7166" w:rsidRDefault="004E7166" w:rsidP="004A746F">
      <w:pPr>
        <w:autoSpaceDE w:val="0"/>
        <w:autoSpaceDN w:val="0"/>
        <w:adjustRightInd w:val="0"/>
        <w:spacing w:after="0" w:line="240" w:lineRule="auto"/>
        <w:rPr>
          <w:rFonts w:ascii="ComicSansMS" w:hAnsi="ComicSansMS" w:cs="ComicSansMS"/>
        </w:rPr>
      </w:pPr>
    </w:p>
    <w:p w:rsidR="004E7166" w:rsidRDefault="004E7166" w:rsidP="004A746F">
      <w:pPr>
        <w:autoSpaceDE w:val="0"/>
        <w:autoSpaceDN w:val="0"/>
        <w:adjustRightInd w:val="0"/>
        <w:spacing w:after="0" w:line="240" w:lineRule="auto"/>
        <w:rPr>
          <w:rFonts w:ascii="ComicSansMS" w:hAnsi="ComicSansMS" w:cs="ComicSansMS"/>
        </w:rPr>
      </w:pPr>
    </w:p>
    <w:p w:rsidR="004E7166" w:rsidRPr="004A746F" w:rsidRDefault="004E7166" w:rsidP="004A746F">
      <w:pPr>
        <w:autoSpaceDE w:val="0"/>
        <w:autoSpaceDN w:val="0"/>
        <w:adjustRightInd w:val="0"/>
        <w:spacing w:after="0" w:line="240" w:lineRule="auto"/>
        <w:rPr>
          <w:rFonts w:ascii="ComicSansMS" w:hAnsi="ComicSansMS" w:cs="ComicSansMS"/>
        </w:rPr>
      </w:pPr>
      <w:r w:rsidRPr="004A746F">
        <w:rPr>
          <w:rFonts w:ascii="ComicSansMS" w:hAnsi="ComicSansMS" w:cs="ComicSansMS"/>
        </w:rPr>
        <w:t>a valutazione del punteggio da attribuire all’offerta economica sarà effettuata nella maniera che segue:</w:t>
      </w:r>
    </w:p>
    <w:p w:rsidR="004E7166" w:rsidRPr="004A746F" w:rsidRDefault="004E7166" w:rsidP="004A746F">
      <w:pPr>
        <w:autoSpaceDE w:val="0"/>
        <w:autoSpaceDN w:val="0"/>
        <w:adjustRightInd w:val="0"/>
        <w:spacing w:after="0" w:line="240" w:lineRule="auto"/>
        <w:rPr>
          <w:rFonts w:ascii="ComicSansMS" w:hAnsi="ComicSansMS" w:cs="ComicSansMS"/>
        </w:rPr>
      </w:pPr>
      <w:r w:rsidRPr="004A746F">
        <w:rPr>
          <w:rFonts w:ascii="ComicSansMS" w:hAnsi="ComicSansMS" w:cs="ComicSansMS"/>
        </w:rPr>
        <w:t>al concorrente che avrà presentato l’offerta economica più vantaggiosa per l’Ente con il maggior ribasso percentuale sul prezzo complessivo previsto per l’esecuzione del servizio pari ad € 600.000,00 al lordo degli oneri fiscali, ove dovuti, e degli oneri per la sicurezza, sarà attribuito il punteggio massimo.</w:t>
      </w:r>
    </w:p>
    <w:p w:rsidR="004E7166" w:rsidRPr="004A746F" w:rsidRDefault="004E7166" w:rsidP="004A746F">
      <w:pPr>
        <w:autoSpaceDE w:val="0"/>
        <w:autoSpaceDN w:val="0"/>
        <w:adjustRightInd w:val="0"/>
        <w:spacing w:after="0" w:line="240" w:lineRule="auto"/>
        <w:rPr>
          <w:rFonts w:ascii="ComicSansMS" w:hAnsi="ComicSansMS" w:cs="ComicSansMS"/>
        </w:rPr>
      </w:pPr>
      <w:r w:rsidRPr="004A746F">
        <w:rPr>
          <w:rFonts w:ascii="ComicSansMS" w:hAnsi="ComicSansMS" w:cs="ComicSansMS"/>
        </w:rPr>
        <w:t>a tutti gli altri concorrenti sarà attribuito un punteggio proporzionalmente ridotto, mediante l’applicazione della seguente formula:</w:t>
      </w:r>
    </w:p>
    <w:p w:rsidR="004E7166" w:rsidRDefault="004E7166" w:rsidP="00C50EEB">
      <w:pPr>
        <w:pStyle w:val="puntoelenco1"/>
        <w:numPr>
          <w:ilvl w:val="0"/>
          <w:numId w:val="0"/>
        </w:numPr>
        <w:ind w:left="360"/>
      </w:pPr>
    </w:p>
    <w:p w:rsidR="004E7166" w:rsidRDefault="004E7166" w:rsidP="00C50EEB">
      <w:pPr>
        <w:pStyle w:val="puntoelenco1"/>
        <w:numPr>
          <w:ilvl w:val="0"/>
          <w:numId w:val="0"/>
        </w:numPr>
        <w:ind w:left="360"/>
      </w:pPr>
    </w:p>
    <w:p w:rsidR="004E7166" w:rsidRPr="00A84965" w:rsidRDefault="004E7166" w:rsidP="00C50EEB">
      <w:pPr>
        <w:pStyle w:val="puntoelenco1"/>
        <w:numPr>
          <w:ilvl w:val="0"/>
          <w:numId w:val="0"/>
        </w:numPr>
        <w:ind w:left="360"/>
      </w:pP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1E0"/>
      </w:tblPr>
      <w:tblGrid>
        <w:gridCol w:w="6840"/>
        <w:gridCol w:w="720"/>
        <w:gridCol w:w="1980"/>
      </w:tblGrid>
      <w:tr w:rsidR="004E7166" w:rsidRPr="00373E27">
        <w:tc>
          <w:tcPr>
            <w:tcW w:w="6840" w:type="dxa"/>
            <w:tcBorders>
              <w:top w:val="single" w:sz="4" w:space="0" w:color="auto"/>
            </w:tcBorders>
            <w:vAlign w:val="bottom"/>
          </w:tcPr>
          <w:p w:rsidR="004E7166" w:rsidRPr="00E22BFD" w:rsidRDefault="004E7166" w:rsidP="00C50EEB">
            <w:pPr>
              <w:pStyle w:val="Norm12"/>
              <w:spacing w:before="360"/>
              <w:jc w:val="center"/>
              <w:rPr>
                <w:sz w:val="20"/>
                <w:szCs w:val="20"/>
              </w:rPr>
            </w:pPr>
            <w:r>
              <w:rPr>
                <w:sz w:val="20"/>
                <w:szCs w:val="20"/>
              </w:rPr>
              <w:t xml:space="preserve"> miglior prezzo complessivo offerto (al lordo degli oneri fiscali ove dovuti e degli oneri per la sicurezza</w:t>
            </w:r>
            <w:r w:rsidRPr="00E22BFD">
              <w:rPr>
                <w:sz w:val="20"/>
                <w:szCs w:val="20"/>
              </w:rPr>
              <w:t>)</w:t>
            </w:r>
          </w:p>
        </w:tc>
        <w:tc>
          <w:tcPr>
            <w:tcW w:w="720" w:type="dxa"/>
            <w:vMerge w:val="restart"/>
            <w:tcBorders>
              <w:top w:val="single" w:sz="4" w:space="0" w:color="auto"/>
            </w:tcBorders>
            <w:vAlign w:val="center"/>
          </w:tcPr>
          <w:p w:rsidR="004E7166" w:rsidRPr="004D5FB4" w:rsidRDefault="004E7166" w:rsidP="00C50EEB">
            <w:pPr>
              <w:pStyle w:val="Norm12"/>
              <w:jc w:val="center"/>
              <w:rPr>
                <w:sz w:val="28"/>
                <w:szCs w:val="28"/>
              </w:rPr>
            </w:pPr>
            <w:r w:rsidRPr="004D5FB4">
              <w:rPr>
                <w:sz w:val="28"/>
                <w:szCs w:val="28"/>
              </w:rPr>
              <w:sym w:font="Wingdings 2" w:char="F0D1"/>
            </w:r>
          </w:p>
        </w:tc>
        <w:tc>
          <w:tcPr>
            <w:tcW w:w="1980" w:type="dxa"/>
            <w:vMerge w:val="restart"/>
            <w:tcBorders>
              <w:top w:val="single" w:sz="4" w:space="0" w:color="auto"/>
            </w:tcBorders>
            <w:vAlign w:val="center"/>
          </w:tcPr>
          <w:p w:rsidR="004E7166" w:rsidRPr="00E22BFD" w:rsidRDefault="004E7166" w:rsidP="00C50EEB">
            <w:pPr>
              <w:pStyle w:val="Norm12"/>
              <w:rPr>
                <w:sz w:val="20"/>
                <w:szCs w:val="20"/>
              </w:rPr>
            </w:pPr>
            <w:r w:rsidRPr="00E22BFD">
              <w:rPr>
                <w:sz w:val="20"/>
                <w:szCs w:val="20"/>
              </w:rPr>
              <w:t>punteggio massimo</w:t>
            </w:r>
          </w:p>
        </w:tc>
      </w:tr>
      <w:tr w:rsidR="004E7166" w:rsidRPr="00373E27">
        <w:tc>
          <w:tcPr>
            <w:tcW w:w="6840" w:type="dxa"/>
          </w:tcPr>
          <w:p w:rsidR="004E7166" w:rsidRPr="00E22BFD" w:rsidRDefault="004E7166" w:rsidP="00C50EEB">
            <w:pPr>
              <w:pStyle w:val="Norm12"/>
              <w:spacing w:after="60"/>
              <w:rPr>
                <w:sz w:val="20"/>
                <w:szCs w:val="20"/>
              </w:rPr>
            </w:pPr>
            <w:r w:rsidRPr="008B2564">
              <w:rPr>
                <w:sz w:val="20"/>
                <w:szCs w:val="20"/>
              </w:rPr>
              <w:pict>
                <v:rect id="_x0000_i1026" style="width:481.9pt;height:1.5pt" o:hralign="center" o:hrstd="t" o:hrnoshade="t" o:hr="t" fillcolor="black" stroked="f"/>
              </w:pict>
            </w:r>
          </w:p>
        </w:tc>
        <w:tc>
          <w:tcPr>
            <w:tcW w:w="720" w:type="dxa"/>
            <w:vMerge/>
          </w:tcPr>
          <w:p w:rsidR="004E7166" w:rsidRPr="00E22BFD" w:rsidRDefault="004E7166" w:rsidP="00C50EEB">
            <w:pPr>
              <w:pStyle w:val="Norm12"/>
              <w:spacing w:before="120" w:after="120"/>
              <w:jc w:val="center"/>
              <w:rPr>
                <w:sz w:val="20"/>
                <w:szCs w:val="20"/>
              </w:rPr>
            </w:pPr>
          </w:p>
        </w:tc>
        <w:tc>
          <w:tcPr>
            <w:tcW w:w="1980" w:type="dxa"/>
            <w:vMerge/>
          </w:tcPr>
          <w:p w:rsidR="004E7166" w:rsidRPr="00E22BFD" w:rsidRDefault="004E7166" w:rsidP="00C50EEB">
            <w:pPr>
              <w:pStyle w:val="Norm12"/>
              <w:spacing w:before="120" w:after="120"/>
              <w:rPr>
                <w:sz w:val="20"/>
                <w:szCs w:val="20"/>
              </w:rPr>
            </w:pPr>
          </w:p>
        </w:tc>
      </w:tr>
      <w:tr w:rsidR="004E7166" w:rsidRPr="00373E27">
        <w:tc>
          <w:tcPr>
            <w:tcW w:w="6840" w:type="dxa"/>
            <w:tcBorders>
              <w:bottom w:val="single" w:sz="4" w:space="0" w:color="auto"/>
            </w:tcBorders>
          </w:tcPr>
          <w:p w:rsidR="004E7166" w:rsidRPr="00E22BFD" w:rsidRDefault="004E7166" w:rsidP="00C50EEB">
            <w:pPr>
              <w:pStyle w:val="Norm12"/>
              <w:spacing w:after="360"/>
              <w:jc w:val="center"/>
              <w:rPr>
                <w:sz w:val="20"/>
                <w:szCs w:val="20"/>
              </w:rPr>
            </w:pPr>
            <w:r>
              <w:rPr>
                <w:sz w:val="20"/>
                <w:szCs w:val="20"/>
              </w:rPr>
              <w:t>Prezzo complessivo dell’ offerta in esame  (al lordo degli oneri fiscali ove dovuti e degli oneri per la sicurezza</w:t>
            </w:r>
            <w:r w:rsidRPr="00E22BFD">
              <w:rPr>
                <w:sz w:val="20"/>
                <w:szCs w:val="20"/>
              </w:rPr>
              <w:t>)</w:t>
            </w:r>
          </w:p>
        </w:tc>
        <w:tc>
          <w:tcPr>
            <w:tcW w:w="720" w:type="dxa"/>
            <w:vMerge/>
            <w:tcBorders>
              <w:bottom w:val="single" w:sz="4" w:space="0" w:color="auto"/>
            </w:tcBorders>
          </w:tcPr>
          <w:p w:rsidR="004E7166" w:rsidRPr="00E22BFD" w:rsidRDefault="004E7166" w:rsidP="00C50EEB">
            <w:pPr>
              <w:pStyle w:val="Norm12"/>
              <w:spacing w:after="120"/>
              <w:jc w:val="center"/>
              <w:rPr>
                <w:sz w:val="20"/>
                <w:szCs w:val="20"/>
              </w:rPr>
            </w:pPr>
          </w:p>
        </w:tc>
        <w:tc>
          <w:tcPr>
            <w:tcW w:w="1980" w:type="dxa"/>
            <w:vMerge/>
            <w:tcBorders>
              <w:bottom w:val="single" w:sz="4" w:space="0" w:color="auto"/>
            </w:tcBorders>
          </w:tcPr>
          <w:p w:rsidR="004E7166" w:rsidRPr="00E22BFD" w:rsidRDefault="004E7166" w:rsidP="00C50EEB">
            <w:pPr>
              <w:pStyle w:val="Norm12"/>
              <w:spacing w:after="120"/>
              <w:rPr>
                <w:sz w:val="20"/>
                <w:szCs w:val="20"/>
              </w:rPr>
            </w:pPr>
          </w:p>
        </w:tc>
      </w:tr>
    </w:tbl>
    <w:p w:rsidR="004E7166" w:rsidRPr="00390D9B" w:rsidRDefault="004E7166" w:rsidP="00C50EEB">
      <w:pPr>
        <w:pStyle w:val="articolotestoCarattere"/>
        <w:tabs>
          <w:tab w:val="left" w:pos="720"/>
        </w:tabs>
        <w:spacing w:before="240" w:after="240"/>
        <w:ind w:left="720" w:hanging="720"/>
        <w:rPr>
          <w:i/>
          <w:iCs/>
        </w:rPr>
      </w:pPr>
      <w:r>
        <w:rPr>
          <w:b/>
          <w:bCs/>
        </w:rPr>
        <w:t>N.B.</w:t>
      </w:r>
      <w:r>
        <w:tab/>
      </w:r>
      <w:r w:rsidRPr="00390D9B">
        <w:rPr>
          <w:i/>
          <w:iCs/>
        </w:rPr>
        <w:t>Il punteggio così calcolato sarà arrotondato alla 3^ cifra decimale dopo la virgola. La 3^ cifra decimale a sua volta sarà arrotondata all’unità superiore, qualora la 4^cifra decimale sia pari o superiore a 5.</w:t>
      </w:r>
    </w:p>
    <w:p w:rsidR="004E7166" w:rsidRDefault="004E7166" w:rsidP="00C50EEB">
      <w:pPr>
        <w:pStyle w:val="articolotestoCarattere"/>
        <w:ind w:left="360"/>
      </w:pPr>
    </w:p>
    <w:p w:rsidR="004E7166" w:rsidRDefault="004E7166" w:rsidP="00C50EEB">
      <w:pPr>
        <w:pStyle w:val="articolotestoCarattere"/>
        <w:ind w:left="360"/>
      </w:pPr>
    </w:p>
    <w:p w:rsidR="004E7166" w:rsidRPr="003C52FB" w:rsidRDefault="004E7166" w:rsidP="00C50EEB">
      <w:pPr>
        <w:pStyle w:val="articolotestoCarattere"/>
        <w:ind w:left="360"/>
      </w:pPr>
    </w:p>
    <w:p w:rsidR="004E7166" w:rsidRPr="00D03CD1" w:rsidRDefault="004E7166" w:rsidP="00C50EEB">
      <w:pPr>
        <w:pStyle w:val="articolotestoCarattere"/>
      </w:pPr>
      <w:r w:rsidRPr="00390D9B">
        <w:rPr>
          <w:b/>
          <w:bCs/>
          <w:i/>
          <w:iCs/>
          <w:sz w:val="24"/>
          <w:szCs w:val="24"/>
        </w:rPr>
        <w:t>Non saranno ammesse offerte al rialzo.</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verrà considerata assoluta, con esclusione di qualsiasi arrotondamento in difetto o eccesso rispetto all’eventuale terza cifra decimale.</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Qualora la documentazione contenesse informazioni incoerenti o insufficienti per un’adeguata valutazione dei singoli parametri o sub elementi o sub criteri dell’offerta tecnica, la Commissione non assegnerà il relativo punteggio.</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 xml:space="preserve">Le offerte che conseguiranno un punteggio relativo alla qualità </w:t>
      </w:r>
      <w:r>
        <w:rPr>
          <w:rFonts w:ascii="ComicSansMS,Bold" w:hAnsi="ComicSansMS,Bold" w:cs="ComicSansMS,Bold"/>
          <w:b/>
          <w:bCs/>
        </w:rPr>
        <w:t xml:space="preserve">inferiore a 40/70 </w:t>
      </w:r>
      <w:r>
        <w:rPr>
          <w:rFonts w:ascii="ComicSansMS" w:hAnsi="ComicSansMS" w:cs="ComicSansMS"/>
        </w:rPr>
        <w:t>verranno escluse dalla gara in quanto non coerenti con gli standard funzionali e qualitativi minimi attesi dall’amministrazione appaltante. Il progetto che non ottemperi a quanto previsto nel disciplinare e non risponda ai requisiti minimi prescritti non potrà essere ammesso alle successive fasi di gara.</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Si precisa altresì che quanto contenuto nell’offerta tecnica costituisce formale impegno ed obbligo contrattuale per la ditta appaltatrice nell’esecuzione del servizio. L’assegnazione del punteggio complessivo finale sarà la risultante della somma dei punteggi attribuiti dalla Commissione Giudicatrice alla componente progettuale e alla componente economica.</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 xml:space="preserve">La concessione sarà affidata al concorrente che avrà conseguito </w:t>
      </w:r>
      <w:r>
        <w:rPr>
          <w:rFonts w:ascii="ComicSansMS,Bold" w:hAnsi="ComicSansMS,Bold" w:cs="ComicSansMS,Bold"/>
          <w:b/>
          <w:bCs/>
        </w:rPr>
        <w:t xml:space="preserve">il punteggio complessivo </w:t>
      </w:r>
      <w:r>
        <w:rPr>
          <w:rFonts w:ascii="ComicSansMS" w:hAnsi="ComicSansMS" w:cs="ComicSansMS"/>
        </w:rPr>
        <w:t xml:space="preserve">( per offerta tecnica ed economica ) </w:t>
      </w:r>
      <w:r>
        <w:rPr>
          <w:rFonts w:ascii="ComicSansMS,Bold" w:hAnsi="ComicSansMS,Bold" w:cs="ComicSansMS,Bold"/>
          <w:b/>
          <w:bCs/>
        </w:rPr>
        <w:t>più alto.</w:t>
      </w:r>
      <w:r>
        <w:rPr>
          <w:rFonts w:ascii="ComicSansMS" w:hAnsi="ComicSansMS" w:cs="ComicSansMS"/>
        </w:rPr>
        <w:t xml:space="preserve"> L'aggiudicazione sarà fatta anche nel caso di una sola offerta purché valida e giudicata congrua.</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In caso di parità di punteggio si procederà al sorteggio.</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L’offerta presentata si riterrà vincolante per il concorrente per 180 (centottanta) giorni decorrenti dalla data di presentazione.</w:t>
      </w:r>
    </w:p>
    <w:p w:rsidR="004E7166" w:rsidRDefault="004E7166" w:rsidP="004A746F">
      <w:pPr>
        <w:autoSpaceDE w:val="0"/>
        <w:autoSpaceDN w:val="0"/>
        <w:adjustRightInd w:val="0"/>
        <w:spacing w:after="0" w:line="240" w:lineRule="auto"/>
        <w:jc w:val="both"/>
        <w:rPr>
          <w:rFonts w:ascii="ComicSansMS,Bold" w:hAnsi="ComicSansMS,Bold" w:cs="ComicSansMS,Bold"/>
          <w:b/>
          <w:bCs/>
        </w:rPr>
      </w:pPr>
      <w:r>
        <w:rPr>
          <w:rFonts w:ascii="ComicSansMS,Bold" w:hAnsi="ComicSansMS,Bold" w:cs="ComicSansMS,Bold"/>
          <w:b/>
          <w:bCs/>
        </w:rPr>
        <w:t>Non sono ammesse offerte in aumento, a pena di esclusione dalla gara.</w:t>
      </w:r>
    </w:p>
    <w:p w:rsidR="004E7166" w:rsidRDefault="004E7166" w:rsidP="004A746F">
      <w:pPr>
        <w:autoSpaceDE w:val="0"/>
        <w:autoSpaceDN w:val="0"/>
        <w:adjustRightInd w:val="0"/>
        <w:spacing w:after="0" w:line="240" w:lineRule="auto"/>
        <w:jc w:val="both"/>
        <w:rPr>
          <w:rFonts w:ascii="ComicSansMS,Bold" w:hAnsi="ComicSansMS,Bold" w:cs="ComicSansMS,Bold"/>
          <w:b/>
          <w:bCs/>
        </w:rPr>
      </w:pPr>
      <w:r>
        <w:rPr>
          <w:rFonts w:ascii="ComicSansMS,Bold" w:hAnsi="ComicSansMS,Bold" w:cs="ComicSansMS,Bold"/>
          <w:b/>
          <w:bCs/>
        </w:rPr>
        <w:t>Non è consentito il subappalto.</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 xml:space="preserve">Si precisa che, mentre l’aggiudicazione è immediatamente impegnativa per la cooperativa aggiudicataria, essa diventerà vincolante per l’Amministrazione Comunale solo dopo l’adozione del provvedimento di aggiudicazione definitivo. Per la valutazione delle offerte sarà nominata apposita commissione giudicatrice. </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Si procederà all’aggiudicazione anche in presenza di una sola offerta ritenuta valida e conveniente. All’Amministrazione comunale è in ogni modo riservata la più ampia facoltà di non aggiudicare il servizio in presenza di offerte ritenute non convenienti. Qualora non venisse presentata nessuna offerta, o nessuna offerta appropriata, al fine di non determinare soluzioni di continuità nello svolgimento del servizio, si procederà ai sensi dell’art. 57, comma 2, lettera a) del D. Lgs. 12/04/2006, n. 163.</w:t>
      </w:r>
    </w:p>
    <w:p w:rsidR="004E7166" w:rsidRDefault="004E7166" w:rsidP="004A746F">
      <w:pPr>
        <w:autoSpaceDE w:val="0"/>
        <w:autoSpaceDN w:val="0"/>
        <w:adjustRightInd w:val="0"/>
        <w:spacing w:after="0" w:line="240" w:lineRule="auto"/>
        <w:jc w:val="both"/>
        <w:rPr>
          <w:rFonts w:ascii="ComicSansMS,Bold" w:hAnsi="ComicSansMS,Bold" w:cs="ComicSansMS,Bold"/>
          <w:b/>
          <w:bCs/>
        </w:rPr>
      </w:pPr>
      <w:r>
        <w:rPr>
          <w:rFonts w:ascii="ComicSansMS,Bold" w:hAnsi="ComicSansMS,Bold" w:cs="ComicSansMS,Bold"/>
          <w:b/>
          <w:bCs/>
        </w:rPr>
        <w:t>ART. 10 - OPERAZIONI DI GARA</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 xml:space="preserve">Le operazioni di gara verranno svolte in tornate successive. Il giorno 29/05/2013, con inizio alle </w:t>
      </w:r>
      <w:r>
        <w:rPr>
          <w:rFonts w:ascii="ComicSansMS,Bold" w:hAnsi="ComicSansMS,Bold" w:cs="ComicSansMS,Bold"/>
          <w:b/>
          <w:bCs/>
        </w:rPr>
        <w:t xml:space="preserve">ore 10.00 </w:t>
      </w:r>
      <w:r>
        <w:rPr>
          <w:rFonts w:ascii="ComicSansMS" w:hAnsi="ComicSansMS" w:cs="ComicSansMS"/>
        </w:rPr>
        <w:t>verranno aperti, in seduta pubblica, i plichi generali per verificare che contengano tutte 3 (tre) le buste; verranno quindi aperte le Buste n. 1 contenenti la documentazione amministrativa e verrà verificata l’ammissibilità dei concorrenti.</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L’apposita Commissione Giudicatrice provvederà, sempre nella stessa seduta pubblica, all’apertura delle Buste n. 2 contenti le “offerte tecniche” e darà lettura, in modo ricognitivo, del contenuto di ciascuna.</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In successive sedute riservate la Commissione procederà all’esame delle stesse offerte tecniche ed all’attribuzione dei punteggi relativi.</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In successiva seduta pubblica, comunicata via fax ai partecipanti, la Commissione procederà alla lettura dei punteggi attribuiti alle offerte tecniche e all’apertura delle Buste n.3 e, data lettura dei ribassi e delle condizioni proposte da ciascun concorrente, procederà alla determinazione dell’offerta economicamente più vantaggiosa e quindi all’aggiudicazione provvisoria dell’appalto.</w:t>
      </w:r>
    </w:p>
    <w:p w:rsidR="004E7166" w:rsidRDefault="004E7166" w:rsidP="00D872F5">
      <w:pPr>
        <w:autoSpaceDE w:val="0"/>
        <w:autoSpaceDN w:val="0"/>
        <w:adjustRightInd w:val="0"/>
        <w:spacing w:after="0" w:line="240" w:lineRule="auto"/>
        <w:rPr>
          <w:rFonts w:ascii="ComicSansMS,Bold" w:hAnsi="ComicSansMS,Bold" w:cs="ComicSansMS,Bold"/>
          <w:b/>
          <w:bCs/>
        </w:rPr>
      </w:pPr>
      <w:r>
        <w:rPr>
          <w:rFonts w:ascii="ComicSansMS,Bold" w:hAnsi="ComicSansMS,Bold" w:cs="ComicSansMS,Bold"/>
          <w:b/>
          <w:bCs/>
        </w:rPr>
        <w:t>ART. 11 - SOGGETTI AMMESSI ALL’APERTURA DELLE OFFERTE</w:t>
      </w:r>
    </w:p>
    <w:p w:rsidR="004E7166" w:rsidRDefault="004E7166" w:rsidP="00D872F5">
      <w:pPr>
        <w:autoSpaceDE w:val="0"/>
        <w:autoSpaceDN w:val="0"/>
        <w:adjustRightInd w:val="0"/>
        <w:spacing w:after="0" w:line="240" w:lineRule="auto"/>
        <w:rPr>
          <w:rFonts w:ascii="ComicSansMS" w:hAnsi="ComicSansMS" w:cs="ComicSansMS"/>
        </w:rPr>
      </w:pPr>
      <w:r>
        <w:rPr>
          <w:rFonts w:ascii="ComicSansMS" w:hAnsi="ComicSansMS" w:cs="ComicSansMS"/>
        </w:rPr>
        <w:t>Potranno assistere alla seduta della commissione giudicatrice per l’apertura delle buste i legali rappresentanti delle ditte o altri soggetti a ciò delegati, ferma restando la possibilità da parte della commissione di aggiornarsi per valutare e contabilizzare le offerte stesse.</w:t>
      </w:r>
    </w:p>
    <w:p w:rsidR="004E7166" w:rsidRDefault="004E7166" w:rsidP="00D872F5">
      <w:pPr>
        <w:autoSpaceDE w:val="0"/>
        <w:autoSpaceDN w:val="0"/>
        <w:adjustRightInd w:val="0"/>
        <w:spacing w:after="0" w:line="240" w:lineRule="auto"/>
        <w:rPr>
          <w:rFonts w:ascii="ComicSansMS,Bold" w:hAnsi="ComicSansMS,Bold" w:cs="ComicSansMS,Bold"/>
          <w:b/>
          <w:bCs/>
        </w:rPr>
      </w:pPr>
    </w:p>
    <w:p w:rsidR="004E7166" w:rsidRDefault="004E7166" w:rsidP="00D872F5">
      <w:pPr>
        <w:autoSpaceDE w:val="0"/>
        <w:autoSpaceDN w:val="0"/>
        <w:adjustRightInd w:val="0"/>
        <w:spacing w:after="0" w:line="240" w:lineRule="auto"/>
        <w:rPr>
          <w:rFonts w:ascii="ComicSansMS,Bold" w:hAnsi="ComicSansMS,Bold" w:cs="ComicSansMS,Bold"/>
          <w:b/>
          <w:bCs/>
        </w:rPr>
      </w:pPr>
    </w:p>
    <w:p w:rsidR="004E7166" w:rsidRDefault="004E7166" w:rsidP="00D872F5">
      <w:pPr>
        <w:autoSpaceDE w:val="0"/>
        <w:autoSpaceDN w:val="0"/>
        <w:adjustRightInd w:val="0"/>
        <w:spacing w:after="0" w:line="240" w:lineRule="auto"/>
        <w:rPr>
          <w:rFonts w:ascii="ComicSansMS,Bold" w:hAnsi="ComicSansMS,Bold" w:cs="ComicSansMS,Bold"/>
          <w:b/>
          <w:bCs/>
        </w:rPr>
      </w:pPr>
    </w:p>
    <w:p w:rsidR="004E7166" w:rsidRDefault="004E7166" w:rsidP="00D872F5">
      <w:pPr>
        <w:autoSpaceDE w:val="0"/>
        <w:autoSpaceDN w:val="0"/>
        <w:adjustRightInd w:val="0"/>
        <w:spacing w:after="0" w:line="240" w:lineRule="auto"/>
        <w:rPr>
          <w:rFonts w:ascii="ComicSansMS,Bold" w:hAnsi="ComicSansMS,Bold" w:cs="ComicSansMS,Bold"/>
          <w:b/>
          <w:bCs/>
        </w:rPr>
      </w:pPr>
    </w:p>
    <w:p w:rsidR="004E7166" w:rsidRDefault="004E7166" w:rsidP="00D872F5">
      <w:pPr>
        <w:autoSpaceDE w:val="0"/>
        <w:autoSpaceDN w:val="0"/>
        <w:adjustRightInd w:val="0"/>
        <w:spacing w:after="0" w:line="240" w:lineRule="auto"/>
        <w:rPr>
          <w:rFonts w:ascii="ComicSansMS,Bold" w:hAnsi="ComicSansMS,Bold" w:cs="ComicSansMS,Bold"/>
          <w:b/>
          <w:bCs/>
        </w:rPr>
      </w:pPr>
    </w:p>
    <w:p w:rsidR="004E7166" w:rsidRDefault="004E7166" w:rsidP="00D872F5">
      <w:pPr>
        <w:autoSpaceDE w:val="0"/>
        <w:autoSpaceDN w:val="0"/>
        <w:adjustRightInd w:val="0"/>
        <w:spacing w:after="0" w:line="240" w:lineRule="auto"/>
        <w:rPr>
          <w:rFonts w:ascii="ComicSansMS,Bold" w:hAnsi="ComicSansMS,Bold" w:cs="ComicSansMS,Bold"/>
          <w:b/>
          <w:bCs/>
        </w:rPr>
      </w:pPr>
      <w:r>
        <w:rPr>
          <w:rFonts w:ascii="ComicSansMS,Bold" w:hAnsi="ComicSansMS,Bold" w:cs="ComicSansMS,Bold"/>
          <w:b/>
          <w:bCs/>
        </w:rPr>
        <w:t>ART. 12 - VERIFICA DELLE DICHIARAZIONI RESE IN SEDE DI GARA</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La Cooperativa che in sede di gara sarà stata dichiarata aggiudicataria provvisoria e la seconda classificata saranno invitate a presentare presso l’Ufficio Protocollo del Comune di Celano (AQ)  tutta la documentazione relativa alle dichiarazioni rese in sede di gara al fine della partecipazione ed ammissione alla gara stessa.</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Qualora la documentazione richiesta non venga prodotta entro il termine fissato dall’Amministrazione o tali verifiche non confermino le dichiarazioni contenute nell’istanza di ammissione alla gara, si procederà all’esclusione del concorrente dalla gara, all’escussione della relativa cauzione provvisoria e, in caso di false dichiarazioni, alla segnalazione all’Autorità</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 xml:space="preserve"> Giudiziaria.</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Al fine di consentire all’Amministrazione comunale un’aggiudicazione in tempi brevi, data l’urgenza di avviare il servizio, le ditte partecipanti potranno presentare la documentazione richiesta già in sede di gara.</w:t>
      </w:r>
    </w:p>
    <w:p w:rsidR="004E7166" w:rsidRDefault="004E7166" w:rsidP="00D72A81">
      <w:pPr>
        <w:autoSpaceDE w:val="0"/>
        <w:autoSpaceDN w:val="0"/>
        <w:adjustRightInd w:val="0"/>
        <w:spacing w:after="0" w:line="240" w:lineRule="auto"/>
        <w:jc w:val="both"/>
        <w:rPr>
          <w:rFonts w:ascii="ComicSansMS,Bold" w:hAnsi="ComicSansMS,Bold" w:cs="ComicSansMS,Bold"/>
          <w:b/>
          <w:bCs/>
        </w:rPr>
      </w:pPr>
      <w:r>
        <w:rPr>
          <w:rFonts w:ascii="ComicSansMS,Bold" w:hAnsi="ComicSansMS,Bold" w:cs="ComicSansMS,Bold"/>
          <w:b/>
          <w:bCs/>
        </w:rPr>
        <w:t>ART. 13 - AGGIUDICAZIONE DEFINITIVA</w:t>
      </w:r>
    </w:p>
    <w:p w:rsidR="004E7166" w:rsidRDefault="004E7166" w:rsidP="00D72A81">
      <w:pPr>
        <w:autoSpaceDE w:val="0"/>
        <w:autoSpaceDN w:val="0"/>
        <w:adjustRightInd w:val="0"/>
        <w:spacing w:after="0" w:line="240" w:lineRule="auto"/>
        <w:jc w:val="both"/>
        <w:rPr>
          <w:rFonts w:ascii="ComicSansMS" w:hAnsi="ComicSansMS" w:cs="ComicSansMS"/>
        </w:rPr>
      </w:pPr>
      <w:r>
        <w:rPr>
          <w:rFonts w:ascii="ComicSansMS" w:hAnsi="ComicSansMS" w:cs="ComicSansMS"/>
        </w:rPr>
        <w:t>All’aggiudicazione definitiva si provvederà con determinazione del responsabile del competente servizio.</w:t>
      </w:r>
    </w:p>
    <w:p w:rsidR="004E7166" w:rsidRDefault="004E7166" w:rsidP="00D72A81">
      <w:pPr>
        <w:autoSpaceDE w:val="0"/>
        <w:autoSpaceDN w:val="0"/>
        <w:adjustRightInd w:val="0"/>
        <w:spacing w:after="0" w:line="240" w:lineRule="auto"/>
        <w:jc w:val="both"/>
        <w:rPr>
          <w:rFonts w:ascii="ComicSansMS" w:hAnsi="ComicSansMS" w:cs="ComicSansMS"/>
        </w:rPr>
      </w:pPr>
      <w:r>
        <w:rPr>
          <w:rFonts w:ascii="ComicSansMS" w:hAnsi="ComicSansMS" w:cs="ComicSansMS"/>
        </w:rPr>
        <w:t>Dopo la comunicazione della avvenuta aggiudicazione definitiva la cooperativa aggiudicataria sarà invitata a:</w:t>
      </w:r>
    </w:p>
    <w:p w:rsidR="004E7166" w:rsidRDefault="004E7166" w:rsidP="00D72A81">
      <w:pPr>
        <w:autoSpaceDE w:val="0"/>
        <w:autoSpaceDN w:val="0"/>
        <w:adjustRightInd w:val="0"/>
        <w:spacing w:after="0" w:line="240" w:lineRule="auto"/>
        <w:jc w:val="both"/>
        <w:rPr>
          <w:rFonts w:ascii="ComicSansMS" w:hAnsi="ComicSansMS" w:cs="ComicSansMS"/>
        </w:rPr>
      </w:pPr>
      <w:r>
        <w:t xml:space="preserve"> </w:t>
      </w:r>
      <w:r>
        <w:rPr>
          <w:rFonts w:ascii="ComicSansMS" w:hAnsi="ComicSansMS" w:cs="ComicSansMS"/>
        </w:rPr>
        <w:t>a) costituire la cauzione definitiva nella misura pari al 10% dell’importo complessivo di aggiudicazione ;</w:t>
      </w:r>
    </w:p>
    <w:p w:rsidR="004E7166" w:rsidRDefault="004E7166" w:rsidP="00D72A81">
      <w:pPr>
        <w:autoSpaceDE w:val="0"/>
        <w:autoSpaceDN w:val="0"/>
        <w:adjustRightInd w:val="0"/>
        <w:spacing w:after="0" w:line="240" w:lineRule="auto"/>
        <w:jc w:val="both"/>
        <w:rPr>
          <w:rFonts w:ascii="ComicSansMS" w:hAnsi="ComicSansMS" w:cs="ComicSansMS"/>
        </w:rPr>
      </w:pPr>
      <w:r>
        <w:rPr>
          <w:rFonts w:ascii="ComicSansMS" w:hAnsi="ComicSansMS" w:cs="ComicSansMS"/>
        </w:rPr>
        <w:t>b) presentare ricevuta dell’avvenuto versamento per deposito spese di contratto, di registro ed accessori ;</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c) produrre l’eventuale necessaria documentazione di rito richiesta. Ove nel termine fissato nel suddetto invito la cooperativa non abbia ottemperato a quanto richiesto e non si sia presentata alla stipulazione del contratto nel giorno stabilito, subentrerà il concorrente successivo in graduatoria.</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L’offerente, trascorsi 180 (centottanta) giorni dalla data di aggiudicazione della gara, senza che si sia provveduto alla stipulazione della relativa convenzione e sempre che il ritardo non sia a lui parzialmente o totalmente imputabile, ha facoltà di recedere dalla propria offerta.</w:t>
      </w:r>
    </w:p>
    <w:p w:rsidR="004E7166" w:rsidRDefault="004E7166" w:rsidP="004A746F">
      <w:pPr>
        <w:autoSpaceDE w:val="0"/>
        <w:autoSpaceDN w:val="0"/>
        <w:adjustRightInd w:val="0"/>
        <w:spacing w:after="0" w:line="240" w:lineRule="auto"/>
        <w:jc w:val="both"/>
        <w:rPr>
          <w:rFonts w:ascii="ComicSansMS,Bold" w:hAnsi="ComicSansMS,Bold" w:cs="ComicSansMS,Bold"/>
          <w:b/>
          <w:bCs/>
        </w:rPr>
      </w:pPr>
      <w:r>
        <w:rPr>
          <w:rFonts w:ascii="ComicSansMS,Bold" w:hAnsi="ComicSansMS,Bold" w:cs="ComicSansMS,Bold"/>
          <w:b/>
          <w:bCs/>
        </w:rPr>
        <w:t>ART. 14 - TUTELA DELLA PRIVACY</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I dati forniti dalle ditte concorrenti saranno raccolti e trattati ai fini del procedimento di</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gara e dell’eventuale stipulazione del contratto. Tali dati saranno utilizzati secondo le</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disposizioni di legge e potranno essere comunicati:</w:t>
      </w:r>
    </w:p>
    <w:p w:rsidR="004E7166" w:rsidRDefault="004E7166" w:rsidP="004A746F">
      <w:pPr>
        <w:autoSpaceDE w:val="0"/>
        <w:autoSpaceDN w:val="0"/>
        <w:adjustRightInd w:val="0"/>
        <w:spacing w:after="0" w:line="240" w:lineRule="auto"/>
        <w:jc w:val="both"/>
        <w:rPr>
          <w:rFonts w:ascii="ComicSansMS" w:hAnsi="ComicSansMS" w:cs="ComicSansMS"/>
        </w:rPr>
      </w:pPr>
      <w:r>
        <w:rPr>
          <w:rFonts w:ascii="Symbol" w:hAnsi="Symbol" w:cs="Symbol"/>
        </w:rPr>
        <w:t></w:t>
      </w:r>
      <w:r>
        <w:rPr>
          <w:rFonts w:ascii="Symbol" w:hAnsi="Symbol" w:cs="Symbol"/>
        </w:rPr>
        <w:t></w:t>
      </w:r>
      <w:r>
        <w:rPr>
          <w:rFonts w:ascii="ComicSansMS" w:hAnsi="ComicSansMS" w:cs="ComicSansMS"/>
        </w:rPr>
        <w:t>al personale interno all’Amministrazione interessato dal procedimento di gara;</w:t>
      </w:r>
    </w:p>
    <w:p w:rsidR="004E7166" w:rsidRDefault="004E7166" w:rsidP="004A746F">
      <w:pPr>
        <w:autoSpaceDE w:val="0"/>
        <w:autoSpaceDN w:val="0"/>
        <w:adjustRightInd w:val="0"/>
        <w:spacing w:after="0" w:line="240" w:lineRule="auto"/>
        <w:jc w:val="both"/>
        <w:rPr>
          <w:rFonts w:ascii="ComicSansMS" w:hAnsi="ComicSansMS" w:cs="ComicSansMS"/>
        </w:rPr>
      </w:pPr>
      <w:r>
        <w:rPr>
          <w:rFonts w:ascii="Symbol" w:hAnsi="Symbol" w:cs="Symbol"/>
        </w:rPr>
        <w:t></w:t>
      </w:r>
      <w:r>
        <w:rPr>
          <w:rFonts w:ascii="Symbol" w:hAnsi="Symbol" w:cs="Symbol"/>
        </w:rPr>
        <w:t></w:t>
      </w:r>
      <w:r>
        <w:rPr>
          <w:rFonts w:ascii="ComicSansMS" w:hAnsi="ComicSansMS" w:cs="ComicSansMS"/>
        </w:rPr>
        <w:t>ai concorrenti che partecipino alla gara;</w:t>
      </w:r>
    </w:p>
    <w:p w:rsidR="004E7166" w:rsidRDefault="004E7166" w:rsidP="004A746F">
      <w:pPr>
        <w:autoSpaceDE w:val="0"/>
        <w:autoSpaceDN w:val="0"/>
        <w:adjustRightInd w:val="0"/>
        <w:spacing w:after="0" w:line="240" w:lineRule="auto"/>
        <w:jc w:val="both"/>
        <w:rPr>
          <w:rFonts w:ascii="ComicSansMS" w:hAnsi="ComicSansMS" w:cs="ComicSansMS"/>
        </w:rPr>
      </w:pPr>
      <w:r>
        <w:rPr>
          <w:rFonts w:ascii="Symbol" w:hAnsi="Symbol" w:cs="Symbol"/>
        </w:rPr>
        <w:t></w:t>
      </w:r>
      <w:r>
        <w:rPr>
          <w:rFonts w:ascii="Symbol" w:hAnsi="Symbol" w:cs="Symbol"/>
        </w:rPr>
        <w:t></w:t>
      </w:r>
      <w:r>
        <w:rPr>
          <w:rFonts w:ascii="ComicSansMS" w:hAnsi="ComicSansMS" w:cs="ComicSansMS"/>
        </w:rPr>
        <w:t>ad ogni altro soggetto che abbia interesse ai sensi della legge n. 241/1990 e del</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vigente Regolamento comunale sull’accesso;</w:t>
      </w:r>
    </w:p>
    <w:p w:rsidR="004E7166" w:rsidRDefault="004E7166" w:rsidP="004A746F">
      <w:pPr>
        <w:autoSpaceDE w:val="0"/>
        <w:autoSpaceDN w:val="0"/>
        <w:adjustRightInd w:val="0"/>
        <w:spacing w:after="0" w:line="240" w:lineRule="auto"/>
        <w:jc w:val="both"/>
        <w:rPr>
          <w:rFonts w:ascii="ComicSansMS" w:hAnsi="ComicSansMS" w:cs="ComicSansMS"/>
        </w:rPr>
      </w:pPr>
      <w:r>
        <w:rPr>
          <w:rFonts w:ascii="Symbol" w:hAnsi="Symbol" w:cs="Symbol"/>
        </w:rPr>
        <w:t></w:t>
      </w:r>
      <w:r>
        <w:rPr>
          <w:rFonts w:ascii="Symbol" w:hAnsi="Symbol" w:cs="Symbol"/>
        </w:rPr>
        <w:t></w:t>
      </w:r>
      <w:r>
        <w:rPr>
          <w:rFonts w:ascii="ComicSansMS" w:hAnsi="ComicSansMS" w:cs="ComicSansMS"/>
        </w:rPr>
        <w:t>ad altri eventuali soggetti della Pubblica Amministrazione;</w:t>
      </w:r>
    </w:p>
    <w:p w:rsidR="004E7166" w:rsidRDefault="004E7166" w:rsidP="004A746F">
      <w:pPr>
        <w:autoSpaceDE w:val="0"/>
        <w:autoSpaceDN w:val="0"/>
        <w:adjustRightInd w:val="0"/>
        <w:spacing w:after="0" w:line="240" w:lineRule="auto"/>
        <w:jc w:val="both"/>
        <w:rPr>
          <w:rFonts w:ascii="ComicSansMS,Bold" w:hAnsi="ComicSansMS,Bold" w:cs="ComicSansMS,Bold"/>
          <w:b/>
          <w:bCs/>
        </w:rPr>
      </w:pPr>
      <w:r>
        <w:rPr>
          <w:rFonts w:ascii="ComicSansMS,Bold" w:hAnsi="ComicSansMS,Bold" w:cs="ComicSansMS,Bold"/>
          <w:b/>
          <w:bCs/>
        </w:rPr>
        <w:t>ART. 15 - STIPULAZIONE DEL CONTRATTO</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Il contratto con l’aggiudicatario sarà stipulato nella forma dell’atto pubblico con spese a carico dell’aggiudicatario. Tutte le spese, imposte e tasse, nessuna eccettuata, inerenti e conseguenti alla gara ed alla stipulazione, scritturazione, bolli e registrazione del contratto di affidamento del servizio, comprese le eventuali relative variazioni nel corso della sua esecuzione, nonché quelle relative al deposito delle cauzioni, sono a carico della cooperativa aggiudicataria.</w:t>
      </w:r>
    </w:p>
    <w:p w:rsidR="004E7166" w:rsidRDefault="004E7166" w:rsidP="004A746F">
      <w:pPr>
        <w:autoSpaceDE w:val="0"/>
        <w:autoSpaceDN w:val="0"/>
        <w:adjustRightInd w:val="0"/>
        <w:spacing w:after="0" w:line="240" w:lineRule="auto"/>
        <w:jc w:val="both"/>
        <w:rPr>
          <w:rFonts w:ascii="ComicSansMS,Bold" w:hAnsi="ComicSansMS,Bold" w:cs="ComicSansMS,Bold"/>
          <w:b/>
          <w:bCs/>
        </w:rPr>
      </w:pPr>
      <w:r>
        <w:rPr>
          <w:rFonts w:ascii="ComicSansMS,Bold" w:hAnsi="ComicSansMS,Bold" w:cs="ComicSansMS,Bold"/>
          <w:b/>
          <w:bCs/>
        </w:rPr>
        <w:t>ART. 16 - AVVERTENZE</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Si ritiene opportuno avvertire che:</w:t>
      </w:r>
    </w:p>
    <w:p w:rsidR="004E7166" w:rsidRDefault="004E7166" w:rsidP="004A746F">
      <w:pPr>
        <w:autoSpaceDE w:val="0"/>
        <w:autoSpaceDN w:val="0"/>
        <w:adjustRightInd w:val="0"/>
        <w:spacing w:after="0" w:line="240" w:lineRule="auto"/>
        <w:jc w:val="both"/>
        <w:rPr>
          <w:rFonts w:ascii="ComicSansMS" w:hAnsi="ComicSansMS" w:cs="ComicSansMS"/>
        </w:rPr>
      </w:pPr>
      <w:r>
        <w:rPr>
          <w:rFonts w:ascii="Symbol" w:hAnsi="Symbol" w:cs="Symbol"/>
        </w:rPr>
        <w:t></w:t>
      </w:r>
      <w:r>
        <w:rPr>
          <w:rFonts w:ascii="Symbol" w:hAnsi="Symbol" w:cs="Symbol"/>
        </w:rPr>
        <w:t></w:t>
      </w:r>
      <w:r>
        <w:rPr>
          <w:rFonts w:ascii="ComicSansMS" w:hAnsi="ComicSansMS" w:cs="ComicSansMS"/>
        </w:rPr>
        <w:t>non sarà preso in considerazione il plico che non risulti pervenuto entro il termine di scadenza sopra fissato;</w:t>
      </w:r>
    </w:p>
    <w:p w:rsidR="004E7166" w:rsidRDefault="004E7166" w:rsidP="004A746F">
      <w:pPr>
        <w:autoSpaceDE w:val="0"/>
        <w:autoSpaceDN w:val="0"/>
        <w:adjustRightInd w:val="0"/>
        <w:spacing w:after="0" w:line="240" w:lineRule="auto"/>
        <w:jc w:val="both"/>
        <w:rPr>
          <w:rFonts w:ascii="ComicSansMS" w:hAnsi="ComicSansMS" w:cs="ComicSansMS"/>
        </w:rPr>
      </w:pPr>
      <w:r>
        <w:rPr>
          <w:rFonts w:ascii="Symbol" w:hAnsi="Symbol" w:cs="Symbol"/>
        </w:rPr>
        <w:t></w:t>
      </w:r>
      <w:r>
        <w:rPr>
          <w:rFonts w:ascii="Symbol" w:hAnsi="Symbol" w:cs="Symbol"/>
        </w:rPr>
        <w:t></w:t>
      </w:r>
      <w:r>
        <w:rPr>
          <w:rFonts w:ascii="ComicSansMS" w:hAnsi="ComicSansMS" w:cs="ComicSansMS"/>
        </w:rPr>
        <w:t>il recapito del plico rimane ad esclusivo rischio del mittente, ove, per qualsiasi motivo, lo stesso non giunga a destinazione in tempo utile;</w:t>
      </w:r>
    </w:p>
    <w:p w:rsidR="004E7166" w:rsidRDefault="004E7166" w:rsidP="004A746F">
      <w:pPr>
        <w:autoSpaceDE w:val="0"/>
        <w:autoSpaceDN w:val="0"/>
        <w:adjustRightInd w:val="0"/>
        <w:spacing w:after="0" w:line="240" w:lineRule="auto"/>
        <w:jc w:val="both"/>
        <w:rPr>
          <w:rFonts w:ascii="ComicSansMS" w:hAnsi="ComicSansMS" w:cs="ComicSansMS"/>
        </w:rPr>
      </w:pPr>
      <w:r>
        <w:rPr>
          <w:rFonts w:ascii="Symbol" w:hAnsi="Symbol" w:cs="Symbol"/>
        </w:rPr>
        <w:t></w:t>
      </w:r>
      <w:r>
        <w:rPr>
          <w:rFonts w:ascii="Symbol" w:hAnsi="Symbol" w:cs="Symbol"/>
        </w:rPr>
        <w:t></w:t>
      </w:r>
      <w:r>
        <w:rPr>
          <w:rFonts w:ascii="ComicSansMS" w:hAnsi="ComicSansMS" w:cs="ComicSansMS"/>
        </w:rPr>
        <w:t>trascorso il termine fissato non viene riconosciuta valida alcuna altra offerta, anche se sostitutiva od aggiuntiva di offerta precedente;</w:t>
      </w:r>
    </w:p>
    <w:p w:rsidR="004E7166" w:rsidRDefault="004E7166" w:rsidP="004A746F">
      <w:pPr>
        <w:autoSpaceDE w:val="0"/>
        <w:autoSpaceDN w:val="0"/>
        <w:adjustRightInd w:val="0"/>
        <w:spacing w:after="0" w:line="240" w:lineRule="auto"/>
        <w:jc w:val="both"/>
        <w:rPr>
          <w:rFonts w:ascii="ComicSansMS" w:hAnsi="ComicSansMS" w:cs="ComicSansMS"/>
        </w:rPr>
      </w:pPr>
      <w:r>
        <w:rPr>
          <w:rFonts w:ascii="Symbol" w:hAnsi="Symbol" w:cs="Symbol"/>
        </w:rPr>
        <w:t></w:t>
      </w:r>
      <w:r>
        <w:rPr>
          <w:rFonts w:ascii="Symbol" w:hAnsi="Symbol" w:cs="Symbol"/>
        </w:rPr>
        <w:t></w:t>
      </w:r>
      <w:r>
        <w:rPr>
          <w:rFonts w:ascii="ComicSansMS" w:hAnsi="ComicSansMS" w:cs="ComicSansMS"/>
        </w:rPr>
        <w:t>non sono ammesse le offerte condizionate o quelle espresse in modo indeterminato o con riferimento ad offerta relativa ad altro appalto;</w:t>
      </w:r>
    </w:p>
    <w:p w:rsidR="004E7166" w:rsidRDefault="004E7166" w:rsidP="004A746F">
      <w:pPr>
        <w:autoSpaceDE w:val="0"/>
        <w:autoSpaceDN w:val="0"/>
        <w:adjustRightInd w:val="0"/>
        <w:spacing w:after="0" w:line="240" w:lineRule="auto"/>
        <w:jc w:val="both"/>
        <w:rPr>
          <w:rFonts w:ascii="ComicSansMS" w:hAnsi="ComicSansMS" w:cs="ComicSansMS"/>
        </w:rPr>
      </w:pPr>
      <w:r>
        <w:rPr>
          <w:rFonts w:ascii="Symbol" w:hAnsi="Symbol" w:cs="Symbol"/>
        </w:rPr>
        <w:t></w:t>
      </w:r>
      <w:r>
        <w:rPr>
          <w:rFonts w:ascii="Symbol" w:hAnsi="Symbol" w:cs="Symbol"/>
        </w:rPr>
        <w:t></w:t>
      </w:r>
      <w:r>
        <w:rPr>
          <w:rFonts w:ascii="ComicSansMS" w:hAnsi="ComicSansMS" w:cs="ComicSansMS"/>
        </w:rPr>
        <w:t>non sono altresì ammesse le offerte che rechino abrasioni o correzioni nell’indicazione del prezzo offerto;</w:t>
      </w:r>
    </w:p>
    <w:p w:rsidR="004E7166" w:rsidRDefault="004E7166" w:rsidP="004A746F">
      <w:pPr>
        <w:autoSpaceDE w:val="0"/>
        <w:autoSpaceDN w:val="0"/>
        <w:adjustRightInd w:val="0"/>
        <w:spacing w:after="0" w:line="240" w:lineRule="auto"/>
        <w:jc w:val="both"/>
        <w:rPr>
          <w:rFonts w:ascii="ComicSansMS" w:hAnsi="ComicSansMS" w:cs="ComicSansMS"/>
        </w:rPr>
      </w:pPr>
      <w:r>
        <w:rPr>
          <w:rFonts w:ascii="Symbol" w:hAnsi="Symbol" w:cs="Symbol"/>
        </w:rPr>
        <w:t></w:t>
      </w:r>
      <w:r>
        <w:rPr>
          <w:rFonts w:ascii="Symbol" w:hAnsi="Symbol" w:cs="Symbol"/>
        </w:rPr>
        <w:t></w:t>
      </w:r>
      <w:r>
        <w:rPr>
          <w:rFonts w:ascii="ComicSansMS" w:hAnsi="ComicSansMS" w:cs="ComicSansMS"/>
        </w:rPr>
        <w:t>non sono ammesse offerte in aumento;</w:t>
      </w:r>
    </w:p>
    <w:p w:rsidR="004E7166" w:rsidRDefault="004E7166" w:rsidP="004A746F">
      <w:pPr>
        <w:autoSpaceDE w:val="0"/>
        <w:autoSpaceDN w:val="0"/>
        <w:adjustRightInd w:val="0"/>
        <w:spacing w:after="0" w:line="240" w:lineRule="auto"/>
        <w:jc w:val="both"/>
        <w:rPr>
          <w:rFonts w:ascii="ComicSansMS" w:hAnsi="ComicSansMS" w:cs="ComicSansMS"/>
        </w:rPr>
      </w:pPr>
      <w:r>
        <w:rPr>
          <w:rFonts w:ascii="Symbol" w:hAnsi="Symbol" w:cs="Symbol"/>
        </w:rPr>
        <w:t></w:t>
      </w:r>
      <w:r>
        <w:rPr>
          <w:rFonts w:ascii="Symbol" w:hAnsi="Symbol" w:cs="Symbol"/>
        </w:rPr>
        <w:t></w:t>
      </w:r>
      <w:r>
        <w:rPr>
          <w:rFonts w:ascii="ComicSansMS" w:hAnsi="ComicSansMS" w:cs="ComicSansMS"/>
        </w:rPr>
        <w:t>la domanda, le dichiarazioni e l’offerta economica dovranno essere redatte in lingua italiana;</w:t>
      </w:r>
    </w:p>
    <w:p w:rsidR="004E7166" w:rsidRDefault="004E7166" w:rsidP="004A746F">
      <w:pPr>
        <w:autoSpaceDE w:val="0"/>
        <w:autoSpaceDN w:val="0"/>
        <w:adjustRightInd w:val="0"/>
        <w:spacing w:after="0" w:line="240" w:lineRule="auto"/>
        <w:jc w:val="both"/>
        <w:rPr>
          <w:rFonts w:ascii="ComicSansMS" w:hAnsi="ComicSansMS" w:cs="ComicSansMS"/>
        </w:rPr>
      </w:pPr>
      <w:r>
        <w:rPr>
          <w:rFonts w:ascii="Symbol" w:hAnsi="Symbol" w:cs="Symbol"/>
        </w:rPr>
        <w:t></w:t>
      </w:r>
      <w:r>
        <w:rPr>
          <w:rFonts w:ascii="Symbol" w:hAnsi="Symbol" w:cs="Symbol"/>
        </w:rPr>
        <w:t></w:t>
      </w:r>
      <w:r>
        <w:rPr>
          <w:rFonts w:ascii="ComicSansMS" w:hAnsi="ComicSansMS" w:cs="ComicSansMS"/>
        </w:rPr>
        <w:t>in caso di discordanza tra l’offerta economica espressa in cifre e quella indicata in lettere è ritenuta valida quella in lettere;</w:t>
      </w:r>
    </w:p>
    <w:p w:rsidR="004E7166" w:rsidRDefault="004E7166" w:rsidP="004A746F">
      <w:pPr>
        <w:autoSpaceDE w:val="0"/>
        <w:autoSpaceDN w:val="0"/>
        <w:adjustRightInd w:val="0"/>
        <w:spacing w:after="0" w:line="240" w:lineRule="auto"/>
        <w:jc w:val="both"/>
        <w:rPr>
          <w:rFonts w:ascii="ComicSansMS" w:hAnsi="ComicSansMS" w:cs="ComicSansMS"/>
        </w:rPr>
      </w:pPr>
      <w:r>
        <w:rPr>
          <w:rFonts w:ascii="Symbol" w:hAnsi="Symbol" w:cs="Symbol"/>
        </w:rPr>
        <w:t></w:t>
      </w:r>
      <w:r>
        <w:rPr>
          <w:rFonts w:ascii="Symbol" w:hAnsi="Symbol" w:cs="Symbol"/>
        </w:rPr>
        <w:t></w:t>
      </w:r>
      <w:r>
        <w:rPr>
          <w:rFonts w:ascii="ComicSansMS" w:hAnsi="ComicSansMS" w:cs="ComicSansMS"/>
        </w:rPr>
        <w:t>l’Amministrazione Comunale si riserva la facoltà insindacabile di non far luogo alla gara stessa o di prorogarne la data dandone comunicazione ai concorrenti senza che gli stessi possano accampare alcuna pretesa al riguardo;</w:t>
      </w:r>
    </w:p>
    <w:p w:rsidR="004E7166" w:rsidRDefault="004E7166" w:rsidP="004A746F">
      <w:pPr>
        <w:autoSpaceDE w:val="0"/>
        <w:autoSpaceDN w:val="0"/>
        <w:adjustRightInd w:val="0"/>
        <w:spacing w:after="0" w:line="240" w:lineRule="auto"/>
        <w:jc w:val="both"/>
        <w:rPr>
          <w:rFonts w:ascii="ComicSansMS" w:hAnsi="ComicSansMS" w:cs="ComicSansMS"/>
        </w:rPr>
      </w:pPr>
      <w:r>
        <w:rPr>
          <w:rFonts w:ascii="Symbol" w:hAnsi="Symbol" w:cs="Symbol"/>
        </w:rPr>
        <w:t></w:t>
      </w:r>
      <w:r>
        <w:rPr>
          <w:rFonts w:ascii="Symbol" w:hAnsi="Symbol" w:cs="Symbol"/>
        </w:rPr>
        <w:t></w:t>
      </w:r>
      <w:r>
        <w:rPr>
          <w:rFonts w:ascii="ComicSansMS" w:hAnsi="ComicSansMS" w:cs="ComicSansMS"/>
        </w:rPr>
        <w:t>che si farà luogo all’esclusione dalla gara nel caso manchi o risulti incompleto o irregolare alcuno dei documenti richiesti dalla presente lettera di, fatta eccezione per  il bollo, per il quale sarà ammessa la regolarizzazione ai sensi dell’art. 16 del D.P.R. 30.12.1982 n. 955.</w:t>
      </w:r>
    </w:p>
    <w:p w:rsidR="004E7166" w:rsidRDefault="004E7166" w:rsidP="004A746F">
      <w:pPr>
        <w:autoSpaceDE w:val="0"/>
        <w:autoSpaceDN w:val="0"/>
        <w:adjustRightInd w:val="0"/>
        <w:spacing w:after="0" w:line="240" w:lineRule="auto"/>
        <w:jc w:val="both"/>
        <w:rPr>
          <w:rFonts w:ascii="ComicSansMS,Bold" w:hAnsi="ComicSansMS,Bold" w:cs="ComicSansMS,Bold"/>
          <w:b/>
          <w:bCs/>
        </w:rPr>
      </w:pPr>
      <w:r>
        <w:rPr>
          <w:rFonts w:ascii="ComicSansMS,Bold" w:hAnsi="ComicSansMS,Bold" w:cs="ComicSansMS,Bold"/>
          <w:b/>
          <w:bCs/>
        </w:rPr>
        <w:t>ART. 17 - PAGAMENTI</w:t>
      </w:r>
    </w:p>
    <w:p w:rsidR="004E7166" w:rsidRDefault="004E7166" w:rsidP="004A746F">
      <w:pPr>
        <w:autoSpaceDE w:val="0"/>
        <w:autoSpaceDN w:val="0"/>
        <w:adjustRightInd w:val="0"/>
        <w:spacing w:after="0" w:line="240" w:lineRule="auto"/>
        <w:jc w:val="both"/>
        <w:rPr>
          <w:rFonts w:ascii="ComicSansMS" w:hAnsi="ComicSansMS" w:cs="ComicSansMS"/>
        </w:rPr>
      </w:pPr>
      <w:r>
        <w:rPr>
          <w:rFonts w:ascii="ComicSansMS" w:hAnsi="ComicSansMS" w:cs="ComicSansMS"/>
        </w:rPr>
        <w:t>I pagamenti saranno effettuati ai sensi e con le modalità previste e specificate  Nello schema di Contratto e dal vigente Regolamento di Contabilità del Comune.</w:t>
      </w:r>
    </w:p>
    <w:p w:rsidR="004E7166" w:rsidRDefault="004E7166" w:rsidP="004A746F">
      <w:pPr>
        <w:autoSpaceDE w:val="0"/>
        <w:autoSpaceDN w:val="0"/>
        <w:adjustRightInd w:val="0"/>
        <w:spacing w:after="0" w:line="240" w:lineRule="auto"/>
        <w:jc w:val="both"/>
        <w:rPr>
          <w:rFonts w:ascii="ComicSansMS" w:hAnsi="ComicSansMS" w:cs="ComicSansMS"/>
        </w:rPr>
      </w:pPr>
    </w:p>
    <w:p w:rsidR="004E7166" w:rsidRDefault="004E7166" w:rsidP="00AD1497">
      <w:pPr>
        <w:autoSpaceDE w:val="0"/>
        <w:autoSpaceDN w:val="0"/>
        <w:adjustRightInd w:val="0"/>
        <w:spacing w:after="0" w:line="240" w:lineRule="auto"/>
        <w:jc w:val="right"/>
        <w:rPr>
          <w:rFonts w:ascii="ComicSansMS,Bold" w:hAnsi="ComicSansMS,Bold" w:cs="ComicSansMS,Bold"/>
          <w:b/>
          <w:bCs/>
        </w:rPr>
      </w:pPr>
    </w:p>
    <w:p w:rsidR="004E7166" w:rsidRDefault="004E7166" w:rsidP="00AD1497">
      <w:pPr>
        <w:autoSpaceDE w:val="0"/>
        <w:autoSpaceDN w:val="0"/>
        <w:adjustRightInd w:val="0"/>
        <w:spacing w:after="0" w:line="240" w:lineRule="auto"/>
        <w:jc w:val="right"/>
        <w:rPr>
          <w:rFonts w:ascii="ComicSansMS,Bold" w:hAnsi="ComicSansMS,Bold" w:cs="ComicSansMS,Bold"/>
          <w:b/>
          <w:bCs/>
        </w:rPr>
      </w:pPr>
    </w:p>
    <w:p w:rsidR="004E7166" w:rsidRDefault="004E7166" w:rsidP="00AD1497">
      <w:pPr>
        <w:autoSpaceDE w:val="0"/>
        <w:autoSpaceDN w:val="0"/>
        <w:adjustRightInd w:val="0"/>
        <w:spacing w:after="0" w:line="240" w:lineRule="auto"/>
        <w:jc w:val="right"/>
        <w:rPr>
          <w:rFonts w:ascii="ComicSansMS,Bold" w:hAnsi="ComicSansMS,Bold" w:cs="ComicSansMS,Bold"/>
          <w:b/>
          <w:bCs/>
        </w:rPr>
      </w:pPr>
      <w:r>
        <w:rPr>
          <w:rFonts w:ascii="ComicSansMS,Bold" w:hAnsi="ComicSansMS,Bold" w:cs="ComicSansMS,Bold"/>
          <w:b/>
          <w:bCs/>
        </w:rPr>
        <w:t xml:space="preserve">IL DIRIGENTE </w:t>
      </w:r>
    </w:p>
    <w:p w:rsidR="004E7166" w:rsidRDefault="004E7166" w:rsidP="00AD1497">
      <w:pPr>
        <w:autoSpaceDE w:val="0"/>
        <w:autoSpaceDN w:val="0"/>
        <w:adjustRightInd w:val="0"/>
        <w:spacing w:after="0" w:line="240" w:lineRule="auto"/>
        <w:jc w:val="right"/>
        <w:rPr>
          <w:rFonts w:ascii="ComicSansMS,Bold" w:hAnsi="ComicSansMS,Bold" w:cs="ComicSansMS,Bold"/>
          <w:b/>
          <w:bCs/>
          <w:sz w:val="23"/>
          <w:szCs w:val="23"/>
        </w:rPr>
      </w:pPr>
      <w:r>
        <w:rPr>
          <w:rFonts w:ascii="ComicSansMS,Bold" w:hAnsi="ComicSansMS,Bold" w:cs="ComicSansMS,Bold"/>
          <w:b/>
          <w:bCs/>
          <w:sz w:val="23"/>
          <w:szCs w:val="23"/>
        </w:rPr>
        <w:t xml:space="preserve">F.to Ing. Federico D’aulerio </w:t>
      </w:r>
    </w:p>
    <w:p w:rsidR="004E7166" w:rsidRDefault="004E7166" w:rsidP="00AD1497">
      <w:pPr>
        <w:autoSpaceDE w:val="0"/>
        <w:autoSpaceDN w:val="0"/>
        <w:adjustRightInd w:val="0"/>
        <w:spacing w:after="0" w:line="240" w:lineRule="auto"/>
        <w:jc w:val="right"/>
        <w:rPr>
          <w:rFonts w:ascii="ComicSansMS,Bold" w:hAnsi="ComicSansMS,Bold" w:cs="ComicSansMS,Bold"/>
          <w:b/>
          <w:bCs/>
          <w:sz w:val="23"/>
          <w:szCs w:val="23"/>
        </w:rPr>
      </w:pPr>
    </w:p>
    <w:p w:rsidR="004E7166" w:rsidRDefault="004E7166" w:rsidP="00AD1497">
      <w:pPr>
        <w:autoSpaceDE w:val="0"/>
        <w:autoSpaceDN w:val="0"/>
        <w:adjustRightInd w:val="0"/>
        <w:spacing w:after="0" w:line="240" w:lineRule="auto"/>
        <w:jc w:val="right"/>
        <w:rPr>
          <w:rFonts w:ascii="ComicSansMS,Bold" w:hAnsi="ComicSansMS,Bold" w:cs="ComicSansMS,Bold"/>
          <w:b/>
          <w:bCs/>
          <w:sz w:val="23"/>
          <w:szCs w:val="23"/>
        </w:rPr>
      </w:pPr>
    </w:p>
    <w:p w:rsidR="004E7166" w:rsidRDefault="004E7166" w:rsidP="00AD1497">
      <w:pPr>
        <w:autoSpaceDE w:val="0"/>
        <w:autoSpaceDN w:val="0"/>
        <w:adjustRightInd w:val="0"/>
        <w:spacing w:after="0" w:line="240" w:lineRule="auto"/>
        <w:jc w:val="right"/>
        <w:rPr>
          <w:rFonts w:ascii="ComicSansMS,Bold" w:hAnsi="ComicSansMS,Bold" w:cs="ComicSansMS,Bold"/>
          <w:b/>
          <w:bCs/>
          <w:sz w:val="23"/>
          <w:szCs w:val="23"/>
        </w:rPr>
      </w:pPr>
    </w:p>
    <w:p w:rsidR="004E7166" w:rsidRDefault="004E7166" w:rsidP="00AD1497">
      <w:pPr>
        <w:autoSpaceDE w:val="0"/>
        <w:autoSpaceDN w:val="0"/>
        <w:adjustRightInd w:val="0"/>
        <w:spacing w:after="0" w:line="240" w:lineRule="auto"/>
        <w:jc w:val="right"/>
        <w:rPr>
          <w:rFonts w:ascii="ComicSansMS,Bold" w:hAnsi="ComicSansMS,Bold" w:cs="ComicSansMS,Bold"/>
          <w:b/>
          <w:bCs/>
          <w:sz w:val="23"/>
          <w:szCs w:val="23"/>
        </w:rPr>
      </w:pPr>
    </w:p>
    <w:p w:rsidR="004E7166" w:rsidRDefault="004E7166" w:rsidP="00D872F5">
      <w:pPr>
        <w:autoSpaceDE w:val="0"/>
        <w:autoSpaceDN w:val="0"/>
        <w:adjustRightInd w:val="0"/>
        <w:spacing w:after="0" w:line="240" w:lineRule="auto"/>
        <w:rPr>
          <w:rFonts w:ascii="ComicSansMS,Bold" w:hAnsi="ComicSansMS,Bold" w:cs="ComicSansMS,Bold"/>
          <w:b/>
          <w:bCs/>
        </w:rPr>
      </w:pPr>
      <w:r>
        <w:rPr>
          <w:rFonts w:ascii="ComicSansMS,Bold" w:hAnsi="ComicSansMS,Bold" w:cs="ComicSansMS,Bold"/>
          <w:b/>
          <w:bCs/>
        </w:rPr>
        <w:t>ALLEGATI AL BANDO:</w:t>
      </w:r>
    </w:p>
    <w:p w:rsidR="004E7166" w:rsidRDefault="004E7166" w:rsidP="00D872F5">
      <w:pPr>
        <w:autoSpaceDE w:val="0"/>
        <w:autoSpaceDN w:val="0"/>
        <w:adjustRightInd w:val="0"/>
        <w:spacing w:after="0" w:line="240" w:lineRule="auto"/>
        <w:rPr>
          <w:rFonts w:ascii="ComicSansMS" w:hAnsi="ComicSansMS" w:cs="ComicSansMS"/>
          <w:sz w:val="23"/>
          <w:szCs w:val="23"/>
        </w:rPr>
      </w:pPr>
      <w:r>
        <w:rPr>
          <w:rFonts w:ascii="ComicSansMS" w:hAnsi="ComicSansMS" w:cs="ComicSansMS"/>
          <w:sz w:val="23"/>
          <w:szCs w:val="23"/>
        </w:rPr>
        <w:t>1. Disciplinare di Gara:</w:t>
      </w:r>
    </w:p>
    <w:p w:rsidR="004E7166" w:rsidRDefault="004E7166" w:rsidP="00D872F5">
      <w:pPr>
        <w:autoSpaceDE w:val="0"/>
        <w:autoSpaceDN w:val="0"/>
        <w:adjustRightInd w:val="0"/>
        <w:spacing w:after="0" w:line="240" w:lineRule="auto"/>
        <w:rPr>
          <w:rFonts w:ascii="ComicSansMS" w:hAnsi="ComicSansMS" w:cs="ComicSansMS"/>
          <w:sz w:val="23"/>
          <w:szCs w:val="23"/>
        </w:rPr>
      </w:pPr>
      <w:r>
        <w:rPr>
          <w:rFonts w:ascii="ComicSansMS" w:hAnsi="ComicSansMS" w:cs="ComicSansMS"/>
          <w:sz w:val="23"/>
          <w:szCs w:val="23"/>
        </w:rPr>
        <w:t xml:space="preserve">2. Capitolato </w:t>
      </w:r>
    </w:p>
    <w:p w:rsidR="004E7166" w:rsidRDefault="004E7166" w:rsidP="00D872F5">
      <w:pPr>
        <w:autoSpaceDE w:val="0"/>
        <w:autoSpaceDN w:val="0"/>
        <w:adjustRightInd w:val="0"/>
        <w:spacing w:after="0" w:line="240" w:lineRule="auto"/>
        <w:rPr>
          <w:rFonts w:ascii="ComicSansMS" w:hAnsi="ComicSansMS" w:cs="ComicSansMS"/>
          <w:sz w:val="23"/>
          <w:szCs w:val="23"/>
        </w:rPr>
      </w:pPr>
      <w:r>
        <w:rPr>
          <w:rFonts w:ascii="ComicSansMS" w:hAnsi="ComicSansMS" w:cs="ComicSansMS"/>
          <w:sz w:val="23"/>
          <w:szCs w:val="23"/>
        </w:rPr>
        <w:t>4. Schema di Contratto;</w:t>
      </w:r>
    </w:p>
    <w:p w:rsidR="004E7166" w:rsidRDefault="004E7166" w:rsidP="00D872F5">
      <w:pPr>
        <w:autoSpaceDE w:val="0"/>
        <w:autoSpaceDN w:val="0"/>
        <w:adjustRightInd w:val="0"/>
        <w:spacing w:after="0" w:line="240" w:lineRule="auto"/>
        <w:rPr>
          <w:rFonts w:ascii="ComicSansMS" w:hAnsi="ComicSansMS" w:cs="ComicSansMS"/>
          <w:sz w:val="23"/>
          <w:szCs w:val="23"/>
        </w:rPr>
      </w:pPr>
      <w:r>
        <w:rPr>
          <w:rFonts w:ascii="ComicSansMS" w:hAnsi="ComicSansMS" w:cs="ComicSansMS"/>
          <w:sz w:val="23"/>
          <w:szCs w:val="23"/>
        </w:rPr>
        <w:t>5. Modello “A1 ”  “A2”  “A3”( fac-simile domanda di partecipazione alla gara);</w:t>
      </w:r>
    </w:p>
    <w:p w:rsidR="004E7166" w:rsidRDefault="004E7166" w:rsidP="00D872F5"/>
    <w:sectPr w:rsidR="004E7166" w:rsidSect="002656E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micSansM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SansMS,Bold">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C33C4"/>
    <w:multiLevelType w:val="hybridMultilevel"/>
    <w:tmpl w:val="122EF038"/>
    <w:lvl w:ilvl="0" w:tplc="AFCA441A">
      <w:start w:val="2"/>
      <w:numFmt w:val="bullet"/>
      <w:lvlText w:val=""/>
      <w:lvlJc w:val="left"/>
      <w:pPr>
        <w:ind w:left="720" w:hanging="360"/>
      </w:pPr>
      <w:rPr>
        <w:rFonts w:ascii="Wingdings" w:eastAsia="Times New Roman"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
    <w:nsid w:val="3CE13E31"/>
    <w:multiLevelType w:val="hybridMultilevel"/>
    <w:tmpl w:val="68784318"/>
    <w:lvl w:ilvl="0" w:tplc="3AB6E91C">
      <w:start w:val="2"/>
      <w:numFmt w:val="bullet"/>
      <w:lvlText w:val=""/>
      <w:lvlJc w:val="left"/>
      <w:pPr>
        <w:ind w:left="720" w:hanging="360"/>
      </w:pPr>
      <w:rPr>
        <w:rFonts w:ascii="Wingdings" w:eastAsia="Times New Roman"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
    <w:nsid w:val="4726346F"/>
    <w:multiLevelType w:val="hybridMultilevel"/>
    <w:tmpl w:val="F98E48DC"/>
    <w:lvl w:ilvl="0" w:tplc="994ECE40">
      <w:start w:val="2"/>
      <w:numFmt w:val="bullet"/>
      <w:lvlText w:val="-"/>
      <w:lvlJc w:val="left"/>
      <w:pPr>
        <w:ind w:left="720" w:hanging="360"/>
      </w:pPr>
      <w:rPr>
        <w:rFonts w:ascii="ComicSansMS" w:eastAsia="Times New Roman" w:hAnsi="ComicSansM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3">
    <w:nsid w:val="488A2C6D"/>
    <w:multiLevelType w:val="hybridMultilevel"/>
    <w:tmpl w:val="D30626BC"/>
    <w:lvl w:ilvl="0" w:tplc="7CF41398">
      <w:start w:val="1"/>
      <w:numFmt w:val="bullet"/>
      <w:pStyle w:val="puntoelenco1"/>
      <w:lvlText w:val=""/>
      <w:lvlJc w:val="left"/>
      <w:pPr>
        <w:tabs>
          <w:tab w:val="num" w:pos="1440"/>
        </w:tabs>
        <w:ind w:left="1440" w:hanging="360"/>
      </w:pPr>
      <w:rPr>
        <w:rFonts w:ascii="Wingdings" w:hAnsi="Wingdings" w:cs="Wingdings" w:hint="default"/>
      </w:rPr>
    </w:lvl>
    <w:lvl w:ilvl="1" w:tplc="09F67DD0">
      <w:start w:val="1"/>
      <w:numFmt w:val="bullet"/>
      <w:lvlText w:val=""/>
      <w:lvlJc w:val="left"/>
      <w:pPr>
        <w:tabs>
          <w:tab w:val="num" w:pos="1800"/>
        </w:tabs>
        <w:ind w:left="1800" w:hanging="360"/>
      </w:pPr>
      <w:rPr>
        <w:rFonts w:ascii="Symbol" w:hAnsi="Symbol" w:cs="Symbol" w:hint="default"/>
        <w:color w:val="auto"/>
      </w:rPr>
    </w:lvl>
    <w:lvl w:ilvl="2" w:tplc="04100005">
      <w:start w:val="1"/>
      <w:numFmt w:val="bullet"/>
      <w:lvlText w:val=""/>
      <w:lvlJc w:val="left"/>
      <w:pPr>
        <w:tabs>
          <w:tab w:val="num" w:pos="2520"/>
        </w:tabs>
        <w:ind w:left="2520" w:hanging="360"/>
      </w:pPr>
      <w:rPr>
        <w:rFonts w:ascii="Wingdings" w:hAnsi="Wingdings" w:cs="Wingdings" w:hint="default"/>
      </w:rPr>
    </w:lvl>
    <w:lvl w:ilvl="3" w:tplc="04100001">
      <w:start w:val="1"/>
      <w:numFmt w:val="bullet"/>
      <w:lvlText w:val=""/>
      <w:lvlJc w:val="left"/>
      <w:pPr>
        <w:tabs>
          <w:tab w:val="num" w:pos="3240"/>
        </w:tabs>
        <w:ind w:left="3240" w:hanging="360"/>
      </w:pPr>
      <w:rPr>
        <w:rFonts w:ascii="Symbol" w:hAnsi="Symbol" w:cs="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cs="Wingdings" w:hint="default"/>
      </w:rPr>
    </w:lvl>
    <w:lvl w:ilvl="6" w:tplc="04100001">
      <w:start w:val="1"/>
      <w:numFmt w:val="bullet"/>
      <w:lvlText w:val=""/>
      <w:lvlJc w:val="left"/>
      <w:pPr>
        <w:tabs>
          <w:tab w:val="num" w:pos="5400"/>
        </w:tabs>
        <w:ind w:left="5400" w:hanging="360"/>
      </w:pPr>
      <w:rPr>
        <w:rFonts w:ascii="Symbol" w:hAnsi="Symbol" w:cs="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cs="Wingdings" w:hint="default"/>
      </w:rPr>
    </w:lvl>
  </w:abstractNum>
  <w:abstractNum w:abstractNumId="4">
    <w:nsid w:val="68CD5E45"/>
    <w:multiLevelType w:val="hybridMultilevel"/>
    <w:tmpl w:val="E79E5FFA"/>
    <w:lvl w:ilvl="0" w:tplc="76645B8E">
      <w:start w:val="2"/>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80"/>
  <w:embedSystemFonts/>
  <w:defaultTabStop w:val="708"/>
  <w:hyphenationZone w:val="283"/>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72F5"/>
    <w:rsid w:val="00022D23"/>
    <w:rsid w:val="00036CCB"/>
    <w:rsid w:val="00072103"/>
    <w:rsid w:val="000C211A"/>
    <w:rsid w:val="001231C8"/>
    <w:rsid w:val="001851B2"/>
    <w:rsid w:val="001A47FB"/>
    <w:rsid w:val="001C130D"/>
    <w:rsid w:val="001E231B"/>
    <w:rsid w:val="001F333E"/>
    <w:rsid w:val="00200F32"/>
    <w:rsid w:val="00242C5E"/>
    <w:rsid w:val="002656E2"/>
    <w:rsid w:val="002B00CA"/>
    <w:rsid w:val="002C234C"/>
    <w:rsid w:val="00347A11"/>
    <w:rsid w:val="00373E27"/>
    <w:rsid w:val="00390D9B"/>
    <w:rsid w:val="003C52FB"/>
    <w:rsid w:val="003E151F"/>
    <w:rsid w:val="003F4203"/>
    <w:rsid w:val="004A2622"/>
    <w:rsid w:val="004A746F"/>
    <w:rsid w:val="004D5FB4"/>
    <w:rsid w:val="004E03D6"/>
    <w:rsid w:val="004E0D44"/>
    <w:rsid w:val="004E7166"/>
    <w:rsid w:val="00512554"/>
    <w:rsid w:val="005D00B7"/>
    <w:rsid w:val="00641977"/>
    <w:rsid w:val="006801CE"/>
    <w:rsid w:val="006D7287"/>
    <w:rsid w:val="0073712A"/>
    <w:rsid w:val="007724F6"/>
    <w:rsid w:val="007768E8"/>
    <w:rsid w:val="0078061D"/>
    <w:rsid w:val="007A02D1"/>
    <w:rsid w:val="007B6444"/>
    <w:rsid w:val="007F060B"/>
    <w:rsid w:val="007F7197"/>
    <w:rsid w:val="008140D8"/>
    <w:rsid w:val="00827C00"/>
    <w:rsid w:val="00890714"/>
    <w:rsid w:val="008A4BD7"/>
    <w:rsid w:val="008B2564"/>
    <w:rsid w:val="008C0FE1"/>
    <w:rsid w:val="008E10A5"/>
    <w:rsid w:val="0094193D"/>
    <w:rsid w:val="00971DB3"/>
    <w:rsid w:val="00973808"/>
    <w:rsid w:val="00991301"/>
    <w:rsid w:val="009B2F2F"/>
    <w:rsid w:val="009C64DF"/>
    <w:rsid w:val="00A25BDE"/>
    <w:rsid w:val="00A61B17"/>
    <w:rsid w:val="00A84965"/>
    <w:rsid w:val="00AD0AF5"/>
    <w:rsid w:val="00AD1497"/>
    <w:rsid w:val="00AD712C"/>
    <w:rsid w:val="00B93C04"/>
    <w:rsid w:val="00BA2BAF"/>
    <w:rsid w:val="00C07B1B"/>
    <w:rsid w:val="00C45AE6"/>
    <w:rsid w:val="00C50EEB"/>
    <w:rsid w:val="00C61B1B"/>
    <w:rsid w:val="00D03CD1"/>
    <w:rsid w:val="00D04211"/>
    <w:rsid w:val="00D242FC"/>
    <w:rsid w:val="00D32F10"/>
    <w:rsid w:val="00D451A9"/>
    <w:rsid w:val="00D70880"/>
    <w:rsid w:val="00D72A81"/>
    <w:rsid w:val="00D76FD8"/>
    <w:rsid w:val="00D872F5"/>
    <w:rsid w:val="00DC4943"/>
    <w:rsid w:val="00E02338"/>
    <w:rsid w:val="00E22BFD"/>
    <w:rsid w:val="00E3374D"/>
    <w:rsid w:val="00E4150A"/>
    <w:rsid w:val="00EE4066"/>
    <w:rsid w:val="00F24810"/>
    <w:rsid w:val="00FB0064"/>
    <w:rsid w:val="00FE480B"/>
    <w:rsid w:val="00FF49B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6E2"/>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45AE6"/>
    <w:pPr>
      <w:ind w:left="720"/>
    </w:pPr>
  </w:style>
  <w:style w:type="paragraph" w:customStyle="1" w:styleId="Norm12">
    <w:name w:val="Norm12"/>
    <w:basedOn w:val="Normal"/>
    <w:uiPriority w:val="99"/>
    <w:rsid w:val="00C50EEB"/>
    <w:pPr>
      <w:spacing w:after="0" w:line="240" w:lineRule="auto"/>
      <w:jc w:val="both"/>
    </w:pPr>
    <w:rPr>
      <w:rFonts w:ascii="Times New Roman" w:eastAsia="Times New Roman" w:hAnsi="Times New Roman" w:cs="Times New Roman"/>
      <w:sz w:val="24"/>
      <w:szCs w:val="24"/>
      <w:lang w:eastAsia="it-IT"/>
    </w:rPr>
  </w:style>
  <w:style w:type="paragraph" w:customStyle="1" w:styleId="Default">
    <w:name w:val="Default"/>
    <w:uiPriority w:val="99"/>
    <w:rsid w:val="00C50EEB"/>
    <w:pPr>
      <w:widowControl w:val="0"/>
      <w:autoSpaceDE w:val="0"/>
      <w:autoSpaceDN w:val="0"/>
      <w:adjustRightInd w:val="0"/>
    </w:pPr>
    <w:rPr>
      <w:rFonts w:ascii="Times New Roman" w:eastAsia="Times New Roman" w:hAnsi="Times New Roman"/>
      <w:color w:val="000000"/>
      <w:sz w:val="24"/>
      <w:szCs w:val="24"/>
    </w:rPr>
  </w:style>
  <w:style w:type="paragraph" w:customStyle="1" w:styleId="articolotestoCarattere">
    <w:name w:val="articolo testo Carattere"/>
    <w:basedOn w:val="Normal"/>
    <w:link w:val="articolotestoCarattereCarattere"/>
    <w:uiPriority w:val="99"/>
    <w:rsid w:val="00C50EEB"/>
    <w:pPr>
      <w:widowControl w:val="0"/>
      <w:autoSpaceDE w:val="0"/>
      <w:autoSpaceDN w:val="0"/>
      <w:adjustRightInd w:val="0"/>
      <w:spacing w:after="120" w:line="240" w:lineRule="auto"/>
      <w:jc w:val="both"/>
    </w:pPr>
    <w:rPr>
      <w:rFonts w:ascii="Times New Roman" w:eastAsia="Times New Roman" w:hAnsi="Times New Roman" w:cs="Times New Roman"/>
      <w:sz w:val="20"/>
      <w:szCs w:val="20"/>
      <w:lang w:eastAsia="it-IT"/>
    </w:rPr>
  </w:style>
  <w:style w:type="paragraph" w:customStyle="1" w:styleId="puntoelenco1">
    <w:name w:val="punto elenco 1"/>
    <w:basedOn w:val="Normal"/>
    <w:uiPriority w:val="99"/>
    <w:rsid w:val="00C50EEB"/>
    <w:pPr>
      <w:widowControl w:val="0"/>
      <w:numPr>
        <w:numId w:val="5"/>
      </w:numPr>
      <w:tabs>
        <w:tab w:val="clear" w:pos="1440"/>
        <w:tab w:val="num" w:pos="720"/>
      </w:tabs>
      <w:autoSpaceDE w:val="0"/>
      <w:autoSpaceDN w:val="0"/>
      <w:adjustRightInd w:val="0"/>
      <w:spacing w:after="120" w:line="240" w:lineRule="auto"/>
      <w:ind w:left="720"/>
      <w:jc w:val="both"/>
    </w:pPr>
    <w:rPr>
      <w:rFonts w:ascii="Times New Roman" w:eastAsia="Times New Roman" w:hAnsi="Times New Roman" w:cs="Times New Roman"/>
      <w:sz w:val="20"/>
      <w:szCs w:val="20"/>
      <w:lang w:eastAsia="it-IT"/>
    </w:rPr>
  </w:style>
  <w:style w:type="character" w:customStyle="1" w:styleId="articolotestoCarattereCarattere">
    <w:name w:val="articolo testo Carattere Carattere"/>
    <w:basedOn w:val="DefaultParagraphFont"/>
    <w:link w:val="articolotestoCarattere"/>
    <w:uiPriority w:val="99"/>
    <w:locked/>
    <w:rsid w:val="00C50EEB"/>
    <w:rPr>
      <w:rFonts w:ascii="Times New Roman" w:hAnsi="Times New Roman" w:cs="Times New Roman"/>
      <w:sz w:val="20"/>
      <w:szCs w:val="20"/>
      <w:lang w:eastAsia="it-IT"/>
    </w:rPr>
  </w:style>
  <w:style w:type="paragraph" w:styleId="BalloonText">
    <w:name w:val="Balloon Text"/>
    <w:basedOn w:val="Normal"/>
    <w:link w:val="BalloonTextChar"/>
    <w:uiPriority w:val="99"/>
    <w:semiHidden/>
    <w:rsid w:val="00D45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51A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4521</Words>
  <Characters>25772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CELANO</dc:title>
  <dc:subject/>
  <dc:creator>Federico D'Aulerio</dc:creator>
  <cp:keywords/>
  <dc:description/>
  <cp:lastModifiedBy>PiperniL</cp:lastModifiedBy>
  <cp:revision>2</cp:revision>
  <cp:lastPrinted>2013-04-16T09:46:00Z</cp:lastPrinted>
  <dcterms:created xsi:type="dcterms:W3CDTF">2013-04-16T10:50:00Z</dcterms:created>
  <dcterms:modified xsi:type="dcterms:W3CDTF">2013-04-16T10:50:00Z</dcterms:modified>
</cp:coreProperties>
</file>