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5683" w14:textId="77777777" w:rsidR="00C14645" w:rsidRPr="00C14645" w:rsidRDefault="00C14645" w:rsidP="00C14645">
      <w:pPr>
        <w:spacing w:after="0" w:line="240" w:lineRule="auto"/>
        <w:jc w:val="both"/>
        <w:rPr>
          <w:rFonts w:ascii="Times New Roman" w:eastAsia="Times New Roman" w:hAnsi="Times New Roman" w:cs="Times New Roman"/>
          <w:b/>
          <w:bCs/>
          <w:i/>
          <w:iCs/>
          <w:kern w:val="0"/>
          <w:sz w:val="32"/>
          <w:szCs w:val="32"/>
          <w:lang w:eastAsia="it-IT"/>
          <w14:ligatures w14:val="none"/>
        </w:rPr>
      </w:pPr>
      <w:r w:rsidRPr="00C14645">
        <w:rPr>
          <w:rFonts w:ascii="Times New Roman" w:eastAsia="Times New Roman" w:hAnsi="Times New Roman" w:cs="Times New Roman"/>
          <w:b/>
          <w:bCs/>
          <w:i/>
          <w:iCs/>
          <w:kern w:val="0"/>
          <w:sz w:val="32"/>
          <w:szCs w:val="32"/>
          <w:lang w:eastAsia="it-IT"/>
          <w14:ligatures w14:val="none"/>
        </w:rPr>
        <w:t>Whistleblowing</w:t>
      </w:r>
    </w:p>
    <w:p w14:paraId="7CC0869E" w14:textId="77777777" w:rsidR="00C14645" w:rsidRDefault="00C14645" w:rsidP="00C14645">
      <w:pPr>
        <w:spacing w:after="0" w:line="240" w:lineRule="auto"/>
        <w:jc w:val="both"/>
        <w:rPr>
          <w:rFonts w:ascii="Times New Roman" w:eastAsia="Times New Roman" w:hAnsi="Times New Roman" w:cs="Times New Roman"/>
          <w:kern w:val="0"/>
          <w:sz w:val="24"/>
          <w:szCs w:val="24"/>
          <w:lang w:eastAsia="it-IT"/>
          <w14:ligatures w14:val="none"/>
        </w:rPr>
      </w:pPr>
    </w:p>
    <w:p w14:paraId="18E7A23A" w14:textId="729C99AD" w:rsidR="00C14645" w:rsidRDefault="00C14645" w:rsidP="00C14645">
      <w:pPr>
        <w:spacing w:after="0" w:line="240" w:lineRule="auto"/>
        <w:jc w:val="both"/>
        <w:rPr>
          <w:rFonts w:ascii="Times New Roman" w:eastAsia="Times New Roman" w:hAnsi="Times New Roman" w:cs="Times New Roman"/>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t>Il Piano triennale di prevenzione della corruzione del Comune di Mozzecane dedica una specifica sezione al cd. </w:t>
      </w:r>
      <w:r w:rsidRPr="00C14645">
        <w:rPr>
          <w:rFonts w:ascii="Times New Roman" w:eastAsia="Times New Roman" w:hAnsi="Times New Roman" w:cs="Times New Roman"/>
          <w:i/>
          <w:iCs/>
          <w:kern w:val="0"/>
          <w:sz w:val="24"/>
          <w:szCs w:val="24"/>
          <w:lang w:eastAsia="it-IT"/>
          <w14:ligatures w14:val="none"/>
        </w:rPr>
        <w:t>Whistleblowing. </w:t>
      </w:r>
      <w:r w:rsidRPr="00C14645">
        <w:rPr>
          <w:rFonts w:ascii="Times New Roman" w:eastAsia="Times New Roman" w:hAnsi="Times New Roman" w:cs="Times New Roman"/>
          <w:kern w:val="0"/>
          <w:sz w:val="24"/>
          <w:szCs w:val="24"/>
          <w:lang w:eastAsia="it-IT"/>
          <w14:ligatures w14:val="none"/>
        </w:rPr>
        <w:t>Letteralmente il termine</w:t>
      </w:r>
      <w:r w:rsidRPr="00C14645">
        <w:rPr>
          <w:rFonts w:ascii="Times New Roman" w:eastAsia="Times New Roman" w:hAnsi="Times New Roman" w:cs="Times New Roman"/>
          <w:i/>
          <w:iCs/>
          <w:kern w:val="0"/>
          <w:sz w:val="24"/>
          <w:szCs w:val="24"/>
          <w:lang w:eastAsia="it-IT"/>
          <w14:ligatures w14:val="none"/>
        </w:rPr>
        <w:t xml:space="preserve"> Whistleblowing </w:t>
      </w:r>
      <w:r w:rsidRPr="00C14645">
        <w:rPr>
          <w:rFonts w:ascii="Times New Roman" w:eastAsia="Times New Roman" w:hAnsi="Times New Roman" w:cs="Times New Roman"/>
          <w:kern w:val="0"/>
          <w:sz w:val="24"/>
          <w:szCs w:val="24"/>
          <w:lang w:eastAsia="it-IT"/>
          <w14:ligatures w14:val="none"/>
        </w:rPr>
        <w:t>deriva dalla frase inglese “</w:t>
      </w:r>
      <w:proofErr w:type="spellStart"/>
      <w:r w:rsidRPr="00C14645">
        <w:rPr>
          <w:rFonts w:ascii="Times New Roman" w:eastAsia="Times New Roman" w:hAnsi="Times New Roman" w:cs="Times New Roman"/>
          <w:kern w:val="0"/>
          <w:sz w:val="24"/>
          <w:szCs w:val="24"/>
          <w:lang w:eastAsia="it-IT"/>
          <w14:ligatures w14:val="none"/>
        </w:rPr>
        <w:t>blow</w:t>
      </w:r>
      <w:proofErr w:type="spellEnd"/>
      <w:r w:rsidRPr="00C14645">
        <w:rPr>
          <w:rFonts w:ascii="Times New Roman" w:eastAsia="Times New Roman" w:hAnsi="Times New Roman" w:cs="Times New Roman"/>
          <w:kern w:val="0"/>
          <w:sz w:val="24"/>
          <w:szCs w:val="24"/>
          <w:lang w:eastAsia="it-IT"/>
          <w14:ligatures w14:val="none"/>
        </w:rPr>
        <w:t xml:space="preserve"> the </w:t>
      </w:r>
      <w:proofErr w:type="spellStart"/>
      <w:r w:rsidRPr="00C14645">
        <w:rPr>
          <w:rFonts w:ascii="Times New Roman" w:eastAsia="Times New Roman" w:hAnsi="Times New Roman" w:cs="Times New Roman"/>
          <w:kern w:val="0"/>
          <w:sz w:val="24"/>
          <w:szCs w:val="24"/>
          <w:lang w:eastAsia="it-IT"/>
          <w14:ligatures w14:val="none"/>
        </w:rPr>
        <w:t>whistle</w:t>
      </w:r>
      <w:proofErr w:type="spellEnd"/>
      <w:r w:rsidRPr="00C14645">
        <w:rPr>
          <w:rFonts w:ascii="Times New Roman" w:eastAsia="Times New Roman" w:hAnsi="Times New Roman" w:cs="Times New Roman"/>
          <w:kern w:val="0"/>
          <w:sz w:val="24"/>
          <w:szCs w:val="24"/>
          <w:lang w:eastAsia="it-IT"/>
          <w14:ligatures w14:val="none"/>
        </w:rPr>
        <w:t xml:space="preserve">”, cioè “soffiare nel fischietto” e si riferisce all’azione di un arbitro che segnala un fallo, oppure a quella di un poliziotto che vuole fermare un’azione illegale. Vengono definiti </w:t>
      </w:r>
      <w:r w:rsidRPr="00C14645">
        <w:rPr>
          <w:rFonts w:ascii="Times New Roman" w:eastAsia="Times New Roman" w:hAnsi="Times New Roman" w:cs="Times New Roman"/>
          <w:i/>
          <w:iCs/>
          <w:kern w:val="0"/>
          <w:sz w:val="24"/>
          <w:szCs w:val="24"/>
          <w:lang w:eastAsia="it-IT"/>
          <w14:ligatures w14:val="none"/>
        </w:rPr>
        <w:t>whistleblowers</w:t>
      </w:r>
      <w:r w:rsidRPr="00C14645">
        <w:rPr>
          <w:rFonts w:ascii="Times New Roman" w:eastAsia="Times New Roman" w:hAnsi="Times New Roman" w:cs="Times New Roman"/>
          <w:kern w:val="0"/>
          <w:sz w:val="24"/>
          <w:szCs w:val="24"/>
          <w:lang w:eastAsia="it-IT"/>
          <w14:ligatures w14:val="none"/>
        </w:rPr>
        <w:t xml:space="preserve"> i soggetti che denunciano pubblicamente o riferiscono alle autorità attività illecite, che possono consistere in una violazione di legge, nella minaccia di un interesse pubblico, nella dolosa omissione di un comportamento dovuto.</w:t>
      </w:r>
    </w:p>
    <w:p w14:paraId="59ADB945" w14:textId="78A97B2F" w:rsidR="00C14645" w:rsidRDefault="00C14645" w:rsidP="00C14645">
      <w:pPr>
        <w:spacing w:after="0" w:line="240" w:lineRule="auto"/>
        <w:jc w:val="both"/>
        <w:rPr>
          <w:rFonts w:ascii="Times New Roman" w:eastAsia="Times New Roman" w:hAnsi="Times New Roman" w:cs="Times New Roman"/>
          <w:b/>
          <w:bCs/>
          <w:i/>
          <w:iCs/>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br/>
      </w:r>
      <w:r w:rsidRPr="00C14645">
        <w:rPr>
          <w:rFonts w:ascii="Times New Roman" w:eastAsia="Times New Roman" w:hAnsi="Times New Roman" w:cs="Times New Roman"/>
          <w:b/>
          <w:bCs/>
          <w:kern w:val="0"/>
          <w:sz w:val="24"/>
          <w:szCs w:val="24"/>
          <w:lang w:eastAsia="it-IT"/>
          <w14:ligatures w14:val="none"/>
        </w:rPr>
        <w:t xml:space="preserve">La finalità del </w:t>
      </w:r>
      <w:r w:rsidRPr="00C14645">
        <w:rPr>
          <w:rFonts w:ascii="Times New Roman" w:eastAsia="Times New Roman" w:hAnsi="Times New Roman" w:cs="Times New Roman"/>
          <w:b/>
          <w:bCs/>
          <w:i/>
          <w:iCs/>
          <w:kern w:val="0"/>
          <w:sz w:val="24"/>
          <w:szCs w:val="24"/>
          <w:lang w:eastAsia="it-IT"/>
          <w14:ligatures w14:val="none"/>
        </w:rPr>
        <w:t>Whistleblowing</w:t>
      </w:r>
    </w:p>
    <w:p w14:paraId="5E8CAD7E" w14:textId="55E8A924" w:rsidR="00C14645" w:rsidRDefault="00C14645" w:rsidP="00C14645">
      <w:pPr>
        <w:spacing w:after="0" w:line="240" w:lineRule="auto"/>
        <w:jc w:val="both"/>
        <w:rPr>
          <w:rFonts w:ascii="Times New Roman" w:eastAsia="Times New Roman" w:hAnsi="Times New Roman" w:cs="Times New Roman"/>
          <w:b/>
          <w:bCs/>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br/>
        <w:t>La collaborazione dei soggetti interni all’amministrazione che riferiscono di una condotta illecita conosciuta nell’esercizio della propria attività lavorativa, così come quella dei soggetti esterni venuti in altro modo a conoscenza di un fenomeno corruttivo, appare fondamentale in quanto lo scopo finale perseguito grazie a tali informazioni è quello di venire a conoscenza del fenomeno corruttivo in sé, lesivo per la pubblica amministrazione sotto molteplici aspetti, primo fra tutti il danno di immagine. A tal fine la nozione di corruzione introdotta dalla legge 190/2012 è più ampia di quella penale e comprende le varie situazioni in cui, nel corso dell’attività amministrativa, si riscontri l’abuso da parte di un soggetto del potere a lui affidato onde ottenere vantaggi per soggetti privati o pubblici.</w:t>
      </w:r>
      <w:r w:rsidRPr="00C14645">
        <w:rPr>
          <w:rFonts w:ascii="Times New Roman" w:eastAsia="Times New Roman" w:hAnsi="Times New Roman" w:cs="Times New Roman"/>
          <w:kern w:val="0"/>
          <w:sz w:val="24"/>
          <w:szCs w:val="24"/>
          <w:lang w:eastAsia="it-IT"/>
          <w14:ligatures w14:val="none"/>
        </w:rPr>
        <w:br/>
      </w:r>
    </w:p>
    <w:p w14:paraId="66441C28" w14:textId="39932F5C" w:rsidR="00C14645" w:rsidRDefault="00C14645" w:rsidP="00C14645">
      <w:pPr>
        <w:spacing w:after="0" w:line="240" w:lineRule="auto"/>
        <w:jc w:val="both"/>
        <w:rPr>
          <w:rFonts w:ascii="Times New Roman" w:eastAsia="Times New Roman" w:hAnsi="Times New Roman" w:cs="Times New Roman"/>
          <w:b/>
          <w:bCs/>
          <w:kern w:val="0"/>
          <w:sz w:val="24"/>
          <w:szCs w:val="24"/>
          <w:lang w:eastAsia="it-IT"/>
          <w14:ligatures w14:val="none"/>
        </w:rPr>
      </w:pPr>
      <w:r w:rsidRPr="00C14645">
        <w:rPr>
          <w:rFonts w:ascii="Times New Roman" w:eastAsia="Times New Roman" w:hAnsi="Times New Roman" w:cs="Times New Roman"/>
          <w:b/>
          <w:bCs/>
          <w:kern w:val="0"/>
          <w:sz w:val="24"/>
          <w:szCs w:val="24"/>
          <w:lang w:eastAsia="it-IT"/>
          <w14:ligatures w14:val="none"/>
        </w:rPr>
        <w:t>Le garanzie per chi segnala condotte illecite</w:t>
      </w:r>
    </w:p>
    <w:p w14:paraId="7BF6F464" w14:textId="77777777" w:rsidR="00C14645" w:rsidRDefault="00C14645" w:rsidP="00C14645">
      <w:pPr>
        <w:spacing w:after="0" w:line="240" w:lineRule="auto"/>
        <w:jc w:val="both"/>
        <w:rPr>
          <w:rFonts w:ascii="Times New Roman" w:eastAsia="Times New Roman" w:hAnsi="Times New Roman" w:cs="Times New Roman"/>
          <w:b/>
          <w:bCs/>
          <w:kern w:val="0"/>
          <w:sz w:val="24"/>
          <w:szCs w:val="24"/>
          <w:lang w:eastAsia="it-IT"/>
          <w14:ligatures w14:val="none"/>
        </w:rPr>
      </w:pPr>
    </w:p>
    <w:p w14:paraId="48EB4CF1" w14:textId="5DF921D1" w:rsidR="00C14645" w:rsidRPr="00C14645" w:rsidRDefault="00C14645" w:rsidP="00C14645">
      <w:pPr>
        <w:spacing w:after="0" w:line="240" w:lineRule="auto"/>
        <w:jc w:val="both"/>
        <w:rPr>
          <w:rFonts w:ascii="Times New Roman" w:eastAsia="Times New Roman" w:hAnsi="Times New Roman" w:cs="Times New Roman"/>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t xml:space="preserve">Coloro che effettuano segnalazioni godono di specifiche forme di tutela ed in particolare: </w:t>
      </w:r>
    </w:p>
    <w:p w14:paraId="05F3A2FB" w14:textId="77777777" w:rsidR="00C14645" w:rsidRPr="00C14645" w:rsidRDefault="00C14645" w:rsidP="00C1464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t>la tutela dell’anonimato</w:t>
      </w:r>
    </w:p>
    <w:p w14:paraId="6EC01A19" w14:textId="77777777" w:rsidR="00C14645" w:rsidRPr="00C14645" w:rsidRDefault="00C14645" w:rsidP="00C1464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t>il divieto di discriminazione nei confronti di chi effettua segnalazioni</w:t>
      </w:r>
    </w:p>
    <w:p w14:paraId="5AB623A5" w14:textId="77777777" w:rsidR="00C14645" w:rsidRPr="00C14645" w:rsidRDefault="00C14645" w:rsidP="00C1464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14645">
        <w:rPr>
          <w:rFonts w:ascii="Times New Roman" w:eastAsia="Times New Roman" w:hAnsi="Times New Roman" w:cs="Times New Roman"/>
          <w:kern w:val="0"/>
          <w:sz w:val="24"/>
          <w:szCs w:val="24"/>
          <w:lang w:eastAsia="it-IT"/>
          <w14:ligatures w14:val="none"/>
        </w:rPr>
        <w:t>la sottrazione delle segnalazioni dal diritto di accesso</w:t>
      </w:r>
    </w:p>
    <w:p w14:paraId="478BCAC6" w14:textId="77777777" w:rsidR="00C14645" w:rsidRDefault="00C14645" w:rsidP="00C14645">
      <w:pPr>
        <w:jc w:val="both"/>
        <w:rPr>
          <w:rStyle w:val="Enfasigrassetto"/>
        </w:rPr>
      </w:pPr>
      <w:r>
        <w:br/>
      </w:r>
      <w:r>
        <w:rPr>
          <w:rStyle w:val="Enfasigrassetto"/>
        </w:rPr>
        <w:t>Come effettuare le segnalazioni</w:t>
      </w:r>
    </w:p>
    <w:p w14:paraId="256A3A37" w14:textId="475FF6CC" w:rsidR="00F30C04" w:rsidRDefault="00C14645" w:rsidP="00C14645">
      <w:pPr>
        <w:jc w:val="both"/>
      </w:pPr>
      <w:r>
        <w:br/>
        <w:t>Per effettuare le segnalazioni è possibile collegarsi al portale ANAC al seguente link</w:t>
      </w:r>
      <w:r>
        <w:br/>
      </w:r>
      <w:hyperlink r:id="rId5" w:history="1">
        <w:r>
          <w:rPr>
            <w:rStyle w:val="Collegamentoipertestuale"/>
          </w:rPr>
          <w:t>segnalazioni_</w:t>
        </w:r>
        <w:r>
          <w:rPr>
            <w:rStyle w:val="Enfasicorsivo"/>
            <w:b/>
            <w:bCs/>
            <w:color w:val="0000FF"/>
            <w:u w:val="single"/>
          </w:rPr>
          <w:t>Whistleblowing</w:t>
        </w:r>
      </w:hyperlink>
      <w:r>
        <w:br/>
      </w:r>
      <w:r>
        <w:br/>
        <w:t xml:space="preserve">Oppure all'ente, per effettuare le segnalazioni il Responsabile della prevenzione della corruzione ha predisposto uno specifico modello che potrà essere trasmesso con le modalità sullo stesso indicate ed in particolare alla casella di posta elettronica </w:t>
      </w:r>
      <w:hyperlink r:id="rId6" w:history="1">
        <w:r w:rsidRPr="00303F55">
          <w:rPr>
            <w:rStyle w:val="Collegamentoipertestuale"/>
          </w:rPr>
          <w:t>rpc@comune</w:t>
        </w:r>
        <w:r w:rsidRPr="00303F55">
          <w:rPr>
            <w:rStyle w:val="Collegamentoipertestuale"/>
          </w:rPr>
          <w:t>.trevenzuolo.vr</w:t>
        </w:r>
        <w:r w:rsidRPr="00303F55">
          <w:rPr>
            <w:rStyle w:val="Collegamentoipertestuale"/>
          </w:rPr>
          <w:t>.it</w:t>
        </w:r>
      </w:hyperlink>
      <w:r>
        <w:rPr>
          <w:u w:val="single"/>
        </w:rPr>
        <w:t xml:space="preserve"> </w:t>
      </w:r>
      <w:r>
        <w:t> accessibile solo al suddetto Responsabile</w:t>
      </w:r>
      <w:r>
        <w:br/>
        <w:t> </w:t>
      </w:r>
    </w:p>
    <w:p w14:paraId="5F021076" w14:textId="2FA59873" w:rsidR="00C14645" w:rsidRDefault="00C14645" w:rsidP="00C14645">
      <w:pPr>
        <w:jc w:val="both"/>
      </w:pPr>
      <w:r>
        <w:t>Modello segnalazione illeciti</w:t>
      </w:r>
    </w:p>
    <w:sectPr w:rsidR="00C14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205"/>
    <w:multiLevelType w:val="multilevel"/>
    <w:tmpl w:val="0F1A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119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45"/>
    <w:rsid w:val="00C14645"/>
    <w:rsid w:val="00F30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FE2"/>
  <w15:chartTrackingRefBased/>
  <w15:docId w15:val="{72132B7D-7BC4-467D-A7A1-77039B5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14645"/>
    <w:rPr>
      <w:i/>
      <w:iCs/>
    </w:rPr>
  </w:style>
  <w:style w:type="character" w:styleId="Enfasigrassetto">
    <w:name w:val="Strong"/>
    <w:basedOn w:val="Carpredefinitoparagrafo"/>
    <w:uiPriority w:val="22"/>
    <w:qFormat/>
    <w:rsid w:val="00C14645"/>
    <w:rPr>
      <w:b/>
      <w:bCs/>
    </w:rPr>
  </w:style>
  <w:style w:type="character" w:styleId="Collegamentoipertestuale">
    <w:name w:val="Hyperlink"/>
    <w:basedOn w:val="Carpredefinitoparagrafo"/>
    <w:uiPriority w:val="99"/>
    <w:unhideWhenUsed/>
    <w:rsid w:val="00C14645"/>
    <w:rPr>
      <w:color w:val="0000FF"/>
      <w:u w:val="single"/>
    </w:rPr>
  </w:style>
  <w:style w:type="character" w:styleId="Menzionenonrisolta">
    <w:name w:val="Unresolved Mention"/>
    <w:basedOn w:val="Carpredefinitoparagrafo"/>
    <w:uiPriority w:val="99"/>
    <w:semiHidden/>
    <w:unhideWhenUsed/>
    <w:rsid w:val="00C1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c@comune.trevenzuolo.vr.it" TargetMode="External"/><Relationship Id="rId5" Type="http://schemas.openxmlformats.org/officeDocument/2006/relationships/hyperlink" Target="https://www.anticorruzione.it/portal/public/classic/Servizi/ServiziOnline/SegnalazioneWhistleblowi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Piccinini</dc:creator>
  <cp:keywords/>
  <dc:description/>
  <cp:lastModifiedBy>Emanuela Piccinini</cp:lastModifiedBy>
  <cp:revision>1</cp:revision>
  <dcterms:created xsi:type="dcterms:W3CDTF">2023-05-04T10:40:00Z</dcterms:created>
  <dcterms:modified xsi:type="dcterms:W3CDTF">2023-05-04T10:42:00Z</dcterms:modified>
</cp:coreProperties>
</file>