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CF" w:rsidRPr="00CF1C63" w:rsidRDefault="004070CF" w:rsidP="004070CF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CF1C63">
        <w:rPr>
          <w:rFonts w:asciiTheme="majorHAnsi" w:hAnsiTheme="majorHAnsi" w:cstheme="majorHAnsi"/>
          <w:b/>
        </w:rPr>
        <w:t>SCHEDA PER LA VALUTAZIONE DEL PERSONALE</w:t>
      </w:r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B714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0000"/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 xml:space="preserve">1) Performance organizzativa </w:t>
      </w:r>
      <w:r w:rsidRPr="00CF1C63">
        <w:rPr>
          <w:rFonts w:asciiTheme="majorHAnsi" w:hAnsiTheme="majorHAnsi" w:cstheme="majorHAnsi"/>
        </w:rPr>
        <w:t>(fino a 10 punti)</w:t>
      </w:r>
    </w:p>
    <w:p w:rsidR="004070CF" w:rsidRDefault="004070CF" w:rsidP="004070CF">
      <w:pPr>
        <w:pStyle w:val="Paragrafoelenco"/>
        <w:ind w:left="0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Indicatori per la misurazione della condizione dell’ente</w:t>
      </w:r>
    </w:p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35C1" w:rsidRPr="00586CC3" w:rsidRDefault="00C135C1" w:rsidP="00C44672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 xml:space="preserve">Attuazione del programma delle opere di cui all’articolo 31 del </w:t>
            </w:r>
            <w:proofErr w:type="spellStart"/>
            <w:r w:rsidRPr="00586CC3">
              <w:rPr>
                <w:rFonts w:asciiTheme="majorHAnsi" w:hAnsiTheme="majorHAnsi" w:cstheme="minorHAnsi"/>
                <w:lang w:eastAsia="en-US"/>
              </w:rPr>
              <w:t>D.Lgs.</w:t>
            </w:r>
            <w:proofErr w:type="spellEnd"/>
            <w:r w:rsidRPr="00586CC3">
              <w:rPr>
                <w:rFonts w:asciiTheme="majorHAnsi" w:hAnsiTheme="majorHAnsi" w:cstheme="minorHAnsi"/>
                <w:lang w:eastAsia="en-US"/>
              </w:rPr>
              <w:t xml:space="preserve"> n. 50/2016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</w:tbl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p w:rsidR="004070CF" w:rsidRPr="00CF1C63" w:rsidRDefault="004070CF" w:rsidP="00B714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0000"/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>2) Performance individuale – risultati individuali</w:t>
      </w:r>
      <w:r w:rsidRPr="00CF1C63">
        <w:rPr>
          <w:rFonts w:asciiTheme="majorHAnsi" w:hAnsiTheme="majorHAnsi" w:cstheme="majorHAnsi"/>
        </w:rPr>
        <w:t xml:space="preserve"> (fino a </w:t>
      </w:r>
      <w:r w:rsidR="00B415DF">
        <w:rPr>
          <w:rFonts w:asciiTheme="majorHAnsi" w:hAnsiTheme="majorHAnsi" w:cstheme="majorHAnsi"/>
        </w:rPr>
        <w:t>4</w:t>
      </w:r>
      <w:r w:rsidRPr="00CF1C63">
        <w:rPr>
          <w:rFonts w:asciiTheme="majorHAnsi" w:hAnsiTheme="majorHAnsi" w:cstheme="majorHAnsi"/>
        </w:rPr>
        <w:t>0 punti)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b/>
          <w:bCs/>
          <w:lang w:eastAsia="en-US"/>
        </w:rPr>
      </w:pPr>
      <w:r w:rsidRPr="00CF1C63">
        <w:rPr>
          <w:rFonts w:asciiTheme="majorHAnsi" w:eastAsiaTheme="minorHAnsi" w:hAnsiTheme="majorHAnsi" w:cstheme="majorHAnsi"/>
          <w:b/>
          <w:bCs/>
          <w:lang w:eastAsia="en-US"/>
        </w:rPr>
        <w:t>Apporto individuale al raggiungimento degli obiettivi di PEG/PDO</w:t>
      </w: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lang w:eastAsia="en-US"/>
        </w:rPr>
      </w:pPr>
      <w:r w:rsidRPr="00CF1C63">
        <w:rPr>
          <w:rFonts w:asciiTheme="majorHAnsi" w:eastAsiaTheme="minorHAnsi" w:hAnsiTheme="majorHAnsi" w:cstheme="majorHAnsi"/>
          <w:lang w:eastAsia="en-US"/>
        </w:rPr>
        <w:t>E’ la capacità di collaborare fattivamente al raggiungimento degli obiettivi di PEG e PDO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2373"/>
        <w:gridCol w:w="1585"/>
        <w:gridCol w:w="1827"/>
        <w:gridCol w:w="1317"/>
        <w:gridCol w:w="1174"/>
        <w:gridCol w:w="1612"/>
      </w:tblGrid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Descrizione dell’obiettivo/attività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Peso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atteso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  <w:strike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ottenuto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Giudizio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</w:t>
            </w:r>
          </w:p>
        </w:tc>
      </w:tr>
      <w:tr w:rsidR="004070CF" w:rsidRPr="00CF1C63" w:rsidTr="005A592E">
        <w:trPr>
          <w:trHeight w:val="22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ajorHAnsi"/>
          <w:b/>
          <w:i/>
          <w:lang w:eastAsia="en-US"/>
        </w:rPr>
      </w:pPr>
      <w:r w:rsidRPr="00CF1C63">
        <w:rPr>
          <w:rFonts w:asciiTheme="majorHAnsi" w:hAnsiTheme="majorHAnsi" w:cstheme="majorHAnsi"/>
          <w:b/>
          <w:i/>
          <w:lang w:eastAsia="en-US"/>
        </w:rPr>
        <w:t>Griglia di graduazione del risultato ottenuto: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0% obiettivi non raggiunti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>
        <w:rPr>
          <w:rFonts w:asciiTheme="majorHAnsi" w:eastAsiaTheme="minorHAnsi" w:hAnsiTheme="majorHAnsi" w:cs="Times-Roman"/>
          <w:lang w:eastAsia="en-US"/>
        </w:rPr>
        <w:t xml:space="preserve">discretamente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:rsidR="004070CF" w:rsidRPr="00CF1C63" w:rsidRDefault="004070CF" w:rsidP="004070CF">
      <w:pPr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8231"/>
        <w:gridCol w:w="1657"/>
      </w:tblGrid>
      <w:tr w:rsidR="004070CF" w:rsidRPr="00CF1C63" w:rsidTr="005A592E"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COMPLESSIVO (media dei punteggi)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  <w:b/>
          <w:bCs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  <w:bdr w:val="single" w:sz="4" w:space="0" w:color="auto" w:frame="1"/>
        </w:rPr>
      </w:pPr>
      <w:r w:rsidRPr="00CF1C63">
        <w:rPr>
          <w:rFonts w:asciiTheme="majorHAnsi" w:hAnsiTheme="majorHAnsi" w:cstheme="majorHAnsi"/>
          <w:b/>
          <w:bdr w:val="single" w:sz="4" w:space="0" w:color="auto" w:frame="1"/>
        </w:rPr>
        <w:t xml:space="preserve">3) Competenze professionali e comportamenti organizzativi </w:t>
      </w:r>
      <w:r w:rsidR="00B415DF">
        <w:rPr>
          <w:rFonts w:asciiTheme="majorHAnsi" w:hAnsiTheme="majorHAnsi" w:cstheme="majorHAnsi"/>
          <w:bdr w:val="single" w:sz="4" w:space="0" w:color="auto" w:frame="1"/>
        </w:rPr>
        <w:t>(fino a 5</w:t>
      </w:r>
      <w:r w:rsidRPr="00CF1C63">
        <w:rPr>
          <w:rFonts w:asciiTheme="majorHAnsi" w:hAnsiTheme="majorHAnsi" w:cstheme="majorHAnsi"/>
          <w:bdr w:val="single" w:sz="4" w:space="0" w:color="auto" w:frame="1"/>
        </w:rPr>
        <w:t>0 punti)</w:t>
      </w:r>
    </w:p>
    <w:p w:rsidR="004070CF" w:rsidRPr="00CF1C63" w:rsidRDefault="004070CF" w:rsidP="004070CF">
      <w:pPr>
        <w:pStyle w:val="Corpotesto"/>
        <w:spacing w:before="59" w:line="292" w:lineRule="auto"/>
        <w:ind w:right="264" w:hanging="1"/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</w:rPr>
        <w:t xml:space="preserve">Per il personale di categoria A, B, C e D sono individuate cinque competenze, ciascuna delle quali viene pesata dal dirigente fino </w:t>
      </w:r>
      <w:r w:rsidR="00B415DF">
        <w:rPr>
          <w:rFonts w:asciiTheme="majorHAnsi" w:hAnsiTheme="majorHAnsi" w:cstheme="majorHAnsi"/>
        </w:rPr>
        <w:t>a un totale complessivo pari a 5</w:t>
      </w:r>
      <w:r w:rsidRPr="00CF1C63">
        <w:rPr>
          <w:rFonts w:asciiTheme="majorHAnsi" w:hAnsiTheme="majorHAnsi" w:cstheme="majorHAnsi"/>
        </w:rPr>
        <w:t>0/100. Nella tabella successiva è riportato il dettaglio per ciascuna competenza.</w:t>
      </w:r>
    </w:p>
    <w:tbl>
      <w:tblPr>
        <w:tblW w:w="10170" w:type="dxa"/>
        <w:tblInd w:w="1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717"/>
        <w:gridCol w:w="992"/>
      </w:tblGrid>
      <w:tr w:rsidR="004070CF" w:rsidRPr="00CF1C63" w:rsidTr="005A59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4"/>
              <w:gridCol w:w="326"/>
              <w:gridCol w:w="360"/>
              <w:gridCol w:w="360"/>
              <w:gridCol w:w="360"/>
            </w:tblGrid>
            <w:tr w:rsidR="004070CF" w:rsidRPr="00CF1C63" w:rsidTr="005A592E">
              <w:trPr>
                <w:trHeight w:val="7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</w:tr>
          </w:tbl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N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Fattori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Punti assegnati</w:t>
            </w:r>
          </w:p>
        </w:tc>
      </w:tr>
      <w:tr w:rsidR="004070CF" w:rsidRPr="00CF1C63" w:rsidTr="005A592E">
        <w:trPr>
          <w:trHeight w:val="72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 xml:space="preserve">Iniziativa 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presentare proposte “concrete” attinenti lo sviluppo organizzativo, definendo modalità operative possibili e concrete messe in pratica dopo la necessaria condivisione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18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manifesta iniziativa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raramente manifesta iniziativa su alcune delle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manifesta iniziativa sulle attività di competenza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6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manifesta iniziativa sulle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[9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manifesta iniziativa sulle attività di competenza e occasionalmente manifesta iniziativa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manifesta iniziativa sulle attività di competenza e sovente manifesta iniziativa superiore rispetto al ruolo ricoperto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2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Qualità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Con riferimento ai contenuti qualificanti del prodotto finale, attiene alla qualità sostanziale del servizio/prodotto finale (assenza di errori, imperfezioni, ecc. che ne richiedano la correzione)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sempre al di sotto del minimo atteso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lastRenderedPageBreak/>
              <w:t>[1-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3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al di sotto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pari al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pari al minimo atteso e occasionalmente anche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molto al di sopra del minimo atteso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lastRenderedPageBreak/>
              <w:t>3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Autonomia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È la capacità di saper svolgere le attività sulla base delle istruzioni e degli indirizzi di massima forniti dai responsabili del gruppo di lavoro nell’ambito del ruolo professionale ricoperto e delle situazioni organizzative eccezionali, straordinarie e/o inconsuete che dovessero manifestarsi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appropriata 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appropriata per alcune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appropriata per tutte le attività richieste dal ruolo e occasionalmente è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proofErr w:type="gramStart"/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anche</w:t>
            </w:r>
            <w:proofErr w:type="gramEnd"/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appropriata per tutte le attività richieste dal ruolo e sovente è anche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proofErr w:type="gramStart"/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superiore</w:t>
            </w:r>
            <w:proofErr w:type="gramEnd"/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rispetto al ruolo ricoperto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4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Relazioni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tenere rapporti funzionali alle esigenze di lavoro con gli utenti interni ed esterni con i collaboratori e con i colleghi, attraverso una modalità comunicativa appropriata ed un atteggiamento di disponibilità ad affrontare le “difficoltà” degli interlocutori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appropriate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appropriate con colleghi o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appropriate con colleghi e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appropriate con colleghi o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appropriate con colleghi e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superiori all’appropriato con colleghi e utenti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5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 xml:space="preserve">Lavoro di gruppo 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intervenire efficacemente nei processi di lavoro mettendo in atto le azioni conseguenti in relazione al ruolo professionale ricoperto, nonché di partecipare ai gruppi di lavoro con atteggiamento costruttivo e propositivo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si estranea dalla partecipazione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raramente partecipe e solo ad alcune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partecipe alla maggior parte delle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partecipe a tutte le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sempre partecipe a tutte le attività e occasionalmente anche in misura superiore a quanto richiesto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sempre partecipe in misura superiore a quanto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B415D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PUNTEGGIO COMPLESSIVO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5</w:t>
            </w:r>
            <w:r w:rsidR="004070CF" w:rsidRPr="00CF1C63">
              <w:rPr>
                <w:rFonts w:asciiTheme="majorHAnsi" w:hAnsiTheme="majorHAnsi" w:cstheme="majorHAnsi"/>
                <w:b/>
                <w:bCs/>
              </w:rPr>
              <w:t>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ind w:left="708" w:firstLine="708"/>
        <w:rPr>
          <w:rFonts w:asciiTheme="majorHAnsi" w:hAnsiTheme="majorHAnsi" w:cstheme="majorHAnsi"/>
          <w:b/>
          <w:bCs/>
        </w:rPr>
      </w:pPr>
      <w:r w:rsidRPr="00CF1C63">
        <w:rPr>
          <w:rFonts w:asciiTheme="majorHAnsi" w:hAnsiTheme="majorHAnsi" w:cstheme="majorHAnsi"/>
          <w:b/>
          <w:bCs/>
        </w:rPr>
        <w:t>TABELLA RIASSUNTIVA</w:t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  <w:t>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139"/>
      </w:tblGrid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LA PERFORMANCE ORGANIZZATIVA (</w:t>
            </w:r>
            <w:proofErr w:type="spellStart"/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10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A PERFORMANCE INDIVIDUALE (</w:t>
            </w:r>
            <w:proofErr w:type="spellStart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4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LE COMPETENZE PROFESSIONALI ED I CO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MPORTAMENTI ORGANIZZATIVI (</w:t>
            </w:r>
            <w:proofErr w:type="spellStart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5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TOTALE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</w:rPr>
      </w:pPr>
    </w:p>
    <w:p w:rsidR="00BD4630" w:rsidRPr="00BD4630" w:rsidRDefault="00BD4630" w:rsidP="00BD4630">
      <w:pPr>
        <w:jc w:val="both"/>
        <w:rPr>
          <w:rFonts w:asciiTheme="majorHAnsi" w:hAnsiTheme="majorHAnsi" w:cstheme="majorHAnsi"/>
        </w:rPr>
      </w:pPr>
      <w:r w:rsidRPr="00BD4630">
        <w:rPr>
          <w:rFonts w:asciiTheme="majorHAnsi" w:hAnsiTheme="majorHAnsi" w:cstheme="majorHAnsi"/>
        </w:rPr>
        <w:t xml:space="preserve">Sulla base dei punteggi attribuiti ai singoli dipendenti, ed una volta concluse le eventuali procedure di conciliazione, il Responsabile del Settore Finanziario - Servizio Personale procede a redigere una tabella con la quantificazione dell’importo. </w:t>
      </w:r>
    </w:p>
    <w:p w:rsidR="00BD4630" w:rsidRPr="00BD4630" w:rsidRDefault="00AC34C8" w:rsidP="00BD463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="00BD4630" w:rsidRPr="00BD4630">
        <w:rPr>
          <w:rFonts w:asciiTheme="majorHAnsi" w:hAnsiTheme="majorHAnsi" w:cstheme="majorHAnsi"/>
        </w:rPr>
        <w:t xml:space="preserve">compenso spettante ad ogni dipendente sarà calcolato dividendo il budget del Settore per il numero dei dipendenti equivalenti </w:t>
      </w:r>
      <w:r>
        <w:rPr>
          <w:rFonts w:asciiTheme="majorHAnsi" w:hAnsiTheme="majorHAnsi" w:cstheme="majorHAnsi"/>
        </w:rPr>
        <w:t xml:space="preserve">assegnati al medesimo </w:t>
      </w:r>
      <w:r w:rsidR="00BD4630" w:rsidRPr="00BD4630">
        <w:rPr>
          <w:rFonts w:asciiTheme="majorHAnsi" w:hAnsiTheme="majorHAnsi" w:cstheme="majorHAnsi"/>
        </w:rPr>
        <w:t>e moltiplicando il valore così ottenuto per la performance individuale conseguita da ciascun dipendente.</w:t>
      </w:r>
      <w:r>
        <w:rPr>
          <w:rFonts w:asciiTheme="majorHAnsi" w:hAnsiTheme="majorHAnsi" w:cstheme="majorHAnsi"/>
        </w:rPr>
        <w:t xml:space="preserve"> Per la valutazioni superiori al 95 % è prevista la corresponsione dell’intero compenso spettante.</w:t>
      </w:r>
    </w:p>
    <w:p w:rsidR="004070CF" w:rsidRPr="00C135C1" w:rsidRDefault="004070CF" w:rsidP="00BD4630">
      <w:pPr>
        <w:jc w:val="center"/>
        <w:rPr>
          <w:rFonts w:asciiTheme="majorHAnsi" w:hAnsiTheme="majorHAnsi" w:cstheme="majorHAnsi"/>
          <w:b/>
        </w:rPr>
      </w:pPr>
    </w:p>
    <w:sectPr w:rsidR="004070CF" w:rsidRPr="00C135C1" w:rsidSect="00CE70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CF"/>
    <w:rsid w:val="00262101"/>
    <w:rsid w:val="002D4441"/>
    <w:rsid w:val="00303BE9"/>
    <w:rsid w:val="004070CF"/>
    <w:rsid w:val="00555A47"/>
    <w:rsid w:val="006026D3"/>
    <w:rsid w:val="00AC34C8"/>
    <w:rsid w:val="00B415DF"/>
    <w:rsid w:val="00B714FE"/>
    <w:rsid w:val="00BD4630"/>
    <w:rsid w:val="00C135C1"/>
    <w:rsid w:val="00C70AC7"/>
    <w:rsid w:val="00C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5C26D-2883-4DC1-9655-77141327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70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4070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070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4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4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mattei</dc:creator>
  <cp:lastModifiedBy>m.diprizio</cp:lastModifiedBy>
  <cp:revision>2</cp:revision>
  <cp:lastPrinted>2023-04-05T08:36:00Z</cp:lastPrinted>
  <dcterms:created xsi:type="dcterms:W3CDTF">2025-02-05T10:20:00Z</dcterms:created>
  <dcterms:modified xsi:type="dcterms:W3CDTF">2025-02-05T10:20:00Z</dcterms:modified>
</cp:coreProperties>
</file>