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75"/>
        <w:gridCol w:w="8703"/>
      </w:tblGrid>
      <w:tr w:rsidR="00B97AB2" w:rsidRPr="00B3495D" w:rsidTr="001B2682">
        <w:trPr>
          <w:cantSplit/>
        </w:trPr>
        <w:tc>
          <w:tcPr>
            <w:tcW w:w="10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8703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3A1B47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  <w:sz w:val="32"/>
                <w:szCs w:val="32"/>
                <w:lang w:val="de-DE"/>
              </w:rPr>
            </w:pPr>
            <w:fldSimple w:instr=" KEYWORDS  COMUNE DI SCHIVENOGLIA  \* MERGEFORMAT ">
              <w:r w:rsidR="00B97AB2" w:rsidRPr="00B3495D">
                <w:rPr>
                  <w:rFonts w:ascii="Arial" w:hAnsi="Arial" w:cs="Arial"/>
                  <w:b/>
                  <w:bCs/>
                  <w:sz w:val="32"/>
                  <w:szCs w:val="32"/>
                  <w:lang w:val="de-DE"/>
                </w:rPr>
                <w:t>COMUNE DI SCHIVENOGLIA</w:t>
              </w:r>
            </w:fldSimple>
          </w:p>
        </w:tc>
      </w:tr>
      <w:tr w:rsidR="00B97AB2" w:rsidRPr="00B3495D" w:rsidTr="001B2682">
        <w:trPr>
          <w:cantSplit/>
        </w:trPr>
        <w:tc>
          <w:tcPr>
            <w:tcW w:w="10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8703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</w:rPr>
            </w:pPr>
            <w:r w:rsidRPr="00B3495D">
              <w:rPr>
                <w:rFonts w:ascii="Arial" w:hAnsi="Arial" w:cs="Arial"/>
                <w:b/>
                <w:bCs/>
              </w:rPr>
              <w:t xml:space="preserve">Provincia di </w:t>
            </w:r>
            <w:fldSimple w:instr=" KEYWORDS  MANTOVA  \* MERGEFORMAT ">
              <w:r w:rsidRPr="00B3495D">
                <w:rPr>
                  <w:rFonts w:ascii="Arial" w:hAnsi="Arial" w:cs="Arial"/>
                  <w:b/>
                  <w:bCs/>
                </w:rPr>
                <w:t>MANTOVA</w:t>
              </w:r>
            </w:fldSimple>
          </w:p>
        </w:tc>
      </w:tr>
      <w:tr w:rsidR="00B97AB2" w:rsidRPr="00B3495D" w:rsidTr="001B2682">
        <w:trPr>
          <w:cantSplit/>
        </w:trPr>
        <w:tc>
          <w:tcPr>
            <w:tcW w:w="10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3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97AB2" w:rsidRPr="00B3495D" w:rsidTr="001B2682">
        <w:trPr>
          <w:cantSplit/>
        </w:trPr>
        <w:tc>
          <w:tcPr>
            <w:tcW w:w="10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03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tabs>
                <w:tab w:val="left" w:pos="8520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:rsidR="00B97AB2" w:rsidRPr="00B3495D" w:rsidRDefault="00B97AB2" w:rsidP="00B97AB2">
      <w:pPr>
        <w:pStyle w:val="Testonormale"/>
        <w:jc w:val="center"/>
        <w:rPr>
          <w:rFonts w:ascii="Arial" w:hAnsi="Arial" w:cs="Arial"/>
          <w:b/>
          <w:bCs/>
          <w:sz w:val="24"/>
          <w:szCs w:val="24"/>
        </w:rPr>
      </w:pPr>
    </w:p>
    <w:p w:rsidR="00B97AB2" w:rsidRPr="00B3495D" w:rsidRDefault="00B97AB2" w:rsidP="00B97AB2">
      <w:pPr>
        <w:pStyle w:val="Testonormale"/>
        <w:jc w:val="center"/>
        <w:rPr>
          <w:rFonts w:ascii="Arial" w:hAnsi="Arial" w:cs="Arial"/>
          <w:b/>
          <w:bCs/>
          <w:sz w:val="24"/>
          <w:szCs w:val="24"/>
        </w:rPr>
      </w:pPr>
    </w:p>
    <w:p w:rsidR="00B97AB2" w:rsidRPr="00B3495D" w:rsidRDefault="00B97AB2" w:rsidP="00B97AB2">
      <w:pPr>
        <w:pStyle w:val="Testonormale"/>
        <w:jc w:val="center"/>
        <w:rPr>
          <w:rFonts w:ascii="Arial" w:hAnsi="Arial" w:cs="Arial"/>
          <w:b/>
          <w:bCs/>
          <w:sz w:val="24"/>
          <w:szCs w:val="24"/>
        </w:rPr>
      </w:pPr>
      <w:r w:rsidRPr="00B3495D">
        <w:rPr>
          <w:rFonts w:ascii="Arial" w:hAnsi="Arial" w:cs="Arial"/>
          <w:b/>
          <w:bCs/>
          <w:sz w:val="24"/>
          <w:szCs w:val="24"/>
        </w:rPr>
        <w:t>Rilevazione della tempestività dei pagamenti delle transazioni commerciali</w:t>
      </w:r>
    </w:p>
    <w:p w:rsidR="00B97AB2" w:rsidRPr="00B3495D" w:rsidRDefault="00B97AB2" w:rsidP="00B97AB2">
      <w:pPr>
        <w:pStyle w:val="Testonormale"/>
        <w:jc w:val="center"/>
        <w:rPr>
          <w:rFonts w:ascii="Arial" w:hAnsi="Arial" w:cs="Arial"/>
        </w:rPr>
      </w:pPr>
      <w:r w:rsidRPr="00B3495D">
        <w:rPr>
          <w:rFonts w:ascii="Arial" w:hAnsi="Arial" w:cs="Arial"/>
        </w:rPr>
        <w:t>Prospetto di cui all’art. 9, comma 8 del DPCM 22 settembre 2014</w:t>
      </w:r>
    </w:p>
    <w:p w:rsidR="00B97AB2" w:rsidRPr="00B3495D" w:rsidRDefault="00B97AB2" w:rsidP="00B97AB2">
      <w:pPr>
        <w:pStyle w:val="Testonormale"/>
        <w:jc w:val="center"/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  <w:b/>
          <w:sz w:val="22"/>
          <w:szCs w:val="22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  <w:b/>
          <w:sz w:val="22"/>
          <w:szCs w:val="22"/>
        </w:rPr>
      </w:pPr>
      <w:r w:rsidRPr="00B3495D">
        <w:rPr>
          <w:rFonts w:ascii="Arial" w:hAnsi="Arial" w:cs="Arial"/>
          <w:b/>
          <w:sz w:val="22"/>
          <w:szCs w:val="22"/>
        </w:rPr>
        <w:t>1) Importo dei pagamenti relativi a transazioni commerciali effettuati dopo la scadenza dei termini previsti dal d.lgs. n. 231/2002</w:t>
      </w: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  <w:b/>
        </w:rPr>
      </w:pPr>
      <w:r w:rsidRPr="00B3495D">
        <w:rPr>
          <w:rFonts w:ascii="Arial" w:hAnsi="Arial" w:cs="Arial"/>
        </w:rPr>
        <w:t xml:space="preserve">Nel periodo </w:t>
      </w:r>
      <w:fldSimple w:instr=" KEYWORDS  01.01.2021  \* MERGEFORMAT ">
        <w:r w:rsidRPr="00B3495D">
          <w:rPr>
            <w:rFonts w:ascii="Arial" w:hAnsi="Arial" w:cs="Arial"/>
          </w:rPr>
          <w:t>01.01.2021</w:t>
        </w:r>
      </w:fldSimple>
      <w:r w:rsidRPr="00B3495D">
        <w:rPr>
          <w:rFonts w:ascii="Arial" w:hAnsi="Arial" w:cs="Arial"/>
        </w:rPr>
        <w:t xml:space="preserve"> - </w:t>
      </w:r>
      <w:fldSimple w:instr=" KEYWORDS  31.12.2021  \* MERGEFORMAT ">
        <w:r w:rsidRPr="00B3495D">
          <w:rPr>
            <w:rFonts w:ascii="Arial" w:hAnsi="Arial" w:cs="Arial"/>
          </w:rPr>
          <w:t>31.12.2021</w:t>
        </w:r>
      </w:fldSimple>
      <w:r w:rsidRPr="00B3495D">
        <w:rPr>
          <w:rFonts w:ascii="Arial" w:hAnsi="Arial" w:cs="Arial"/>
        </w:rPr>
        <w:t xml:space="preserve"> l’importo dei pagamenti relativi a transazioni commerciali effettuati dopo la scadenza dei termini previsti dal d.lgs. n. 231/2002 è pari a euro</w:t>
      </w:r>
      <w:r w:rsidRPr="00B3495D">
        <w:rPr>
          <w:rFonts w:ascii="Arial" w:hAnsi="Arial" w:cs="Arial"/>
          <w:b/>
        </w:rPr>
        <w:t xml:space="preserve"> 214656,85</w:t>
      </w: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  <w:b/>
          <w:bCs/>
          <w:sz w:val="22"/>
          <w:szCs w:val="22"/>
        </w:rPr>
      </w:pPr>
      <w:r w:rsidRPr="00B3495D">
        <w:rPr>
          <w:rFonts w:ascii="Arial" w:hAnsi="Arial" w:cs="Arial"/>
          <w:b/>
          <w:bCs/>
          <w:sz w:val="22"/>
          <w:szCs w:val="22"/>
        </w:rPr>
        <w:t>2) Indicatore di tempestività dei pagamenti delle transazioni commerciali</w:t>
      </w: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  <w:r w:rsidRPr="00B3495D">
        <w:rPr>
          <w:rFonts w:ascii="Arial" w:hAnsi="Arial" w:cs="Arial"/>
        </w:rPr>
        <w:t xml:space="preserve">Nel periodo </w:t>
      </w:r>
      <w:fldSimple w:instr=" KEYWORDS  01.01.2021  \* MERGEFORMAT ">
        <w:r w:rsidRPr="00B3495D">
          <w:rPr>
            <w:rFonts w:ascii="Arial" w:hAnsi="Arial" w:cs="Arial"/>
          </w:rPr>
          <w:t>01.01.2021</w:t>
        </w:r>
      </w:fldSimple>
      <w:r w:rsidRPr="00B3495D">
        <w:rPr>
          <w:rFonts w:ascii="Arial" w:hAnsi="Arial" w:cs="Arial"/>
        </w:rPr>
        <w:t xml:space="preserve"> - </w:t>
      </w:r>
      <w:fldSimple w:instr=" KEYWORDS  31.12.2021  \* MERGEFORMAT ">
        <w:r w:rsidRPr="00B3495D">
          <w:rPr>
            <w:rFonts w:ascii="Arial" w:hAnsi="Arial" w:cs="Arial"/>
          </w:rPr>
          <w:t>31.12.2021</w:t>
        </w:r>
      </w:fldSimple>
      <w:r w:rsidRPr="00B3495D">
        <w:rPr>
          <w:rFonts w:ascii="Arial" w:hAnsi="Arial" w:cs="Arial"/>
        </w:rPr>
        <w:t xml:space="preserve"> l’indicatore globale è pari a </w:t>
      </w:r>
      <w:fldSimple w:instr=" KEYWORDS  MediaComp  \* MERGEFORMAT ">
        <w:r w:rsidRPr="00B3495D">
          <w:rPr>
            <w:rFonts w:ascii="Arial" w:hAnsi="Arial" w:cs="Arial"/>
            <w:b/>
            <w:bCs/>
          </w:rPr>
          <w:t>8,70</w:t>
        </w:r>
      </w:fldSimple>
      <w:r w:rsidRPr="00B3495D">
        <w:rPr>
          <w:rFonts w:ascii="Arial" w:hAnsi="Arial" w:cs="Arial"/>
          <w:b/>
          <w:bCs/>
        </w:rPr>
        <w:t xml:space="preserve"> giorni</w:t>
      </w: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jc w:val="both"/>
        <w:rPr>
          <w:rFonts w:ascii="Arial" w:hAnsi="Arial" w:cs="Arial"/>
          <w:i/>
        </w:rPr>
      </w:pPr>
      <w:r w:rsidRPr="00B3495D">
        <w:rPr>
          <w:rFonts w:ascii="Arial" w:hAnsi="Arial" w:cs="Arial"/>
          <w:i/>
        </w:rPr>
        <w:t>Tale indicatore è ottenuto elaborando tutte le fatture pagate nel periodo considerato.</w:t>
      </w:r>
    </w:p>
    <w:p w:rsidR="00B97AB2" w:rsidRPr="00B3495D" w:rsidRDefault="00B97AB2" w:rsidP="00B97AB2">
      <w:pPr>
        <w:pStyle w:val="Testonormale"/>
        <w:tabs>
          <w:tab w:val="left" w:pos="1320"/>
        </w:tabs>
        <w:jc w:val="both"/>
        <w:rPr>
          <w:rFonts w:ascii="Arial" w:hAnsi="Arial" w:cs="Arial"/>
          <w:i/>
        </w:rPr>
      </w:pPr>
      <w:r w:rsidRPr="00B3495D">
        <w:rPr>
          <w:rFonts w:ascii="Arial" w:hAnsi="Arial" w:cs="Arial"/>
          <w:i/>
        </w:rPr>
        <w:t>La data di scadenza delle fatture in cui tale data non è stata indicata è calcolata automaticamente il 30° giorno successivo la data di registrazione.</w:t>
      </w:r>
    </w:p>
    <w:p w:rsidR="00B97AB2" w:rsidRPr="00B3495D" w:rsidRDefault="00B97AB2" w:rsidP="00B97AB2">
      <w:pPr>
        <w:pStyle w:val="Testonormale"/>
        <w:tabs>
          <w:tab w:val="left" w:pos="1320"/>
        </w:tabs>
        <w:jc w:val="both"/>
        <w:rPr>
          <w:rFonts w:ascii="Arial" w:hAnsi="Arial" w:cs="Arial"/>
          <w:i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jc w:val="both"/>
        <w:rPr>
          <w:rFonts w:ascii="Arial" w:hAnsi="Arial" w:cs="Arial"/>
          <w:i/>
        </w:rPr>
      </w:pPr>
      <w:r w:rsidRPr="00B3495D">
        <w:rPr>
          <w:rFonts w:ascii="Arial" w:hAnsi="Arial" w:cs="Arial"/>
          <w:i/>
        </w:rPr>
        <w:t>Secondo quando previsto dal D.P.C.M. 22/09/2014, art.9, l’indicatore è ottenuto sommando il prodotto tra numero di giorni e importo dovuto di ogni fattura e rapportando tale somma all’importo dei pagamenti di fatture avvenuti nel periodo considerato.</w:t>
      </w: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340"/>
        <w:gridCol w:w="5438"/>
      </w:tblGrid>
      <w:tr w:rsidR="00B97AB2" w:rsidRPr="00B3495D" w:rsidTr="0074578D">
        <w:trPr>
          <w:cantSplit/>
        </w:trPr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rPr>
                <w:rFonts w:ascii="Arial" w:hAnsi="Arial" w:cs="Arial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3A1B47" w:rsidP="0074578D">
            <w:pPr>
              <w:pStyle w:val="Testonormale"/>
              <w:jc w:val="center"/>
              <w:rPr>
                <w:rFonts w:ascii="Arial" w:hAnsi="Arial" w:cs="Arial"/>
                <w:b/>
                <w:bCs/>
              </w:rPr>
            </w:pPr>
            <w:fldSimple w:instr=" KEYWORDS  Il Responsabile del Servizio Finanziario  \* MERGEFORMAT ">
              <w:r w:rsidR="00B97AB2" w:rsidRPr="00B3495D">
                <w:rPr>
                  <w:rFonts w:ascii="Arial" w:hAnsi="Arial" w:cs="Arial"/>
                  <w:b/>
                  <w:bCs/>
                </w:rPr>
                <w:t>Il Responsabile del Servizio Finanziario</w:t>
              </w:r>
            </w:fldSimple>
          </w:p>
        </w:tc>
      </w:tr>
      <w:tr w:rsidR="00B97AB2" w:rsidRPr="00B3495D" w:rsidTr="0074578D">
        <w:trPr>
          <w:cantSplit/>
          <w:trHeight w:val="57"/>
        </w:trPr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rPr>
                <w:rFonts w:ascii="Arial" w:hAnsi="Arial" w:cs="Arial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jc w:val="center"/>
              <w:rPr>
                <w:rFonts w:ascii="Arial" w:hAnsi="Arial" w:cs="Arial"/>
              </w:rPr>
            </w:pPr>
          </w:p>
        </w:tc>
      </w:tr>
      <w:tr w:rsidR="00B97AB2" w:rsidRPr="00B3495D" w:rsidTr="0074578D">
        <w:trPr>
          <w:cantSplit/>
        </w:trPr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B97AB2" w:rsidP="0074578D">
            <w:pPr>
              <w:pStyle w:val="Testonormale"/>
              <w:rPr>
                <w:rFonts w:ascii="Arial" w:hAnsi="Arial" w:cs="Arial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:rsidR="00B97AB2" w:rsidRPr="00B3495D" w:rsidRDefault="003A1B47" w:rsidP="0074578D">
            <w:pPr>
              <w:pStyle w:val="Testonormale"/>
              <w:jc w:val="center"/>
              <w:rPr>
                <w:rFonts w:ascii="Arial" w:hAnsi="Arial" w:cs="Arial"/>
                <w:b/>
                <w:bCs/>
              </w:rPr>
            </w:pPr>
            <w:r w:rsidRPr="00B3495D">
              <w:rPr>
                <w:rFonts w:ascii="Arial" w:hAnsi="Arial" w:cs="Arial"/>
                <w:b/>
                <w:bCs/>
              </w:rPr>
              <w:fldChar w:fldCharType="begin"/>
            </w:r>
            <w:r w:rsidR="00B97AB2" w:rsidRPr="00B3495D">
              <w:rPr>
                <w:rFonts w:ascii="Arial" w:hAnsi="Arial" w:cs="Arial"/>
                <w:b/>
                <w:bCs/>
              </w:rPr>
              <w:instrText xml:space="preserve"> KEYWORDS    \* MERGEFORMAT </w:instrText>
            </w:r>
            <w:r w:rsidRPr="00B3495D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B97AB2" w:rsidRPr="00B3495D" w:rsidRDefault="00B97AB2" w:rsidP="00B97AB2">
      <w:pPr>
        <w:pStyle w:val="Testonormale"/>
        <w:tabs>
          <w:tab w:val="left" w:pos="1320"/>
        </w:tabs>
        <w:rPr>
          <w:rFonts w:ascii="Arial" w:hAnsi="Arial" w:cs="Arial"/>
        </w:rPr>
      </w:pPr>
    </w:p>
    <w:p w:rsidR="00B97AB2" w:rsidRPr="00B3495D" w:rsidRDefault="00B97AB2" w:rsidP="00B97AB2">
      <w:pPr>
        <w:jc w:val="both"/>
        <w:rPr>
          <w:rFonts w:ascii="Bookman Old Style" w:hAnsi="Bookman Old Style" w:cs="Arial"/>
          <w:color w:val="FF0000"/>
        </w:rPr>
      </w:pPr>
    </w:p>
    <w:p w:rsidR="00C12039" w:rsidRDefault="00C12039"/>
    <w:sectPr w:rsidR="00C12039" w:rsidSect="00C120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B97AB2"/>
    <w:rsid w:val="001B2682"/>
    <w:rsid w:val="0034233E"/>
    <w:rsid w:val="003A1B47"/>
    <w:rsid w:val="003E06FD"/>
    <w:rsid w:val="00AF2D25"/>
    <w:rsid w:val="00B97AB2"/>
    <w:rsid w:val="00C12039"/>
    <w:rsid w:val="00E4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A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233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233E"/>
    <w:pPr>
      <w:overflowPunct/>
      <w:autoSpaceDE/>
      <w:autoSpaceDN/>
      <w:adjustRightInd/>
      <w:spacing w:before="200" w:line="271" w:lineRule="auto"/>
      <w:textAlignment w:val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233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233E"/>
    <w:pPr>
      <w:overflowPunct/>
      <w:autoSpaceDE/>
      <w:autoSpaceDN/>
      <w:adjustRightInd/>
      <w:spacing w:line="271" w:lineRule="auto"/>
      <w:textAlignment w:val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233E"/>
    <w:pPr>
      <w:overflowPunct/>
      <w:autoSpaceDE/>
      <w:autoSpaceDN/>
      <w:adjustRightInd/>
      <w:spacing w:line="271" w:lineRule="auto"/>
      <w:textAlignment w:val="auto"/>
      <w:outlineLvl w:val="4"/>
    </w:pPr>
    <w:rPr>
      <w:rFonts w:asciiTheme="majorHAnsi" w:eastAsiaTheme="minorHAnsi" w:hAnsiTheme="majorHAnsi" w:cstheme="majorBidi"/>
      <w:i/>
      <w:iCs/>
      <w:sz w:val="24"/>
      <w:szCs w:val="24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233E"/>
    <w:pPr>
      <w:shd w:val="clear" w:color="auto" w:fill="FFFFFF" w:themeFill="background1"/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233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233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233E"/>
    <w:pPr>
      <w:overflowPunct/>
      <w:autoSpaceDE/>
      <w:autoSpaceDN/>
      <w:adjustRightInd/>
      <w:spacing w:line="271" w:lineRule="auto"/>
      <w:textAlignment w:val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233E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233E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233E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233E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233E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233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233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233E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233E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233E"/>
    <w:pP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34233E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233E"/>
    <w:p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233E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34233E"/>
    <w:rPr>
      <w:b/>
      <w:bCs/>
    </w:rPr>
  </w:style>
  <w:style w:type="character" w:styleId="Enfasicorsivo">
    <w:name w:val="Emphasis"/>
    <w:uiPriority w:val="20"/>
    <w:qFormat/>
    <w:rsid w:val="0034233E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34233E"/>
    <w:pPr>
      <w:overflowPunct/>
      <w:autoSpaceDE/>
      <w:autoSpaceDN/>
      <w:adjustRightInd/>
      <w:textAlignment w:val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34233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233E"/>
    <w:p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233E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233E"/>
    <w:pPr>
      <w:pBdr>
        <w:top w:val="single" w:sz="4" w:space="10" w:color="auto"/>
        <w:bottom w:val="single" w:sz="4" w:space="10" w:color="auto"/>
      </w:pBdr>
      <w:overflowPunct/>
      <w:autoSpaceDE/>
      <w:autoSpaceDN/>
      <w:adjustRightInd/>
      <w:spacing w:before="240" w:after="240" w:line="300" w:lineRule="auto"/>
      <w:ind w:left="1152" w:right="1152"/>
      <w:jc w:val="both"/>
      <w:textAlignment w:val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233E"/>
    <w:rPr>
      <w:i/>
      <w:iCs/>
    </w:rPr>
  </w:style>
  <w:style w:type="character" w:styleId="Enfasidelicata">
    <w:name w:val="Subtle Emphasis"/>
    <w:uiPriority w:val="19"/>
    <w:qFormat/>
    <w:rsid w:val="0034233E"/>
    <w:rPr>
      <w:i/>
      <w:iCs/>
    </w:rPr>
  </w:style>
  <w:style w:type="character" w:styleId="Enfasiintensa">
    <w:name w:val="Intense Emphasis"/>
    <w:uiPriority w:val="21"/>
    <w:qFormat/>
    <w:rsid w:val="0034233E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4233E"/>
    <w:rPr>
      <w:smallCaps/>
    </w:rPr>
  </w:style>
  <w:style w:type="character" w:styleId="Riferimentointenso">
    <w:name w:val="Intense Reference"/>
    <w:uiPriority w:val="32"/>
    <w:qFormat/>
    <w:rsid w:val="0034233E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34233E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233E"/>
    <w:pPr>
      <w:outlineLvl w:val="9"/>
    </w:pPr>
  </w:style>
  <w:style w:type="paragraph" w:styleId="Testonormale">
    <w:name w:val="Plain Text"/>
    <w:basedOn w:val="Normale"/>
    <w:link w:val="TestonormaleCarattere"/>
    <w:uiPriority w:val="99"/>
    <w:rsid w:val="00B97AB2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97AB2"/>
    <w:rPr>
      <w:rFonts w:ascii="Courier New" w:eastAsia="Times New Roman" w:hAnsi="Courier New" w:cs="Courier New"/>
      <w:sz w:val="20"/>
      <w:szCs w:val="20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ragioneria@comune.schivenoglia.mn.it</dc:creator>
  <cp:lastModifiedBy>ragioneria@comune.schivenoglia.mn.it</cp:lastModifiedBy>
  <cp:revision>3</cp:revision>
  <dcterms:created xsi:type="dcterms:W3CDTF">2025-06-05T11:58:00Z</dcterms:created>
  <dcterms:modified xsi:type="dcterms:W3CDTF">2025-06-05T12:01:00Z</dcterms:modified>
</cp:coreProperties>
</file>