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858BB" w14:textId="77777777" w:rsidR="00F676B6" w:rsidRDefault="00F676B6"/>
    <w:p w14:paraId="11B0DA2C" w14:textId="77777777" w:rsidR="004C003E" w:rsidRDefault="004C003E"/>
    <w:p w14:paraId="48AE9477" w14:textId="77777777" w:rsidR="008F4368" w:rsidRDefault="008F4368"/>
    <w:p w14:paraId="6C8261D5" w14:textId="77777777" w:rsidR="0097440E" w:rsidRDefault="0097440E"/>
    <w:p w14:paraId="60F028F4" w14:textId="77777777" w:rsidR="00986E8E" w:rsidRPr="00A33BAC" w:rsidRDefault="00986E8E" w:rsidP="00986E8E">
      <w:pPr>
        <w:jc w:val="center"/>
        <w:rPr>
          <w:b/>
          <w:bCs/>
          <w:sz w:val="36"/>
          <w:szCs w:val="36"/>
        </w:rPr>
      </w:pPr>
      <w:r w:rsidRPr="00A33BAC">
        <w:rPr>
          <w:noProof/>
          <w:sz w:val="36"/>
          <w:szCs w:val="36"/>
          <w:lang w:eastAsia="it-IT"/>
        </w:rPr>
        <w:drawing>
          <wp:inline distT="0" distB="0" distL="0" distR="0" wp14:anchorId="6016BFC9" wp14:editId="63C8727C">
            <wp:extent cx="735136" cy="762685"/>
            <wp:effectExtent l="0" t="0" r="825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743762" cy="771635"/>
                    </a:xfrm>
                    <a:prstGeom prst="rect">
                      <a:avLst/>
                    </a:prstGeom>
                    <a:noFill/>
                    <a:ln w="9525">
                      <a:noFill/>
                      <a:miter lim="800000"/>
                      <a:headEnd/>
                      <a:tailEnd/>
                    </a:ln>
                  </pic:spPr>
                </pic:pic>
              </a:graphicData>
            </a:graphic>
          </wp:inline>
        </w:drawing>
      </w:r>
    </w:p>
    <w:p w14:paraId="78600D27" w14:textId="77777777" w:rsidR="00986E8E" w:rsidRPr="00A33BAC" w:rsidRDefault="00986E8E" w:rsidP="00986E8E">
      <w:pPr>
        <w:jc w:val="center"/>
        <w:rPr>
          <w:b/>
          <w:bCs/>
          <w:sz w:val="36"/>
          <w:szCs w:val="36"/>
        </w:rPr>
      </w:pPr>
    </w:p>
    <w:p w14:paraId="17E57C51" w14:textId="77777777" w:rsidR="00986E8E" w:rsidRPr="00A33BAC" w:rsidRDefault="00986E8E" w:rsidP="00986E8E">
      <w:pPr>
        <w:jc w:val="center"/>
        <w:rPr>
          <w:rFonts w:ascii="Times New Roman" w:hAnsi="Times New Roman"/>
          <w:b/>
          <w:bCs/>
          <w:sz w:val="36"/>
          <w:szCs w:val="36"/>
        </w:rPr>
      </w:pPr>
      <w:r w:rsidRPr="00A33BAC">
        <w:rPr>
          <w:rFonts w:ascii="Times New Roman" w:hAnsi="Times New Roman"/>
          <w:b/>
          <w:bCs/>
          <w:sz w:val="36"/>
          <w:szCs w:val="36"/>
        </w:rPr>
        <w:t>COMUNE DI SANT’ALESSIO SICULO</w:t>
      </w:r>
    </w:p>
    <w:p w14:paraId="59DEFFAC" w14:textId="77777777" w:rsidR="00986E8E" w:rsidRPr="00A33BAC" w:rsidRDefault="00986E8E" w:rsidP="00986E8E">
      <w:pPr>
        <w:jc w:val="center"/>
        <w:rPr>
          <w:rFonts w:ascii="Times New Roman" w:hAnsi="Times New Roman"/>
          <w:sz w:val="36"/>
          <w:szCs w:val="36"/>
        </w:rPr>
      </w:pPr>
      <w:r w:rsidRPr="00A33BAC">
        <w:rPr>
          <w:rFonts w:ascii="Times New Roman" w:hAnsi="Times New Roman"/>
          <w:sz w:val="36"/>
          <w:szCs w:val="36"/>
        </w:rPr>
        <w:t>(CITTA’ METROPOLITANA DI MESSINA)</w:t>
      </w:r>
    </w:p>
    <w:p w14:paraId="5B0357ED" w14:textId="77777777" w:rsidR="0053345D" w:rsidRDefault="0053345D" w:rsidP="0053345D">
      <w:pPr>
        <w:jc w:val="center"/>
        <w:rPr>
          <w:sz w:val="36"/>
          <w:szCs w:val="36"/>
        </w:rPr>
      </w:pPr>
    </w:p>
    <w:p w14:paraId="2A511543" w14:textId="77777777" w:rsidR="00986E8E" w:rsidRDefault="00986E8E" w:rsidP="0053345D">
      <w:pPr>
        <w:jc w:val="center"/>
        <w:rPr>
          <w:sz w:val="36"/>
          <w:szCs w:val="36"/>
        </w:rPr>
      </w:pPr>
    </w:p>
    <w:p w14:paraId="03A96FFA" w14:textId="77777777" w:rsidR="00986E8E" w:rsidRDefault="00986E8E" w:rsidP="0053345D">
      <w:pPr>
        <w:jc w:val="center"/>
        <w:rPr>
          <w:sz w:val="36"/>
          <w:szCs w:val="36"/>
        </w:rPr>
      </w:pPr>
    </w:p>
    <w:p w14:paraId="16398BFC" w14:textId="77777777" w:rsidR="00986E8E" w:rsidRDefault="00986E8E" w:rsidP="0053345D">
      <w:pPr>
        <w:jc w:val="center"/>
        <w:rPr>
          <w:sz w:val="36"/>
          <w:szCs w:val="36"/>
        </w:rPr>
      </w:pPr>
    </w:p>
    <w:p w14:paraId="38BC04EF" w14:textId="77777777" w:rsidR="00986E8E" w:rsidRDefault="00986E8E" w:rsidP="0053345D">
      <w:pPr>
        <w:jc w:val="center"/>
        <w:rPr>
          <w:sz w:val="36"/>
          <w:szCs w:val="36"/>
        </w:rPr>
      </w:pPr>
    </w:p>
    <w:p w14:paraId="20161C1E" w14:textId="77777777" w:rsidR="000B43B2" w:rsidRDefault="000B43B2" w:rsidP="0053345D">
      <w:pPr>
        <w:jc w:val="center"/>
        <w:rPr>
          <w:sz w:val="36"/>
          <w:szCs w:val="36"/>
        </w:rPr>
      </w:pPr>
    </w:p>
    <w:p w14:paraId="0B4175D5" w14:textId="77777777" w:rsidR="000B43B2" w:rsidRDefault="000B43B2" w:rsidP="0053345D">
      <w:pPr>
        <w:jc w:val="center"/>
        <w:rPr>
          <w:sz w:val="36"/>
          <w:szCs w:val="36"/>
        </w:rPr>
      </w:pPr>
    </w:p>
    <w:p w14:paraId="69521211" w14:textId="77777777" w:rsidR="000B43B2" w:rsidRDefault="000B43B2" w:rsidP="0053345D">
      <w:pPr>
        <w:jc w:val="center"/>
        <w:rPr>
          <w:sz w:val="36"/>
          <w:szCs w:val="36"/>
        </w:rPr>
      </w:pPr>
    </w:p>
    <w:p w14:paraId="0C8BFE08" w14:textId="77777777" w:rsidR="000B43B2" w:rsidRDefault="000B43B2" w:rsidP="0053345D">
      <w:pPr>
        <w:jc w:val="center"/>
        <w:rPr>
          <w:sz w:val="36"/>
          <w:szCs w:val="36"/>
        </w:rPr>
      </w:pPr>
    </w:p>
    <w:p w14:paraId="719D22F0" w14:textId="77777777" w:rsidR="0097440E" w:rsidRPr="001829A8" w:rsidRDefault="0097440E" w:rsidP="0053345D">
      <w:pPr>
        <w:jc w:val="center"/>
        <w:rPr>
          <w:b/>
          <w:bCs/>
          <w:i/>
          <w:sz w:val="36"/>
          <w:szCs w:val="36"/>
        </w:rPr>
      </w:pPr>
      <w:r w:rsidRPr="001829A8">
        <w:rPr>
          <w:b/>
          <w:bCs/>
          <w:i/>
          <w:sz w:val="36"/>
          <w:szCs w:val="36"/>
        </w:rPr>
        <w:t>PIANO INTEGRATO DI ATTIVITA’ E ORGANIZZAZIONE</w:t>
      </w:r>
    </w:p>
    <w:p w14:paraId="34524D92" w14:textId="77777777" w:rsidR="0097440E" w:rsidRPr="001829A8" w:rsidRDefault="0097440E" w:rsidP="0053345D">
      <w:pPr>
        <w:jc w:val="center"/>
        <w:rPr>
          <w:b/>
          <w:bCs/>
          <w:i/>
          <w:sz w:val="36"/>
          <w:szCs w:val="36"/>
        </w:rPr>
      </w:pPr>
      <w:r w:rsidRPr="001829A8">
        <w:rPr>
          <w:b/>
          <w:bCs/>
          <w:i/>
          <w:sz w:val="36"/>
          <w:szCs w:val="36"/>
        </w:rPr>
        <w:t>202</w:t>
      </w:r>
      <w:r w:rsidR="005E3A11">
        <w:rPr>
          <w:b/>
          <w:bCs/>
          <w:i/>
          <w:sz w:val="36"/>
          <w:szCs w:val="36"/>
        </w:rPr>
        <w:t>5</w:t>
      </w:r>
      <w:r w:rsidR="004A310B" w:rsidRPr="001829A8">
        <w:rPr>
          <w:b/>
          <w:bCs/>
          <w:i/>
          <w:sz w:val="36"/>
          <w:szCs w:val="36"/>
        </w:rPr>
        <w:t xml:space="preserve"> – 202</w:t>
      </w:r>
      <w:r w:rsidR="005E3A11">
        <w:rPr>
          <w:b/>
          <w:bCs/>
          <w:i/>
          <w:sz w:val="36"/>
          <w:szCs w:val="36"/>
        </w:rPr>
        <w:t>7</w:t>
      </w:r>
      <w:r w:rsidR="00B24407">
        <w:rPr>
          <w:b/>
          <w:bCs/>
          <w:i/>
          <w:sz w:val="36"/>
          <w:szCs w:val="36"/>
        </w:rPr>
        <w:t xml:space="preserve"> </w:t>
      </w:r>
      <w:proofErr w:type="gramStart"/>
      <w:r w:rsidR="00B24407">
        <w:rPr>
          <w:b/>
          <w:bCs/>
          <w:i/>
          <w:sz w:val="36"/>
          <w:szCs w:val="36"/>
        </w:rPr>
        <w:t>-  PROVVISORIO</w:t>
      </w:r>
      <w:proofErr w:type="gramEnd"/>
    </w:p>
    <w:p w14:paraId="5476A198" w14:textId="77777777" w:rsidR="0097440E" w:rsidRPr="001829A8" w:rsidRDefault="0097440E" w:rsidP="0053345D">
      <w:pPr>
        <w:jc w:val="center"/>
        <w:rPr>
          <w:i/>
          <w:iCs/>
          <w:sz w:val="32"/>
          <w:szCs w:val="32"/>
        </w:rPr>
      </w:pPr>
      <w:r w:rsidRPr="001829A8">
        <w:rPr>
          <w:i/>
          <w:iCs/>
          <w:sz w:val="32"/>
          <w:szCs w:val="32"/>
        </w:rPr>
        <w:t>(art. 6, c</w:t>
      </w:r>
      <w:r w:rsidR="0053345D" w:rsidRPr="001829A8">
        <w:rPr>
          <w:i/>
          <w:iCs/>
          <w:sz w:val="32"/>
          <w:szCs w:val="32"/>
        </w:rPr>
        <w:t>c.</w:t>
      </w:r>
      <w:r w:rsidRPr="001829A8">
        <w:rPr>
          <w:i/>
          <w:iCs/>
          <w:sz w:val="32"/>
          <w:szCs w:val="32"/>
        </w:rPr>
        <w:t xml:space="preserve"> 1</w:t>
      </w:r>
      <w:r w:rsidR="0053345D" w:rsidRPr="001829A8">
        <w:rPr>
          <w:i/>
          <w:iCs/>
          <w:sz w:val="32"/>
          <w:szCs w:val="32"/>
        </w:rPr>
        <w:t>-</w:t>
      </w:r>
      <w:r w:rsidRPr="001829A8">
        <w:rPr>
          <w:i/>
          <w:iCs/>
          <w:sz w:val="32"/>
          <w:szCs w:val="32"/>
        </w:rPr>
        <w:t xml:space="preserve">4, </w:t>
      </w:r>
      <w:r w:rsidR="0053345D" w:rsidRPr="001829A8">
        <w:rPr>
          <w:i/>
          <w:iCs/>
          <w:sz w:val="32"/>
          <w:szCs w:val="32"/>
        </w:rPr>
        <w:t>D.L.</w:t>
      </w:r>
      <w:r w:rsidRPr="001829A8">
        <w:rPr>
          <w:i/>
          <w:iCs/>
          <w:sz w:val="32"/>
          <w:szCs w:val="32"/>
        </w:rPr>
        <w:t xml:space="preserve"> 9 giugno 2021, n. 80)</w:t>
      </w:r>
    </w:p>
    <w:p w14:paraId="66222FF7" w14:textId="77777777" w:rsidR="0097440E" w:rsidRPr="001829A8" w:rsidRDefault="0097440E" w:rsidP="0097440E">
      <w:pPr>
        <w:rPr>
          <w:i/>
        </w:rPr>
      </w:pPr>
    </w:p>
    <w:p w14:paraId="4896F836" w14:textId="77777777" w:rsidR="0097440E" w:rsidRPr="001829A8" w:rsidRDefault="002E3743" w:rsidP="00B24407">
      <w:pPr>
        <w:rPr>
          <w:i/>
        </w:rPr>
      </w:pPr>
      <w:r w:rsidRPr="001829A8">
        <w:rPr>
          <w:i/>
        </w:rPr>
        <w:br w:type="page"/>
      </w:r>
    </w:p>
    <w:p w14:paraId="62BD1585" w14:textId="77777777" w:rsidR="000B43B2" w:rsidRPr="001829A8" w:rsidRDefault="000B43B2" w:rsidP="000B43B2">
      <w:pPr>
        <w:jc w:val="center"/>
        <w:rPr>
          <w:b/>
          <w:bCs/>
          <w:i/>
        </w:rPr>
      </w:pPr>
      <w:r w:rsidRPr="001829A8">
        <w:rPr>
          <w:i/>
          <w:noProof/>
          <w:lang w:eastAsia="it-IT"/>
        </w:rPr>
        <w:lastRenderedPageBreak/>
        <w:drawing>
          <wp:inline distT="0" distB="0" distL="0" distR="0" wp14:anchorId="1BDCF18A" wp14:editId="062B0398">
            <wp:extent cx="735136" cy="762685"/>
            <wp:effectExtent l="0" t="0" r="8255"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srcRect/>
                    <a:stretch>
                      <a:fillRect/>
                    </a:stretch>
                  </pic:blipFill>
                  <pic:spPr bwMode="auto">
                    <a:xfrm>
                      <a:off x="0" y="0"/>
                      <a:ext cx="743762" cy="771635"/>
                    </a:xfrm>
                    <a:prstGeom prst="rect">
                      <a:avLst/>
                    </a:prstGeom>
                    <a:noFill/>
                    <a:ln w="9525">
                      <a:noFill/>
                      <a:miter lim="800000"/>
                      <a:headEnd/>
                      <a:tailEnd/>
                    </a:ln>
                  </pic:spPr>
                </pic:pic>
              </a:graphicData>
            </a:graphic>
          </wp:inline>
        </w:drawing>
      </w:r>
    </w:p>
    <w:p w14:paraId="0AEF6A5C" w14:textId="77777777" w:rsidR="000B43B2" w:rsidRPr="001829A8" w:rsidRDefault="000B43B2" w:rsidP="000B43B2">
      <w:pPr>
        <w:jc w:val="center"/>
        <w:rPr>
          <w:b/>
          <w:bCs/>
          <w:i/>
        </w:rPr>
      </w:pPr>
    </w:p>
    <w:p w14:paraId="1DCFF323" w14:textId="77777777" w:rsidR="000B43B2" w:rsidRPr="001829A8" w:rsidRDefault="000B43B2" w:rsidP="000B43B2">
      <w:pPr>
        <w:jc w:val="center"/>
        <w:rPr>
          <w:rFonts w:ascii="Times New Roman" w:hAnsi="Times New Roman"/>
          <w:b/>
          <w:bCs/>
          <w:i/>
        </w:rPr>
      </w:pPr>
      <w:r w:rsidRPr="001829A8">
        <w:rPr>
          <w:rFonts w:ascii="Times New Roman" w:hAnsi="Times New Roman"/>
          <w:b/>
          <w:bCs/>
          <w:i/>
        </w:rPr>
        <w:t>COMUNE DI SANT’ALESSIO SICULO</w:t>
      </w:r>
    </w:p>
    <w:p w14:paraId="4DAF4388" w14:textId="77777777" w:rsidR="000B43B2" w:rsidRPr="001829A8" w:rsidRDefault="000B43B2" w:rsidP="000B43B2">
      <w:pPr>
        <w:jc w:val="center"/>
        <w:rPr>
          <w:rFonts w:ascii="Times New Roman" w:hAnsi="Times New Roman"/>
          <w:i/>
        </w:rPr>
      </w:pPr>
      <w:r w:rsidRPr="001829A8">
        <w:rPr>
          <w:rFonts w:ascii="Times New Roman" w:hAnsi="Times New Roman"/>
          <w:i/>
        </w:rPr>
        <w:t>(C</w:t>
      </w:r>
      <w:r w:rsidR="004A310B" w:rsidRPr="001829A8">
        <w:rPr>
          <w:rFonts w:ascii="Times New Roman" w:hAnsi="Times New Roman"/>
          <w:i/>
        </w:rPr>
        <w:t>ittà</w:t>
      </w:r>
      <w:r w:rsidRPr="001829A8">
        <w:rPr>
          <w:rFonts w:ascii="Times New Roman" w:hAnsi="Times New Roman"/>
          <w:i/>
        </w:rPr>
        <w:t xml:space="preserve"> M</w:t>
      </w:r>
      <w:r w:rsidR="004A310B" w:rsidRPr="001829A8">
        <w:rPr>
          <w:rFonts w:ascii="Times New Roman" w:hAnsi="Times New Roman"/>
          <w:i/>
        </w:rPr>
        <w:t xml:space="preserve">etropolitana di </w:t>
      </w:r>
      <w:r w:rsidRPr="001829A8">
        <w:rPr>
          <w:rFonts w:ascii="Times New Roman" w:hAnsi="Times New Roman"/>
          <w:i/>
        </w:rPr>
        <w:t>M</w:t>
      </w:r>
      <w:r w:rsidR="004A310B" w:rsidRPr="001829A8">
        <w:rPr>
          <w:rFonts w:ascii="Times New Roman" w:hAnsi="Times New Roman"/>
          <w:i/>
        </w:rPr>
        <w:t>essina</w:t>
      </w:r>
      <w:r w:rsidRPr="001829A8">
        <w:rPr>
          <w:rFonts w:ascii="Times New Roman" w:hAnsi="Times New Roman"/>
          <w:i/>
        </w:rPr>
        <w:t>)</w:t>
      </w:r>
    </w:p>
    <w:p w14:paraId="57BE8CA0" w14:textId="77777777" w:rsidR="00F94CCA" w:rsidRPr="001829A8" w:rsidRDefault="00F94CCA" w:rsidP="000B43B2">
      <w:pPr>
        <w:jc w:val="center"/>
        <w:rPr>
          <w:rFonts w:ascii="Times New Roman" w:hAnsi="Times New Roman"/>
          <w:i/>
        </w:rPr>
      </w:pPr>
    </w:p>
    <w:p w14:paraId="4425B642" w14:textId="77777777" w:rsidR="00F94CCA" w:rsidRPr="001829A8" w:rsidRDefault="00F94CCA" w:rsidP="000B43B2">
      <w:pPr>
        <w:jc w:val="center"/>
        <w:rPr>
          <w:rFonts w:ascii="Times New Roman" w:hAnsi="Times New Roman"/>
          <w:i/>
        </w:rPr>
      </w:pPr>
    </w:p>
    <w:p w14:paraId="75CDDD89" w14:textId="77777777" w:rsidR="00F94CCA" w:rsidRPr="001829A8" w:rsidRDefault="00F94CCA" w:rsidP="000B43B2">
      <w:pPr>
        <w:jc w:val="center"/>
        <w:rPr>
          <w:rFonts w:ascii="Times New Roman" w:hAnsi="Times New Roman"/>
          <w:i/>
        </w:rPr>
      </w:pPr>
    </w:p>
    <w:p w14:paraId="75B8CF9F" w14:textId="77777777" w:rsidR="00F94CCA" w:rsidRPr="001829A8" w:rsidRDefault="00F94CCA" w:rsidP="00F94CCA">
      <w:pPr>
        <w:jc w:val="center"/>
        <w:rPr>
          <w:b/>
          <w:bCs/>
          <w:i/>
          <w:sz w:val="36"/>
          <w:szCs w:val="36"/>
        </w:rPr>
      </w:pPr>
      <w:r w:rsidRPr="001829A8">
        <w:rPr>
          <w:b/>
          <w:bCs/>
          <w:i/>
          <w:sz w:val="36"/>
          <w:szCs w:val="36"/>
        </w:rPr>
        <w:t>PIANO INTEGRATO DI ATTIVITA’ E ORGANIZZAZIONE</w:t>
      </w:r>
    </w:p>
    <w:p w14:paraId="4E01F488" w14:textId="77777777" w:rsidR="00F94CCA" w:rsidRPr="001829A8" w:rsidRDefault="00F94CCA" w:rsidP="00F94CCA">
      <w:pPr>
        <w:jc w:val="center"/>
        <w:rPr>
          <w:b/>
          <w:bCs/>
          <w:i/>
          <w:sz w:val="36"/>
          <w:szCs w:val="36"/>
        </w:rPr>
      </w:pPr>
      <w:r w:rsidRPr="001829A8">
        <w:rPr>
          <w:b/>
          <w:bCs/>
          <w:i/>
          <w:sz w:val="36"/>
          <w:szCs w:val="36"/>
        </w:rPr>
        <w:t>202</w:t>
      </w:r>
      <w:r w:rsidR="005E3A11">
        <w:rPr>
          <w:b/>
          <w:bCs/>
          <w:i/>
          <w:sz w:val="36"/>
          <w:szCs w:val="36"/>
        </w:rPr>
        <w:t>5</w:t>
      </w:r>
      <w:r w:rsidRPr="001829A8">
        <w:rPr>
          <w:b/>
          <w:bCs/>
          <w:i/>
          <w:sz w:val="36"/>
          <w:szCs w:val="36"/>
        </w:rPr>
        <w:t xml:space="preserve"> – 202</w:t>
      </w:r>
      <w:r w:rsidR="005E3A11">
        <w:rPr>
          <w:b/>
          <w:bCs/>
          <w:i/>
          <w:sz w:val="36"/>
          <w:szCs w:val="36"/>
        </w:rPr>
        <w:t>7</w:t>
      </w:r>
      <w:r w:rsidR="00B24407">
        <w:rPr>
          <w:b/>
          <w:bCs/>
          <w:i/>
          <w:sz w:val="36"/>
          <w:szCs w:val="36"/>
        </w:rPr>
        <w:t xml:space="preserve"> - PROVVISORIO</w:t>
      </w:r>
    </w:p>
    <w:p w14:paraId="3C0EE34B" w14:textId="77777777" w:rsidR="00F94CCA" w:rsidRPr="001829A8" w:rsidRDefault="00F94CCA" w:rsidP="000B43B2">
      <w:pPr>
        <w:jc w:val="center"/>
        <w:rPr>
          <w:rFonts w:ascii="Times New Roman" w:hAnsi="Times New Roman"/>
          <w:i/>
        </w:rPr>
      </w:pPr>
    </w:p>
    <w:p w14:paraId="22327E94" w14:textId="77777777" w:rsidR="004A310B" w:rsidRPr="001829A8" w:rsidRDefault="004A310B" w:rsidP="00F94CCA">
      <w:pPr>
        <w:jc w:val="both"/>
        <w:rPr>
          <w:b/>
          <w:bCs/>
          <w:i/>
          <w:sz w:val="28"/>
          <w:szCs w:val="28"/>
        </w:rPr>
      </w:pPr>
    </w:p>
    <w:p w14:paraId="062EAE70" w14:textId="77777777" w:rsidR="001829A8" w:rsidRPr="001829A8" w:rsidRDefault="001829A8" w:rsidP="001829A8">
      <w:pPr>
        <w:pStyle w:val="Corpotesto"/>
        <w:spacing w:before="81"/>
        <w:ind w:right="791"/>
        <w:jc w:val="both"/>
        <w:rPr>
          <w:rFonts w:asciiTheme="minorHAnsi" w:hAnsiTheme="minorHAnsi" w:cstheme="minorHAnsi"/>
          <w:b/>
        </w:rPr>
      </w:pPr>
      <w:r w:rsidRPr="001829A8">
        <w:rPr>
          <w:rFonts w:asciiTheme="minorHAnsi" w:hAnsiTheme="minorHAnsi" w:cstheme="minorHAnsi"/>
          <w:b/>
        </w:rPr>
        <w:t>Premessa</w:t>
      </w:r>
    </w:p>
    <w:p w14:paraId="47E6BAC8" w14:textId="77777777" w:rsidR="001829A8" w:rsidRPr="00DE10A1" w:rsidRDefault="001829A8" w:rsidP="001829A8">
      <w:pPr>
        <w:pStyle w:val="Corpotesto"/>
        <w:spacing w:before="81"/>
        <w:ind w:right="791"/>
        <w:jc w:val="both"/>
        <w:rPr>
          <w:rFonts w:asciiTheme="minorHAnsi" w:hAnsiTheme="minorHAnsi" w:cstheme="minorHAnsi"/>
        </w:rPr>
      </w:pPr>
      <w:r w:rsidRPr="001829A8">
        <w:rPr>
          <w:rFonts w:asciiTheme="minorHAnsi" w:hAnsiTheme="minorHAnsi" w:cstheme="minorHAnsi"/>
          <w:i/>
        </w:rPr>
        <w:t>Il Piano Integrato di Attività e Organizzazione (PIAO) è stato    introdotto con la finalità di</w:t>
      </w:r>
      <w:r w:rsidRPr="00DE10A1">
        <w:rPr>
          <w:rFonts w:asciiTheme="minorHAnsi" w:hAnsiTheme="minorHAnsi" w:cstheme="minorHAnsi"/>
        </w:rPr>
        <w:t xml:space="preserve"> </w:t>
      </w:r>
      <w:proofErr w:type="gramStart"/>
      <w:r w:rsidRPr="00DE10A1">
        <w:rPr>
          <w:rFonts w:asciiTheme="minorHAnsi" w:hAnsiTheme="minorHAnsi" w:cstheme="minorHAnsi"/>
        </w:rPr>
        <w:t>consentire  un</w:t>
      </w:r>
      <w:proofErr w:type="gramEnd"/>
      <w:r w:rsidRPr="00DE10A1">
        <w:rPr>
          <w:rFonts w:asciiTheme="minorHAnsi" w:hAnsiTheme="minorHAnsi" w:cstheme="minorHAnsi"/>
        </w:rPr>
        <w:t xml:space="preserve"> maggior coordinamento dell’attività programmatoria delle pubbliche amministrazioni e una sua semplificazione, nonché assicurare una migliore qualità e trasparenza dell’attività amministrativa, dei servizi ai cittadini e alle imprese.</w:t>
      </w:r>
    </w:p>
    <w:p w14:paraId="7998580E" w14:textId="77777777" w:rsidR="000B43B2" w:rsidRPr="00DE10A1" w:rsidRDefault="000B43B2" w:rsidP="001829A8">
      <w:pPr>
        <w:rPr>
          <w:rFonts w:asciiTheme="minorHAnsi" w:hAnsiTheme="minorHAnsi" w:cstheme="minorHAnsi"/>
          <w:b/>
          <w:bCs/>
        </w:rPr>
      </w:pPr>
    </w:p>
    <w:p w14:paraId="64770346" w14:textId="77777777" w:rsidR="00F94CCA" w:rsidRPr="00DE10A1" w:rsidRDefault="00F94CCA" w:rsidP="001829A8">
      <w:pPr>
        <w:jc w:val="both"/>
        <w:rPr>
          <w:rFonts w:asciiTheme="minorHAnsi" w:hAnsiTheme="minorHAnsi" w:cstheme="minorHAnsi"/>
          <w:b/>
          <w:bCs/>
        </w:rPr>
      </w:pPr>
      <w:r w:rsidRPr="00DE10A1">
        <w:rPr>
          <w:rFonts w:asciiTheme="minorHAnsi" w:hAnsiTheme="minorHAnsi" w:cstheme="minorHAnsi"/>
          <w:b/>
          <w:bCs/>
        </w:rPr>
        <w:t>Riferimenti normativi</w:t>
      </w:r>
    </w:p>
    <w:p w14:paraId="44C58DBD" w14:textId="77777777" w:rsidR="00190373" w:rsidRPr="00DE10A1" w:rsidRDefault="004A310B" w:rsidP="001829A8">
      <w:pPr>
        <w:jc w:val="both"/>
        <w:rPr>
          <w:rFonts w:asciiTheme="minorHAnsi" w:hAnsiTheme="minorHAnsi" w:cstheme="minorHAnsi"/>
        </w:rPr>
      </w:pPr>
      <w:r w:rsidRPr="00DE10A1">
        <w:rPr>
          <w:rFonts w:asciiTheme="minorHAnsi" w:hAnsiTheme="minorHAnsi" w:cstheme="minorHAnsi"/>
        </w:rPr>
        <w:t>Il Piano Integrato di attività e organizzazione (PIAO) è stato introdotto dall’a</w:t>
      </w:r>
      <w:r w:rsidR="00F94CCA" w:rsidRPr="00DE10A1">
        <w:rPr>
          <w:rFonts w:asciiTheme="minorHAnsi" w:hAnsiTheme="minorHAnsi" w:cstheme="minorHAnsi"/>
        </w:rPr>
        <w:t>rt. 6, cc. 1-4, D.L. 9 giugno 2021, n. 80</w:t>
      </w:r>
      <w:r w:rsidRPr="00DE10A1">
        <w:rPr>
          <w:rFonts w:asciiTheme="minorHAnsi" w:hAnsiTheme="minorHAnsi" w:cstheme="minorHAnsi"/>
        </w:rPr>
        <w:t xml:space="preserve"> e, per espressa disposizione normativa, </w:t>
      </w:r>
      <w:r w:rsidR="00F94CCA" w:rsidRPr="00DE10A1">
        <w:rPr>
          <w:rFonts w:asciiTheme="minorHAnsi" w:hAnsiTheme="minorHAnsi" w:cstheme="minorHAnsi"/>
        </w:rPr>
        <w:t xml:space="preserve"> assorbe una serie di piani e programmi già previsti dalla normativa - in particolare: il Piano della performance, il Piano Triennale per la Prevenzione della Corruzione e per la Trasparenza, il Piano organizzativo del lavoro agile e il Piano triennale dei fabbisogni del personale - quale misura di semplificazione e ottimizzazione della programmazione pubblica nell’ambito del processo di rafforzamento della capacità amministrativa delle PP.AA. funzionale all’attuazione del PNRR.</w:t>
      </w:r>
      <w:r w:rsidR="005E3A11">
        <w:rPr>
          <w:rFonts w:asciiTheme="minorHAnsi" w:hAnsiTheme="minorHAnsi" w:cstheme="minorHAnsi"/>
        </w:rPr>
        <w:t xml:space="preserve"> </w:t>
      </w:r>
      <w:r w:rsidR="006B1DAF" w:rsidRPr="00DE10A1">
        <w:rPr>
          <w:rFonts w:asciiTheme="minorHAnsi" w:hAnsiTheme="minorHAnsi" w:cstheme="minorHAnsi"/>
        </w:rPr>
        <w:t>P</w:t>
      </w:r>
      <w:r w:rsidR="00190373" w:rsidRPr="00DE10A1">
        <w:rPr>
          <w:rFonts w:asciiTheme="minorHAnsi" w:hAnsiTheme="minorHAnsi" w:cstheme="minorHAnsi"/>
        </w:rPr>
        <w:t xml:space="preserve">er gli Enti con numero di dipendenti inferiori a </w:t>
      </w:r>
      <w:proofErr w:type="gramStart"/>
      <w:r w:rsidR="00190373" w:rsidRPr="00DE10A1">
        <w:rPr>
          <w:rFonts w:asciiTheme="minorHAnsi" w:hAnsiTheme="minorHAnsi" w:cstheme="minorHAnsi"/>
        </w:rPr>
        <w:t>50  è</w:t>
      </w:r>
      <w:proofErr w:type="gramEnd"/>
      <w:r w:rsidR="00190373" w:rsidRPr="00DE10A1">
        <w:rPr>
          <w:rFonts w:asciiTheme="minorHAnsi" w:hAnsiTheme="minorHAnsi" w:cstheme="minorHAnsi"/>
        </w:rPr>
        <w:t xml:space="preserve"> prevista una  forma semplificata.</w:t>
      </w:r>
    </w:p>
    <w:p w14:paraId="69DB686B" w14:textId="77777777" w:rsidR="00F94CCA" w:rsidRPr="00DE10A1" w:rsidRDefault="00F94CCA" w:rsidP="001829A8">
      <w:pPr>
        <w:jc w:val="both"/>
        <w:rPr>
          <w:rFonts w:asciiTheme="minorHAnsi" w:hAnsiTheme="minorHAnsi" w:cstheme="minorHAnsi"/>
        </w:rPr>
      </w:pPr>
      <w:r w:rsidRPr="00DE10A1">
        <w:rPr>
          <w:rFonts w:asciiTheme="minorHAnsi" w:hAnsiTheme="minorHAnsi" w:cstheme="minorHAnsi"/>
        </w:rPr>
        <w:t>Il Piano Integrato di Attività e Organizzazione è redatto nel rispetto del quadro normativo di riferimento relativo alla Performance (</w:t>
      </w:r>
      <w:proofErr w:type="spellStart"/>
      <w:r w:rsidRPr="00DE10A1">
        <w:rPr>
          <w:rFonts w:asciiTheme="minorHAnsi" w:hAnsiTheme="minorHAnsi" w:cstheme="minorHAnsi"/>
        </w:rPr>
        <w:t>D.Lgs.</w:t>
      </w:r>
      <w:proofErr w:type="spellEnd"/>
      <w:r w:rsidRPr="00DE10A1">
        <w:rPr>
          <w:rFonts w:asciiTheme="minorHAnsi" w:hAnsiTheme="minorHAnsi" w:cstheme="minorHAnsi"/>
        </w:rPr>
        <w:t xml:space="preserve"> n. 150/2009 e relative Linee Guida emanate dal Dipartimento della Funzione Pubblica), ai Rischi corruttivi e trasparenza (Piano nazionale anticorruzione (PNA) e atti di regolazione generali adottati dall’ANAC ai sensi della L n. 190/2012 e </w:t>
      </w:r>
      <w:proofErr w:type="spellStart"/>
      <w:r w:rsidRPr="00DE10A1">
        <w:rPr>
          <w:rFonts w:asciiTheme="minorHAnsi" w:hAnsiTheme="minorHAnsi" w:cstheme="minorHAnsi"/>
        </w:rPr>
        <w:t>D.Lgs.</w:t>
      </w:r>
      <w:proofErr w:type="spellEnd"/>
      <w:r w:rsidRPr="00DE10A1">
        <w:rPr>
          <w:rFonts w:asciiTheme="minorHAnsi" w:hAnsiTheme="minorHAnsi" w:cstheme="minorHAnsi"/>
        </w:rPr>
        <w:t xml:space="preserve"> n. 33/2013) e di tutte le ulteriori specifiche normative di riferimento delle altre materie, dallo stesso assorbite, nonché sulla base del “Piano tipo”, di cui al Decreto del Ministro per la Pubblica Amministrazione 30 giugno 2022, concernente la definizione del contenuto del Piano Integrato di Attività e Organizzazione.</w:t>
      </w:r>
    </w:p>
    <w:p w14:paraId="2141CC21" w14:textId="77777777" w:rsidR="00F94CCA" w:rsidRDefault="00F94CCA" w:rsidP="001829A8">
      <w:pPr>
        <w:jc w:val="both"/>
      </w:pPr>
      <w:r w:rsidRPr="00DE10A1">
        <w:rPr>
          <w:rFonts w:asciiTheme="minorHAnsi" w:hAnsiTheme="minorHAnsi" w:cstheme="minorHAnsi"/>
        </w:rPr>
        <w:t>Ai sensi dell’art. 6 del Decreto del Ministro per la Pubblica Amministrazione del 30 giugno 2022 concernente la definizione del contenuto del Piano Integrato di Attività e Organizzazione, le amministrazioni tenute all’adozione del PIAO con meno di 50 dipendenti, procedono alle attività di cui all’art. 3, c. 1, lett. c), n. 3), per la mappatura dei processi, limitandosi all’aggiornamento</w:t>
      </w:r>
      <w:r>
        <w:t xml:space="preserve"> di quella esistente all’entrata in vigore del presente decreto considerando, ai sensi dell’art. 1, c. 16, L. n. 190/2012, quali aree a rischio corruttivo, quelle relative a:</w:t>
      </w:r>
    </w:p>
    <w:p w14:paraId="7440E01B" w14:textId="77777777" w:rsidR="00F94CCA" w:rsidRDefault="00F94CCA" w:rsidP="00F94CCA">
      <w:pPr>
        <w:jc w:val="both"/>
      </w:pPr>
      <w:r>
        <w:t>a) autorizzazione/concessione;</w:t>
      </w:r>
    </w:p>
    <w:p w14:paraId="77E26F01" w14:textId="77777777" w:rsidR="00F94CCA" w:rsidRDefault="00F94CCA" w:rsidP="00F94CCA">
      <w:pPr>
        <w:jc w:val="both"/>
      </w:pPr>
      <w:r>
        <w:t>b) contratti pubblici;</w:t>
      </w:r>
    </w:p>
    <w:p w14:paraId="44C97BAA" w14:textId="77777777" w:rsidR="00F94CCA" w:rsidRDefault="00F94CCA" w:rsidP="00F94CCA">
      <w:pPr>
        <w:jc w:val="both"/>
      </w:pPr>
      <w:r>
        <w:t>c) concessione ed erogazione di sovvenzioni, contributi;</w:t>
      </w:r>
    </w:p>
    <w:p w14:paraId="0099FDCE" w14:textId="77777777" w:rsidR="00F94CCA" w:rsidRDefault="00F94CCA" w:rsidP="00F94CCA">
      <w:pPr>
        <w:jc w:val="both"/>
      </w:pPr>
      <w:r>
        <w:t>d) concorsi e prove selettive;</w:t>
      </w:r>
    </w:p>
    <w:p w14:paraId="2EAA8188" w14:textId="77777777" w:rsidR="00F94CCA" w:rsidRDefault="00F94CCA" w:rsidP="00F94CCA">
      <w:pPr>
        <w:jc w:val="both"/>
      </w:pPr>
      <w:r>
        <w:lastRenderedPageBreak/>
        <w:t>e) processi, individuati dal Responsabile della Prevenzione della Corruzione e della Trasparenza (RPCT) e dai responsabili degli uffici, ritenuti di maggiore rilievo per il raggiungimento degli obiettivi di performance a protezione del valore pubblico.</w:t>
      </w:r>
    </w:p>
    <w:p w14:paraId="5E381300" w14:textId="77777777" w:rsidR="00F94CCA" w:rsidRDefault="00F94CCA" w:rsidP="00F94CCA">
      <w:pPr>
        <w:jc w:val="both"/>
      </w:pPr>
      <w:r>
        <w:t xml:space="preserve">L’aggiornamento nel triennio di vigenza della sottosezione di programmazione “Rischi corruttivi e trasparenza” avviene in presenza di fatti corruttivi, modifiche organizzative rilevanti o ipotesi di disfunzioni amministrative significative intercorse ovvero di aggiornamenti o modifiche degli obiettivi di performance a protezione del valore pubblico. </w:t>
      </w:r>
    </w:p>
    <w:p w14:paraId="283DCF1D" w14:textId="77777777" w:rsidR="00F94CCA" w:rsidRDefault="00F94CCA" w:rsidP="00F94CCA">
      <w:pPr>
        <w:jc w:val="both"/>
      </w:pPr>
      <w:r>
        <w:t>Scaduto il triennio di validità, il Piano è modificato sulla base delle risultanze dei monitoraggi effettuati nel triennio.</w:t>
      </w:r>
    </w:p>
    <w:p w14:paraId="663F611A" w14:textId="77777777" w:rsidR="00F94CCA" w:rsidRDefault="00F94CCA" w:rsidP="00F94CCA">
      <w:pPr>
        <w:jc w:val="both"/>
      </w:pPr>
      <w:r>
        <w:t>Le amministrazioni con meno di 50 dipendenti sono tenute, altresì, alla predisposizione del Piano integrato di attività e organizzazione limitatamente all’art. 4, c. 1, lett. a), b) e c), n. 2.</w:t>
      </w:r>
    </w:p>
    <w:p w14:paraId="287D0CEC" w14:textId="77777777" w:rsidR="00F94CCA" w:rsidRDefault="00F94CCA" w:rsidP="00F94CCA">
      <w:pPr>
        <w:jc w:val="both"/>
      </w:pPr>
      <w:r>
        <w:t>Le pubbliche amministrazioni con meno di 50 dipendenti procedono esclusivamente alle attività di cui all’art. 6, Decreto del Ministro per la Pubblica Amministrazione del 30 giugno 2022 concernente la definizione del contenuto del Piano Integrato di Attività e Organizzazione.</w:t>
      </w:r>
    </w:p>
    <w:p w14:paraId="6065717B" w14:textId="77777777" w:rsidR="00F94CCA" w:rsidRDefault="00F94CCA" w:rsidP="00F94CCA">
      <w:pPr>
        <w:jc w:val="both"/>
      </w:pPr>
    </w:p>
    <w:p w14:paraId="2EBF5AEB" w14:textId="77777777" w:rsidR="00300ABB" w:rsidRDefault="00F94CCA" w:rsidP="00300ABB">
      <w:pPr>
        <w:jc w:val="both"/>
      </w:pPr>
      <w:r>
        <w:t>Sulla base del quadro normativo di riferimento, il Piano Integrato di Attività e Organizzazione 202</w:t>
      </w:r>
      <w:r w:rsidR="009534EF">
        <w:t>5</w:t>
      </w:r>
      <w:r>
        <w:t>-202</w:t>
      </w:r>
      <w:r w:rsidR="009534EF">
        <w:t>7</w:t>
      </w:r>
      <w:r>
        <w:t xml:space="preserve"> ha quindi il compito principale di fornire, una visione d’insieme sui principali strumenti di programmazione operativa e sullo stato di salute dell’Ente al fine di coordinare le diverse azioni contenute nei singoli Piani.</w:t>
      </w:r>
    </w:p>
    <w:p w14:paraId="7E0FBE09" w14:textId="77777777" w:rsidR="009534EF" w:rsidRDefault="009534EF" w:rsidP="00B17EDC">
      <w:pPr>
        <w:jc w:val="center"/>
        <w:rPr>
          <w:b/>
          <w:bCs/>
          <w:sz w:val="32"/>
          <w:szCs w:val="32"/>
          <w:u w:val="single"/>
        </w:rPr>
      </w:pPr>
    </w:p>
    <w:p w14:paraId="3CFA6937" w14:textId="77777777" w:rsidR="009534EF" w:rsidRDefault="009534EF" w:rsidP="00B17EDC">
      <w:pPr>
        <w:jc w:val="center"/>
        <w:rPr>
          <w:b/>
          <w:bCs/>
          <w:sz w:val="32"/>
          <w:szCs w:val="32"/>
          <w:u w:val="single"/>
        </w:rPr>
      </w:pPr>
    </w:p>
    <w:p w14:paraId="6DA325E4" w14:textId="77777777" w:rsidR="009503E9" w:rsidRDefault="009503E9" w:rsidP="00C0665B">
      <w:pPr>
        <w:jc w:val="center"/>
        <w:rPr>
          <w:rFonts w:asciiTheme="minorHAnsi" w:hAnsiTheme="minorHAnsi" w:cstheme="minorHAnsi"/>
          <w:bCs/>
          <w:u w:val="single"/>
        </w:rPr>
      </w:pPr>
      <w:r w:rsidRPr="00C0665B">
        <w:rPr>
          <w:rFonts w:asciiTheme="minorHAnsi" w:hAnsiTheme="minorHAnsi" w:cstheme="minorHAnsi"/>
          <w:bCs/>
          <w:u w:val="single"/>
        </w:rPr>
        <w:t>Piano Integrato di attività e Organizzazione 202</w:t>
      </w:r>
      <w:r w:rsidR="009534EF">
        <w:rPr>
          <w:rFonts w:asciiTheme="minorHAnsi" w:hAnsiTheme="minorHAnsi" w:cstheme="minorHAnsi"/>
          <w:bCs/>
          <w:u w:val="single"/>
        </w:rPr>
        <w:t>5</w:t>
      </w:r>
      <w:r w:rsidR="001829A8">
        <w:rPr>
          <w:rFonts w:asciiTheme="minorHAnsi" w:hAnsiTheme="minorHAnsi" w:cstheme="minorHAnsi"/>
          <w:bCs/>
          <w:u w:val="single"/>
        </w:rPr>
        <w:t>-20</w:t>
      </w:r>
      <w:r w:rsidRPr="00C0665B">
        <w:rPr>
          <w:rFonts w:asciiTheme="minorHAnsi" w:hAnsiTheme="minorHAnsi" w:cstheme="minorHAnsi"/>
          <w:bCs/>
          <w:u w:val="single"/>
        </w:rPr>
        <w:t>2</w:t>
      </w:r>
      <w:r w:rsidR="009534EF">
        <w:rPr>
          <w:rFonts w:asciiTheme="minorHAnsi" w:hAnsiTheme="minorHAnsi" w:cstheme="minorHAnsi"/>
          <w:bCs/>
          <w:u w:val="single"/>
        </w:rPr>
        <w:t>7</w:t>
      </w:r>
    </w:p>
    <w:p w14:paraId="26F17D89" w14:textId="77777777" w:rsidR="00BB72CE" w:rsidRPr="00C0665B" w:rsidRDefault="00BB72CE" w:rsidP="00C0665B">
      <w:pPr>
        <w:jc w:val="center"/>
        <w:rPr>
          <w:rFonts w:asciiTheme="minorHAnsi" w:hAnsiTheme="minorHAnsi" w:cstheme="minorHAnsi"/>
        </w:rPr>
      </w:pPr>
      <w:r>
        <w:rPr>
          <w:rFonts w:asciiTheme="minorHAnsi" w:hAnsiTheme="minorHAnsi" w:cstheme="minorHAnsi"/>
          <w:bCs/>
          <w:u w:val="single"/>
        </w:rPr>
        <w:t>PROVVISORIO</w:t>
      </w:r>
    </w:p>
    <w:p w14:paraId="1969C537" w14:textId="77777777" w:rsidR="009503E9" w:rsidRDefault="009503E9" w:rsidP="009503E9">
      <w:pPr>
        <w:rPr>
          <w:rFonts w:asciiTheme="minorHAnsi" w:hAnsiTheme="minorHAnsi" w:cstheme="minorHAnsi"/>
        </w:rPr>
      </w:pPr>
    </w:p>
    <w:p w14:paraId="09BF9DA9" w14:textId="77777777" w:rsidR="009534EF" w:rsidRDefault="009534EF" w:rsidP="009503E9">
      <w:pPr>
        <w:rPr>
          <w:rFonts w:asciiTheme="minorHAnsi" w:hAnsiTheme="minorHAnsi" w:cstheme="minorHAnsi"/>
        </w:rPr>
      </w:pPr>
    </w:p>
    <w:p w14:paraId="1710053C" w14:textId="77777777" w:rsidR="009534EF" w:rsidRDefault="009534EF" w:rsidP="009503E9">
      <w:pPr>
        <w:rPr>
          <w:rFonts w:asciiTheme="minorHAnsi" w:hAnsiTheme="minorHAnsi" w:cstheme="minorHAnsi"/>
        </w:rPr>
      </w:pPr>
    </w:p>
    <w:p w14:paraId="5CA5820C" w14:textId="77777777" w:rsidR="009534EF" w:rsidRDefault="009534EF" w:rsidP="000A3604">
      <w:pPr>
        <w:jc w:val="both"/>
        <w:rPr>
          <w:rFonts w:asciiTheme="minorHAnsi" w:hAnsiTheme="minorHAnsi" w:cstheme="minorHAnsi"/>
        </w:rPr>
      </w:pPr>
      <w:r>
        <w:rPr>
          <w:rFonts w:asciiTheme="minorHAnsi" w:hAnsiTheme="minorHAnsi" w:cstheme="minorHAnsi"/>
        </w:rPr>
        <w:t xml:space="preserve">Il comune di sant’Alessio non ha allo stato approvato il Documento di programmazione e il bilancio di previsione finanziario 2025/2027. Pertanto, non disponendo dei dati e delle informazioni relative alle politiche del personale e alle capacità </w:t>
      </w:r>
      <w:proofErr w:type="gramStart"/>
      <w:r>
        <w:rPr>
          <w:rFonts w:asciiTheme="minorHAnsi" w:hAnsiTheme="minorHAnsi" w:cstheme="minorHAnsi"/>
        </w:rPr>
        <w:t>assunzionali,  il</w:t>
      </w:r>
      <w:proofErr w:type="gramEnd"/>
      <w:r>
        <w:rPr>
          <w:rFonts w:asciiTheme="minorHAnsi" w:hAnsiTheme="minorHAnsi" w:cstheme="minorHAnsi"/>
        </w:rPr>
        <w:t xml:space="preserve"> presente PIAO </w:t>
      </w:r>
      <w:r w:rsidR="008E52FC">
        <w:rPr>
          <w:rFonts w:asciiTheme="minorHAnsi" w:hAnsiTheme="minorHAnsi" w:cstheme="minorHAnsi"/>
        </w:rPr>
        <w:t xml:space="preserve"> provvisorio   ha </w:t>
      </w:r>
      <w:r>
        <w:rPr>
          <w:rFonts w:asciiTheme="minorHAnsi" w:hAnsiTheme="minorHAnsi" w:cstheme="minorHAnsi"/>
        </w:rPr>
        <w:t xml:space="preserve"> contenuto parziale </w:t>
      </w:r>
      <w:r w:rsidR="008E52FC">
        <w:rPr>
          <w:rFonts w:asciiTheme="minorHAnsi" w:hAnsiTheme="minorHAnsi" w:cstheme="minorHAnsi"/>
        </w:rPr>
        <w:t xml:space="preserve">essendo volto a garantire nei termini l’approvazione del Piano triennale per </w:t>
      </w:r>
      <w:proofErr w:type="spellStart"/>
      <w:r w:rsidR="008E52FC">
        <w:rPr>
          <w:rFonts w:asciiTheme="minorHAnsi" w:hAnsiTheme="minorHAnsi" w:cstheme="minorHAnsi"/>
        </w:rPr>
        <w:t>las</w:t>
      </w:r>
      <w:proofErr w:type="spellEnd"/>
      <w:r w:rsidR="008E52FC">
        <w:rPr>
          <w:rFonts w:asciiTheme="minorHAnsi" w:hAnsiTheme="minorHAnsi" w:cstheme="minorHAnsi"/>
        </w:rPr>
        <w:t xml:space="preserve"> prevenzione della Corruzione</w:t>
      </w:r>
      <w:r>
        <w:rPr>
          <w:rFonts w:asciiTheme="minorHAnsi" w:hAnsiTheme="minorHAnsi" w:cstheme="minorHAnsi"/>
        </w:rPr>
        <w:t xml:space="preserve">. Il PIAO 2025/2027 </w:t>
      </w:r>
      <w:r w:rsidR="008E52FC">
        <w:rPr>
          <w:rFonts w:asciiTheme="minorHAnsi" w:hAnsiTheme="minorHAnsi" w:cstheme="minorHAnsi"/>
        </w:rPr>
        <w:t>verrà approvato nella sua completezza successivamente all’approvazione del DUP e del bilancio di previsione 2025 – 2027.</w:t>
      </w:r>
    </w:p>
    <w:p w14:paraId="547AE97D" w14:textId="77777777" w:rsidR="009534EF" w:rsidRDefault="009534EF" w:rsidP="009503E9">
      <w:pPr>
        <w:rPr>
          <w:rFonts w:asciiTheme="minorHAnsi" w:hAnsiTheme="minorHAnsi" w:cstheme="minorHAnsi"/>
        </w:rPr>
      </w:pPr>
    </w:p>
    <w:p w14:paraId="0A5C462B" w14:textId="77777777" w:rsidR="009534EF" w:rsidRDefault="009534EF" w:rsidP="009503E9">
      <w:pPr>
        <w:rPr>
          <w:rFonts w:asciiTheme="minorHAnsi" w:hAnsiTheme="minorHAnsi" w:cstheme="minorHAnsi"/>
        </w:rPr>
      </w:pPr>
    </w:p>
    <w:p w14:paraId="10FC865D" w14:textId="77777777" w:rsidR="009534EF" w:rsidRPr="00C0665B" w:rsidRDefault="009534EF" w:rsidP="009503E9">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7"/>
        <w:gridCol w:w="4680"/>
        <w:gridCol w:w="1811"/>
      </w:tblGrid>
      <w:tr w:rsidR="009503E9" w:rsidRPr="00C0665B" w14:paraId="36F5609E" w14:textId="77777777">
        <w:tc>
          <w:tcPr>
            <w:tcW w:w="9772" w:type="dxa"/>
            <w:gridSpan w:val="3"/>
            <w:shd w:val="clear" w:color="auto" w:fill="auto"/>
          </w:tcPr>
          <w:p w14:paraId="42BB4DBD" w14:textId="77777777" w:rsidR="009503E9" w:rsidRPr="00C0665B" w:rsidRDefault="009503E9" w:rsidP="00986E8E">
            <w:pPr>
              <w:jc w:val="center"/>
              <w:rPr>
                <w:rFonts w:asciiTheme="minorHAnsi" w:hAnsiTheme="minorHAnsi" w:cstheme="minorHAnsi"/>
                <w:bCs/>
              </w:rPr>
            </w:pPr>
            <w:r w:rsidRPr="00C0665B">
              <w:rPr>
                <w:rFonts w:asciiTheme="minorHAnsi" w:hAnsiTheme="minorHAnsi" w:cstheme="minorHAnsi"/>
                <w:bCs/>
              </w:rPr>
              <w:t>SEZIONE 1</w:t>
            </w:r>
          </w:p>
          <w:p w14:paraId="26A22F18" w14:textId="77777777" w:rsidR="009503E9" w:rsidRPr="00C0665B" w:rsidRDefault="009503E9" w:rsidP="00986E8E">
            <w:pPr>
              <w:jc w:val="center"/>
              <w:rPr>
                <w:rFonts w:asciiTheme="minorHAnsi" w:hAnsiTheme="minorHAnsi" w:cstheme="minorHAnsi"/>
                <w:bCs/>
              </w:rPr>
            </w:pPr>
            <w:r w:rsidRPr="00C0665B">
              <w:rPr>
                <w:rFonts w:asciiTheme="minorHAnsi" w:hAnsiTheme="minorHAnsi" w:cstheme="minorHAnsi"/>
                <w:bCs/>
              </w:rPr>
              <w:t>SCHEDA ANAGRAFICA DELL’AMMINISTRAZIONE</w:t>
            </w:r>
          </w:p>
        </w:tc>
      </w:tr>
      <w:tr w:rsidR="008C3C3F" w:rsidRPr="00C0665B" w14:paraId="65242087" w14:textId="77777777">
        <w:tc>
          <w:tcPr>
            <w:tcW w:w="3936" w:type="dxa"/>
            <w:shd w:val="clear" w:color="auto" w:fill="auto"/>
          </w:tcPr>
          <w:p w14:paraId="7E887060" w14:textId="77777777" w:rsidR="008C3C3F" w:rsidRPr="00C0665B" w:rsidRDefault="008C3C3F">
            <w:pPr>
              <w:jc w:val="center"/>
              <w:rPr>
                <w:rFonts w:asciiTheme="minorHAnsi" w:hAnsiTheme="minorHAnsi" w:cstheme="minorHAnsi"/>
                <w:bCs/>
              </w:rPr>
            </w:pPr>
          </w:p>
        </w:tc>
        <w:tc>
          <w:tcPr>
            <w:tcW w:w="3685" w:type="dxa"/>
            <w:shd w:val="clear" w:color="auto" w:fill="auto"/>
          </w:tcPr>
          <w:p w14:paraId="534C110E" w14:textId="77777777" w:rsidR="008C3C3F" w:rsidRPr="00C0665B" w:rsidRDefault="008C3C3F">
            <w:pPr>
              <w:jc w:val="center"/>
              <w:rPr>
                <w:rFonts w:asciiTheme="minorHAnsi" w:hAnsiTheme="minorHAnsi" w:cstheme="minorHAnsi"/>
                <w:bCs/>
              </w:rPr>
            </w:pPr>
          </w:p>
        </w:tc>
        <w:tc>
          <w:tcPr>
            <w:tcW w:w="2151" w:type="dxa"/>
            <w:shd w:val="clear" w:color="auto" w:fill="auto"/>
          </w:tcPr>
          <w:p w14:paraId="28371B6E" w14:textId="77777777" w:rsidR="008C3C3F" w:rsidRPr="00C0665B" w:rsidRDefault="008C3C3F">
            <w:pPr>
              <w:jc w:val="center"/>
              <w:rPr>
                <w:rFonts w:asciiTheme="minorHAnsi" w:hAnsiTheme="minorHAnsi" w:cstheme="minorHAnsi"/>
                <w:bCs/>
              </w:rPr>
            </w:pPr>
            <w:r w:rsidRPr="00C0665B">
              <w:rPr>
                <w:rFonts w:asciiTheme="minorHAnsi" w:hAnsiTheme="minorHAnsi" w:cstheme="minorHAnsi"/>
                <w:bCs/>
              </w:rPr>
              <w:t>NOTE</w:t>
            </w:r>
          </w:p>
        </w:tc>
      </w:tr>
      <w:tr w:rsidR="008C3C3F" w:rsidRPr="00C0665B" w14:paraId="7BF4E106" w14:textId="77777777">
        <w:tc>
          <w:tcPr>
            <w:tcW w:w="3936" w:type="dxa"/>
            <w:shd w:val="clear" w:color="auto" w:fill="auto"/>
          </w:tcPr>
          <w:p w14:paraId="3600C584" w14:textId="77777777" w:rsidR="008C3C3F" w:rsidRPr="00C0665B" w:rsidRDefault="008C3C3F" w:rsidP="009503E9">
            <w:pPr>
              <w:rPr>
                <w:rFonts w:asciiTheme="minorHAnsi" w:hAnsiTheme="minorHAnsi" w:cstheme="minorHAnsi"/>
                <w:bCs/>
              </w:rPr>
            </w:pPr>
            <w:r w:rsidRPr="00C0665B">
              <w:rPr>
                <w:rFonts w:asciiTheme="minorHAnsi" w:hAnsiTheme="minorHAnsi" w:cstheme="minorHAnsi"/>
                <w:bCs/>
              </w:rPr>
              <w:t>Comune di</w:t>
            </w:r>
          </w:p>
        </w:tc>
        <w:tc>
          <w:tcPr>
            <w:tcW w:w="3685" w:type="dxa"/>
            <w:shd w:val="clear" w:color="auto" w:fill="auto"/>
          </w:tcPr>
          <w:p w14:paraId="56A63710" w14:textId="77777777" w:rsidR="008C3C3F" w:rsidRPr="00C0665B" w:rsidRDefault="00986E8E" w:rsidP="009503E9">
            <w:pPr>
              <w:rPr>
                <w:rFonts w:asciiTheme="minorHAnsi" w:hAnsiTheme="minorHAnsi" w:cstheme="minorHAnsi"/>
              </w:rPr>
            </w:pPr>
            <w:r w:rsidRPr="00C0665B">
              <w:rPr>
                <w:rFonts w:asciiTheme="minorHAnsi" w:hAnsiTheme="minorHAnsi" w:cstheme="minorHAnsi"/>
              </w:rPr>
              <w:t>Sant’Alessio Siculo</w:t>
            </w:r>
          </w:p>
        </w:tc>
        <w:tc>
          <w:tcPr>
            <w:tcW w:w="2151" w:type="dxa"/>
            <w:shd w:val="clear" w:color="auto" w:fill="auto"/>
          </w:tcPr>
          <w:p w14:paraId="419B400C" w14:textId="77777777" w:rsidR="008C3C3F" w:rsidRPr="00C0665B" w:rsidRDefault="008C3C3F" w:rsidP="009503E9">
            <w:pPr>
              <w:rPr>
                <w:rFonts w:asciiTheme="minorHAnsi" w:hAnsiTheme="minorHAnsi" w:cstheme="minorHAnsi"/>
              </w:rPr>
            </w:pPr>
          </w:p>
        </w:tc>
      </w:tr>
      <w:tr w:rsidR="009503E9" w:rsidRPr="00C0665B" w14:paraId="28B200B6" w14:textId="77777777">
        <w:tc>
          <w:tcPr>
            <w:tcW w:w="3936" w:type="dxa"/>
            <w:shd w:val="clear" w:color="auto" w:fill="auto"/>
          </w:tcPr>
          <w:p w14:paraId="7C69AD1F"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Indirizzo</w:t>
            </w:r>
          </w:p>
        </w:tc>
        <w:tc>
          <w:tcPr>
            <w:tcW w:w="3685" w:type="dxa"/>
            <w:shd w:val="clear" w:color="auto" w:fill="auto"/>
          </w:tcPr>
          <w:p w14:paraId="7D236788" w14:textId="77777777" w:rsidR="009503E9" w:rsidRPr="00C0665B" w:rsidRDefault="00537F63" w:rsidP="009503E9">
            <w:pPr>
              <w:rPr>
                <w:rFonts w:asciiTheme="minorHAnsi" w:hAnsiTheme="minorHAnsi" w:cstheme="minorHAnsi"/>
              </w:rPr>
            </w:pPr>
            <w:r w:rsidRPr="00C0665B">
              <w:rPr>
                <w:rFonts w:asciiTheme="minorHAnsi" w:hAnsiTheme="minorHAnsi" w:cstheme="minorHAnsi"/>
              </w:rPr>
              <w:t>Via Consolare Valeria, n. 334</w:t>
            </w:r>
          </w:p>
        </w:tc>
        <w:tc>
          <w:tcPr>
            <w:tcW w:w="2151" w:type="dxa"/>
            <w:shd w:val="clear" w:color="auto" w:fill="auto"/>
          </w:tcPr>
          <w:p w14:paraId="5247D48D" w14:textId="77777777" w:rsidR="009503E9" w:rsidRPr="00C0665B" w:rsidRDefault="009503E9" w:rsidP="009503E9">
            <w:pPr>
              <w:rPr>
                <w:rFonts w:asciiTheme="minorHAnsi" w:hAnsiTheme="minorHAnsi" w:cstheme="minorHAnsi"/>
              </w:rPr>
            </w:pPr>
          </w:p>
        </w:tc>
      </w:tr>
      <w:tr w:rsidR="009503E9" w:rsidRPr="00C0665B" w14:paraId="73177CE0" w14:textId="77777777">
        <w:tc>
          <w:tcPr>
            <w:tcW w:w="3936" w:type="dxa"/>
            <w:shd w:val="clear" w:color="auto" w:fill="auto"/>
          </w:tcPr>
          <w:p w14:paraId="4FD217A3"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Recapito telefonico</w:t>
            </w:r>
          </w:p>
        </w:tc>
        <w:tc>
          <w:tcPr>
            <w:tcW w:w="3685" w:type="dxa"/>
            <w:shd w:val="clear" w:color="auto" w:fill="auto"/>
          </w:tcPr>
          <w:p w14:paraId="49E1BA08" w14:textId="77777777" w:rsidR="009503E9" w:rsidRPr="00C0665B" w:rsidRDefault="00986E8E" w:rsidP="009503E9">
            <w:pPr>
              <w:rPr>
                <w:rFonts w:asciiTheme="minorHAnsi" w:hAnsiTheme="minorHAnsi" w:cstheme="minorHAnsi"/>
              </w:rPr>
            </w:pPr>
            <w:r w:rsidRPr="00C0665B">
              <w:rPr>
                <w:rFonts w:asciiTheme="minorHAnsi" w:hAnsiTheme="minorHAnsi" w:cstheme="minorHAnsi"/>
              </w:rPr>
              <w:t>0942 751036</w:t>
            </w:r>
          </w:p>
        </w:tc>
        <w:tc>
          <w:tcPr>
            <w:tcW w:w="2151" w:type="dxa"/>
            <w:shd w:val="clear" w:color="auto" w:fill="auto"/>
          </w:tcPr>
          <w:p w14:paraId="73AA9B5F" w14:textId="77777777" w:rsidR="009503E9" w:rsidRPr="00C0665B" w:rsidRDefault="009503E9" w:rsidP="009503E9">
            <w:pPr>
              <w:rPr>
                <w:rFonts w:asciiTheme="minorHAnsi" w:hAnsiTheme="minorHAnsi" w:cstheme="minorHAnsi"/>
              </w:rPr>
            </w:pPr>
          </w:p>
        </w:tc>
      </w:tr>
      <w:tr w:rsidR="008C3C3F" w:rsidRPr="00C0665B" w14:paraId="5B502722" w14:textId="77777777">
        <w:tc>
          <w:tcPr>
            <w:tcW w:w="3936" w:type="dxa"/>
            <w:shd w:val="clear" w:color="auto" w:fill="auto"/>
          </w:tcPr>
          <w:p w14:paraId="671E96D5" w14:textId="77777777" w:rsidR="008C3C3F" w:rsidRPr="00C0665B" w:rsidRDefault="008C3C3F" w:rsidP="009503E9">
            <w:pPr>
              <w:rPr>
                <w:rFonts w:asciiTheme="minorHAnsi" w:hAnsiTheme="minorHAnsi" w:cstheme="minorHAnsi"/>
                <w:bCs/>
              </w:rPr>
            </w:pPr>
            <w:r w:rsidRPr="00C0665B">
              <w:rPr>
                <w:rFonts w:asciiTheme="minorHAnsi" w:hAnsiTheme="minorHAnsi" w:cstheme="minorHAnsi"/>
                <w:bCs/>
              </w:rPr>
              <w:t>Indirizzo internet</w:t>
            </w:r>
          </w:p>
        </w:tc>
        <w:tc>
          <w:tcPr>
            <w:tcW w:w="3685" w:type="dxa"/>
            <w:shd w:val="clear" w:color="auto" w:fill="auto"/>
          </w:tcPr>
          <w:p w14:paraId="1B8D5427" w14:textId="77777777" w:rsidR="008C3C3F" w:rsidRPr="00C0665B" w:rsidRDefault="00537F63" w:rsidP="009503E9">
            <w:pPr>
              <w:rPr>
                <w:rFonts w:asciiTheme="minorHAnsi" w:hAnsiTheme="minorHAnsi" w:cstheme="minorHAnsi"/>
              </w:rPr>
            </w:pPr>
            <w:r w:rsidRPr="00C0665B">
              <w:rPr>
                <w:rFonts w:asciiTheme="minorHAnsi" w:hAnsiTheme="minorHAnsi" w:cstheme="minorHAnsi"/>
              </w:rPr>
              <w:t>www.comune.santalessiosiculo.me.it</w:t>
            </w:r>
          </w:p>
        </w:tc>
        <w:tc>
          <w:tcPr>
            <w:tcW w:w="2151" w:type="dxa"/>
            <w:shd w:val="clear" w:color="auto" w:fill="auto"/>
          </w:tcPr>
          <w:p w14:paraId="17E22FCA" w14:textId="77777777" w:rsidR="008C3C3F" w:rsidRPr="00C0665B" w:rsidRDefault="008C3C3F" w:rsidP="009503E9">
            <w:pPr>
              <w:rPr>
                <w:rFonts w:asciiTheme="minorHAnsi" w:hAnsiTheme="minorHAnsi" w:cstheme="minorHAnsi"/>
              </w:rPr>
            </w:pPr>
          </w:p>
        </w:tc>
      </w:tr>
      <w:tr w:rsidR="008C3C3F" w:rsidRPr="00C0665B" w14:paraId="57A5BB9F" w14:textId="77777777">
        <w:tc>
          <w:tcPr>
            <w:tcW w:w="3936" w:type="dxa"/>
            <w:shd w:val="clear" w:color="auto" w:fill="auto"/>
          </w:tcPr>
          <w:p w14:paraId="2CFA1985" w14:textId="77777777" w:rsidR="008C3C3F" w:rsidRPr="00C0665B" w:rsidRDefault="008C3C3F" w:rsidP="009503E9">
            <w:pPr>
              <w:rPr>
                <w:rFonts w:asciiTheme="minorHAnsi" w:hAnsiTheme="minorHAnsi" w:cstheme="minorHAnsi"/>
                <w:bCs/>
              </w:rPr>
            </w:pPr>
            <w:r w:rsidRPr="00C0665B">
              <w:rPr>
                <w:rFonts w:asciiTheme="minorHAnsi" w:hAnsiTheme="minorHAnsi" w:cstheme="minorHAnsi"/>
                <w:bCs/>
              </w:rPr>
              <w:t>e-mail</w:t>
            </w:r>
          </w:p>
        </w:tc>
        <w:tc>
          <w:tcPr>
            <w:tcW w:w="3685" w:type="dxa"/>
            <w:shd w:val="clear" w:color="auto" w:fill="auto"/>
          </w:tcPr>
          <w:p w14:paraId="11B1D8D0" w14:textId="77777777" w:rsidR="008C3C3F" w:rsidRPr="00C0665B" w:rsidRDefault="00986E8E" w:rsidP="009503E9">
            <w:pPr>
              <w:rPr>
                <w:rFonts w:asciiTheme="minorHAnsi" w:hAnsiTheme="minorHAnsi" w:cstheme="minorHAnsi"/>
              </w:rPr>
            </w:pPr>
            <w:r w:rsidRPr="00C0665B">
              <w:rPr>
                <w:rFonts w:asciiTheme="minorHAnsi" w:hAnsiTheme="minorHAnsi" w:cstheme="minorHAnsi"/>
              </w:rPr>
              <w:t>segreteria</w:t>
            </w:r>
            <w:r w:rsidR="00537F63" w:rsidRPr="00C0665B">
              <w:rPr>
                <w:rFonts w:asciiTheme="minorHAnsi" w:hAnsiTheme="minorHAnsi" w:cstheme="minorHAnsi"/>
              </w:rPr>
              <w:t>@comune.santalessiosiculo.me.it</w:t>
            </w:r>
          </w:p>
        </w:tc>
        <w:tc>
          <w:tcPr>
            <w:tcW w:w="2151" w:type="dxa"/>
            <w:shd w:val="clear" w:color="auto" w:fill="auto"/>
          </w:tcPr>
          <w:p w14:paraId="6ED760B4" w14:textId="77777777" w:rsidR="008C3C3F" w:rsidRPr="00C0665B" w:rsidRDefault="008C3C3F" w:rsidP="009503E9">
            <w:pPr>
              <w:rPr>
                <w:rFonts w:asciiTheme="minorHAnsi" w:hAnsiTheme="minorHAnsi" w:cstheme="minorHAnsi"/>
              </w:rPr>
            </w:pPr>
          </w:p>
        </w:tc>
      </w:tr>
      <w:tr w:rsidR="008C3C3F" w:rsidRPr="00C0665B" w14:paraId="5042E865" w14:textId="77777777">
        <w:tc>
          <w:tcPr>
            <w:tcW w:w="3936" w:type="dxa"/>
            <w:shd w:val="clear" w:color="auto" w:fill="auto"/>
          </w:tcPr>
          <w:p w14:paraId="0C1BA1B3" w14:textId="77777777" w:rsidR="008C3C3F" w:rsidRPr="00C0665B" w:rsidRDefault="008C3C3F" w:rsidP="009503E9">
            <w:pPr>
              <w:rPr>
                <w:rFonts w:asciiTheme="minorHAnsi" w:hAnsiTheme="minorHAnsi" w:cstheme="minorHAnsi"/>
                <w:bCs/>
              </w:rPr>
            </w:pPr>
            <w:r w:rsidRPr="00C0665B">
              <w:rPr>
                <w:rFonts w:asciiTheme="minorHAnsi" w:hAnsiTheme="minorHAnsi" w:cstheme="minorHAnsi"/>
                <w:bCs/>
              </w:rPr>
              <w:t>PEC</w:t>
            </w:r>
          </w:p>
        </w:tc>
        <w:tc>
          <w:tcPr>
            <w:tcW w:w="3685" w:type="dxa"/>
            <w:shd w:val="clear" w:color="auto" w:fill="auto"/>
          </w:tcPr>
          <w:p w14:paraId="1B1708D3" w14:textId="77777777" w:rsidR="008C3C3F" w:rsidRPr="00C0665B" w:rsidRDefault="00537F63" w:rsidP="009503E9">
            <w:pPr>
              <w:rPr>
                <w:rFonts w:asciiTheme="minorHAnsi" w:hAnsiTheme="minorHAnsi" w:cstheme="minorHAnsi"/>
              </w:rPr>
            </w:pPr>
            <w:r w:rsidRPr="00C0665B">
              <w:rPr>
                <w:rFonts w:asciiTheme="minorHAnsi" w:hAnsiTheme="minorHAnsi" w:cstheme="minorHAnsi"/>
              </w:rPr>
              <w:t>segreteria.comunesantalessiosiculo@dgpec.it</w:t>
            </w:r>
          </w:p>
        </w:tc>
        <w:tc>
          <w:tcPr>
            <w:tcW w:w="2151" w:type="dxa"/>
            <w:shd w:val="clear" w:color="auto" w:fill="auto"/>
          </w:tcPr>
          <w:p w14:paraId="5DBA545A" w14:textId="77777777" w:rsidR="008C3C3F" w:rsidRPr="00C0665B" w:rsidRDefault="008C3C3F" w:rsidP="009503E9">
            <w:pPr>
              <w:rPr>
                <w:rFonts w:asciiTheme="minorHAnsi" w:hAnsiTheme="minorHAnsi" w:cstheme="minorHAnsi"/>
              </w:rPr>
            </w:pPr>
          </w:p>
        </w:tc>
      </w:tr>
      <w:tr w:rsidR="009503E9" w:rsidRPr="00C0665B" w14:paraId="44B17ACF" w14:textId="77777777">
        <w:tc>
          <w:tcPr>
            <w:tcW w:w="3936" w:type="dxa"/>
            <w:shd w:val="clear" w:color="auto" w:fill="auto"/>
          </w:tcPr>
          <w:p w14:paraId="31DA5384"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Codice fiscale/Partita IVA</w:t>
            </w:r>
          </w:p>
        </w:tc>
        <w:tc>
          <w:tcPr>
            <w:tcW w:w="3685" w:type="dxa"/>
            <w:shd w:val="clear" w:color="auto" w:fill="auto"/>
          </w:tcPr>
          <w:p w14:paraId="1FC2CD37" w14:textId="77777777" w:rsidR="009503E9" w:rsidRPr="00C0665B" w:rsidRDefault="00986E8E" w:rsidP="009503E9">
            <w:pPr>
              <w:rPr>
                <w:rFonts w:asciiTheme="minorHAnsi" w:hAnsiTheme="minorHAnsi" w:cstheme="minorHAnsi"/>
              </w:rPr>
            </w:pPr>
            <w:r w:rsidRPr="00C0665B">
              <w:rPr>
                <w:rFonts w:asciiTheme="minorHAnsi" w:hAnsiTheme="minorHAnsi" w:cstheme="minorHAnsi"/>
              </w:rPr>
              <w:t>00347890832</w:t>
            </w:r>
          </w:p>
        </w:tc>
        <w:tc>
          <w:tcPr>
            <w:tcW w:w="2151" w:type="dxa"/>
            <w:shd w:val="clear" w:color="auto" w:fill="auto"/>
          </w:tcPr>
          <w:p w14:paraId="0F477DCA" w14:textId="77777777" w:rsidR="009503E9" w:rsidRPr="00C0665B" w:rsidRDefault="009503E9" w:rsidP="009503E9">
            <w:pPr>
              <w:rPr>
                <w:rFonts w:asciiTheme="minorHAnsi" w:hAnsiTheme="minorHAnsi" w:cstheme="minorHAnsi"/>
              </w:rPr>
            </w:pPr>
          </w:p>
        </w:tc>
      </w:tr>
      <w:tr w:rsidR="009503E9" w:rsidRPr="00C0665B" w14:paraId="7C3CDD41" w14:textId="77777777">
        <w:tc>
          <w:tcPr>
            <w:tcW w:w="3936" w:type="dxa"/>
            <w:shd w:val="clear" w:color="auto" w:fill="auto"/>
          </w:tcPr>
          <w:p w14:paraId="67C13B87"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Sindaco</w:t>
            </w:r>
          </w:p>
        </w:tc>
        <w:tc>
          <w:tcPr>
            <w:tcW w:w="3685" w:type="dxa"/>
            <w:shd w:val="clear" w:color="auto" w:fill="auto"/>
          </w:tcPr>
          <w:p w14:paraId="7B158C32" w14:textId="77777777" w:rsidR="009503E9" w:rsidRPr="00C0665B" w:rsidRDefault="00986E8E" w:rsidP="009503E9">
            <w:pPr>
              <w:rPr>
                <w:rFonts w:asciiTheme="minorHAnsi" w:hAnsiTheme="minorHAnsi" w:cstheme="minorHAnsi"/>
              </w:rPr>
            </w:pPr>
            <w:r w:rsidRPr="00C0665B">
              <w:rPr>
                <w:rFonts w:asciiTheme="minorHAnsi" w:hAnsiTheme="minorHAnsi" w:cstheme="minorHAnsi"/>
              </w:rPr>
              <w:t>Dott. Domenico Aliberti</w:t>
            </w:r>
          </w:p>
        </w:tc>
        <w:tc>
          <w:tcPr>
            <w:tcW w:w="2151" w:type="dxa"/>
            <w:shd w:val="clear" w:color="auto" w:fill="auto"/>
          </w:tcPr>
          <w:p w14:paraId="04B0586C" w14:textId="77777777" w:rsidR="009503E9" w:rsidRPr="00C0665B" w:rsidRDefault="009503E9" w:rsidP="009503E9">
            <w:pPr>
              <w:rPr>
                <w:rFonts w:asciiTheme="minorHAnsi" w:hAnsiTheme="minorHAnsi" w:cstheme="minorHAnsi"/>
              </w:rPr>
            </w:pPr>
          </w:p>
        </w:tc>
      </w:tr>
      <w:tr w:rsidR="009503E9" w:rsidRPr="00C0665B" w14:paraId="2D1EB1D5" w14:textId="77777777">
        <w:tc>
          <w:tcPr>
            <w:tcW w:w="3936" w:type="dxa"/>
            <w:shd w:val="clear" w:color="auto" w:fill="auto"/>
          </w:tcPr>
          <w:p w14:paraId="46010564"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 xml:space="preserve">Numero dipendenti al </w:t>
            </w:r>
            <w:r w:rsidRPr="00C0665B">
              <w:rPr>
                <w:rFonts w:asciiTheme="minorHAnsi" w:hAnsiTheme="minorHAnsi" w:cstheme="minorHAnsi"/>
                <w:bCs/>
              </w:rPr>
              <w:lastRenderedPageBreak/>
              <w:t>31.12.202</w:t>
            </w:r>
            <w:r w:rsidR="00FC09BB">
              <w:rPr>
                <w:rFonts w:asciiTheme="minorHAnsi" w:hAnsiTheme="minorHAnsi" w:cstheme="minorHAnsi"/>
                <w:bCs/>
              </w:rPr>
              <w:t>4</w:t>
            </w:r>
          </w:p>
        </w:tc>
        <w:tc>
          <w:tcPr>
            <w:tcW w:w="3685" w:type="dxa"/>
            <w:shd w:val="clear" w:color="auto" w:fill="auto"/>
          </w:tcPr>
          <w:p w14:paraId="3038B40E" w14:textId="77777777" w:rsidR="009503E9" w:rsidRPr="00C0665B" w:rsidRDefault="00986E8E" w:rsidP="009503E9">
            <w:pPr>
              <w:rPr>
                <w:rFonts w:asciiTheme="minorHAnsi" w:hAnsiTheme="minorHAnsi" w:cstheme="minorHAnsi"/>
                <w:bCs/>
              </w:rPr>
            </w:pPr>
            <w:r w:rsidRPr="00C0665B">
              <w:rPr>
                <w:rFonts w:asciiTheme="minorHAnsi" w:hAnsiTheme="minorHAnsi" w:cstheme="minorHAnsi"/>
                <w:bCs/>
              </w:rPr>
              <w:lastRenderedPageBreak/>
              <w:t>1</w:t>
            </w:r>
            <w:r w:rsidR="00FC09BB">
              <w:rPr>
                <w:rFonts w:asciiTheme="minorHAnsi" w:hAnsiTheme="minorHAnsi" w:cstheme="minorHAnsi"/>
                <w:bCs/>
              </w:rPr>
              <w:t>5</w:t>
            </w:r>
          </w:p>
        </w:tc>
        <w:tc>
          <w:tcPr>
            <w:tcW w:w="2151" w:type="dxa"/>
            <w:shd w:val="clear" w:color="auto" w:fill="auto"/>
          </w:tcPr>
          <w:p w14:paraId="0A60580D" w14:textId="77777777" w:rsidR="009503E9" w:rsidRPr="00C0665B" w:rsidRDefault="009503E9" w:rsidP="009503E9">
            <w:pPr>
              <w:rPr>
                <w:rFonts w:asciiTheme="minorHAnsi" w:hAnsiTheme="minorHAnsi" w:cstheme="minorHAnsi"/>
              </w:rPr>
            </w:pPr>
          </w:p>
        </w:tc>
      </w:tr>
      <w:tr w:rsidR="009503E9" w:rsidRPr="00C0665B" w14:paraId="38766603" w14:textId="77777777">
        <w:tc>
          <w:tcPr>
            <w:tcW w:w="3936" w:type="dxa"/>
            <w:shd w:val="clear" w:color="auto" w:fill="auto"/>
          </w:tcPr>
          <w:p w14:paraId="0D98FA52" w14:textId="77777777" w:rsidR="009503E9" w:rsidRPr="00C0665B" w:rsidRDefault="009503E9" w:rsidP="009503E9">
            <w:pPr>
              <w:rPr>
                <w:rFonts w:asciiTheme="minorHAnsi" w:hAnsiTheme="minorHAnsi" w:cstheme="minorHAnsi"/>
                <w:bCs/>
              </w:rPr>
            </w:pPr>
            <w:r w:rsidRPr="00C0665B">
              <w:rPr>
                <w:rFonts w:asciiTheme="minorHAnsi" w:hAnsiTheme="minorHAnsi" w:cstheme="minorHAnsi"/>
                <w:bCs/>
              </w:rPr>
              <w:t>Numero abitanti al 31.12.202</w:t>
            </w:r>
            <w:r w:rsidR="00FC09BB">
              <w:rPr>
                <w:rFonts w:asciiTheme="minorHAnsi" w:hAnsiTheme="minorHAnsi" w:cstheme="minorHAnsi"/>
                <w:bCs/>
              </w:rPr>
              <w:t>4</w:t>
            </w:r>
          </w:p>
        </w:tc>
        <w:tc>
          <w:tcPr>
            <w:tcW w:w="3685" w:type="dxa"/>
            <w:shd w:val="clear" w:color="auto" w:fill="auto"/>
          </w:tcPr>
          <w:p w14:paraId="40C7C945" w14:textId="77777777" w:rsidR="009503E9" w:rsidRPr="00C0665B" w:rsidRDefault="00022F4B" w:rsidP="009503E9">
            <w:pPr>
              <w:rPr>
                <w:rFonts w:asciiTheme="minorHAnsi" w:hAnsiTheme="minorHAnsi" w:cstheme="minorHAnsi"/>
                <w:bCs/>
              </w:rPr>
            </w:pPr>
            <w:r>
              <w:rPr>
                <w:rFonts w:asciiTheme="minorHAnsi" w:hAnsiTheme="minorHAnsi" w:cstheme="minorHAnsi"/>
                <w:bCs/>
              </w:rPr>
              <w:t>1567</w:t>
            </w:r>
          </w:p>
        </w:tc>
        <w:tc>
          <w:tcPr>
            <w:tcW w:w="2151" w:type="dxa"/>
            <w:shd w:val="clear" w:color="auto" w:fill="auto"/>
          </w:tcPr>
          <w:p w14:paraId="4B813FB8" w14:textId="77777777" w:rsidR="009503E9" w:rsidRPr="00C0665B" w:rsidRDefault="009503E9" w:rsidP="009503E9">
            <w:pPr>
              <w:rPr>
                <w:rFonts w:asciiTheme="minorHAnsi" w:hAnsiTheme="minorHAnsi" w:cstheme="minorHAnsi"/>
              </w:rPr>
            </w:pPr>
          </w:p>
        </w:tc>
      </w:tr>
    </w:tbl>
    <w:p w14:paraId="313457B5" w14:textId="77777777" w:rsidR="00C0665B" w:rsidRPr="00C0665B" w:rsidRDefault="00C0665B" w:rsidP="009503E9">
      <w:pPr>
        <w:rPr>
          <w:rFonts w:asciiTheme="minorHAnsi" w:hAnsiTheme="minorHAnsi" w:cstheme="minorHAnsi"/>
        </w:rPr>
      </w:pPr>
    </w:p>
    <w:p w14:paraId="401593B2" w14:textId="77777777" w:rsidR="00223EDB" w:rsidRPr="00C0665B" w:rsidRDefault="00C0665B" w:rsidP="00C0665B">
      <w:pPr>
        <w:pStyle w:val="Paragrafoelenco"/>
        <w:numPr>
          <w:ilvl w:val="0"/>
          <w:numId w:val="11"/>
        </w:numPr>
        <w:rPr>
          <w:rFonts w:asciiTheme="minorHAnsi" w:hAnsiTheme="minorHAnsi" w:cstheme="minorHAnsi"/>
          <w:sz w:val="24"/>
          <w:szCs w:val="24"/>
        </w:rPr>
      </w:pPr>
      <w:r w:rsidRPr="00C0665B">
        <w:rPr>
          <w:rFonts w:asciiTheme="minorHAnsi" w:hAnsiTheme="minorHAnsi" w:cstheme="minorHAnsi"/>
          <w:sz w:val="24"/>
          <w:szCs w:val="24"/>
        </w:rPr>
        <w:t>DATI POLITICI</w:t>
      </w:r>
      <w:r w:rsidR="00223EDB" w:rsidRPr="00C0665B">
        <w:rPr>
          <w:rFonts w:asciiTheme="minorHAnsi" w:hAnsiTheme="minorHAnsi" w:cstheme="minorHAnsi"/>
          <w:sz w:val="24"/>
          <w:szCs w:val="24"/>
        </w:rPr>
        <w:t xml:space="preserve"> </w:t>
      </w:r>
    </w:p>
    <w:p w14:paraId="16CFDE72" w14:textId="77777777" w:rsidR="00223EDB" w:rsidRPr="00C0665B" w:rsidRDefault="00223EDB" w:rsidP="009503E9">
      <w:pPr>
        <w:rPr>
          <w:rFonts w:asciiTheme="minorHAnsi" w:hAnsiTheme="minorHAnsi" w:cstheme="minorHAnsi"/>
        </w:rPr>
      </w:pPr>
    </w:p>
    <w:tbl>
      <w:tblPr>
        <w:tblStyle w:val="Grigliatabella"/>
        <w:tblW w:w="0" w:type="auto"/>
        <w:tblLook w:val="04A0" w:firstRow="1" w:lastRow="0" w:firstColumn="1" w:lastColumn="0" w:noHBand="0" w:noVBand="1"/>
      </w:tblPr>
      <w:tblGrid>
        <w:gridCol w:w="2555"/>
        <w:gridCol w:w="2532"/>
        <w:gridCol w:w="2565"/>
        <w:gridCol w:w="2196"/>
      </w:tblGrid>
      <w:tr w:rsidR="00DE10A1" w:rsidRPr="00C0665B" w14:paraId="63D9EA89" w14:textId="77777777" w:rsidTr="00DE10A1">
        <w:tc>
          <w:tcPr>
            <w:tcW w:w="2555" w:type="dxa"/>
          </w:tcPr>
          <w:p w14:paraId="3F957988" w14:textId="77777777" w:rsidR="00DE10A1" w:rsidRPr="00C0665B" w:rsidRDefault="00DE10A1" w:rsidP="009503E9">
            <w:pPr>
              <w:rPr>
                <w:rFonts w:asciiTheme="minorHAnsi" w:hAnsiTheme="minorHAnsi" w:cstheme="minorHAnsi"/>
              </w:rPr>
            </w:pPr>
            <w:r w:rsidRPr="00C0665B">
              <w:rPr>
                <w:rFonts w:asciiTheme="minorHAnsi" w:hAnsiTheme="minorHAnsi" w:cstheme="minorHAnsi"/>
              </w:rPr>
              <w:t>SINDACO</w:t>
            </w:r>
          </w:p>
        </w:tc>
        <w:tc>
          <w:tcPr>
            <w:tcW w:w="2532" w:type="dxa"/>
          </w:tcPr>
          <w:p w14:paraId="64642022" w14:textId="77777777" w:rsidR="00DE10A1" w:rsidRPr="00C0665B" w:rsidRDefault="00DE10A1" w:rsidP="00190373">
            <w:pPr>
              <w:rPr>
                <w:rFonts w:asciiTheme="minorHAnsi" w:hAnsiTheme="minorHAnsi" w:cstheme="minorHAnsi"/>
              </w:rPr>
            </w:pPr>
            <w:r w:rsidRPr="00C0665B">
              <w:rPr>
                <w:rFonts w:asciiTheme="minorHAnsi" w:hAnsiTheme="minorHAnsi" w:cstheme="minorHAnsi"/>
              </w:rPr>
              <w:t>Domenico Aliberti</w:t>
            </w:r>
          </w:p>
        </w:tc>
        <w:tc>
          <w:tcPr>
            <w:tcW w:w="2565" w:type="dxa"/>
          </w:tcPr>
          <w:p w14:paraId="7031AE5C" w14:textId="77777777" w:rsidR="00DE10A1" w:rsidRPr="00C0665B" w:rsidRDefault="00DE10A1" w:rsidP="009503E9">
            <w:pPr>
              <w:rPr>
                <w:rFonts w:asciiTheme="minorHAnsi" w:hAnsiTheme="minorHAnsi" w:cstheme="minorHAnsi"/>
              </w:rPr>
            </w:pPr>
            <w:r w:rsidRPr="00C0665B">
              <w:rPr>
                <w:rFonts w:asciiTheme="minorHAnsi" w:hAnsiTheme="minorHAnsi" w:cstheme="minorHAnsi"/>
              </w:rPr>
              <w:t>Proclamato il 15.06.2022</w:t>
            </w:r>
          </w:p>
        </w:tc>
        <w:tc>
          <w:tcPr>
            <w:tcW w:w="2196" w:type="dxa"/>
          </w:tcPr>
          <w:p w14:paraId="3CFB02D9" w14:textId="77777777" w:rsidR="00DE10A1" w:rsidRPr="00C0665B" w:rsidRDefault="00DE10A1" w:rsidP="009503E9">
            <w:pPr>
              <w:rPr>
                <w:rFonts w:asciiTheme="minorHAnsi" w:hAnsiTheme="minorHAnsi" w:cstheme="minorHAnsi"/>
              </w:rPr>
            </w:pPr>
            <w:r w:rsidRPr="00C0665B">
              <w:rPr>
                <w:rFonts w:asciiTheme="minorHAnsi" w:hAnsiTheme="minorHAnsi" w:cstheme="minorHAnsi"/>
              </w:rPr>
              <w:t>Materie riservate:</w:t>
            </w:r>
          </w:p>
          <w:p w14:paraId="04A90964" w14:textId="77777777" w:rsidR="00DE10A1" w:rsidRPr="00C0665B" w:rsidRDefault="00C0665B" w:rsidP="009503E9">
            <w:pPr>
              <w:rPr>
                <w:rFonts w:asciiTheme="minorHAnsi" w:hAnsiTheme="minorHAnsi" w:cstheme="minorHAnsi"/>
              </w:rPr>
            </w:pPr>
            <w:r w:rsidRPr="00C0665B">
              <w:rPr>
                <w:rFonts w:asciiTheme="minorHAnsi" w:hAnsiTheme="minorHAnsi" w:cstheme="minorHAnsi"/>
              </w:rPr>
              <w:t>bi</w:t>
            </w:r>
            <w:r w:rsidR="00DE10A1" w:rsidRPr="00C0665B">
              <w:rPr>
                <w:rFonts w:asciiTheme="minorHAnsi" w:hAnsiTheme="minorHAnsi" w:cstheme="minorHAnsi"/>
              </w:rPr>
              <w:t xml:space="preserve">lancio – tributi – personale </w:t>
            </w:r>
          </w:p>
        </w:tc>
      </w:tr>
    </w:tbl>
    <w:p w14:paraId="3A07863A" w14:textId="77777777" w:rsidR="00223EDB" w:rsidRPr="00C0665B" w:rsidRDefault="00223EDB" w:rsidP="009503E9">
      <w:pPr>
        <w:rPr>
          <w:rFonts w:asciiTheme="minorHAnsi" w:hAnsiTheme="minorHAnsi" w:cstheme="minorHAnsi"/>
        </w:rPr>
      </w:pPr>
    </w:p>
    <w:p w14:paraId="4DB52D98" w14:textId="77777777" w:rsidR="00223EDB" w:rsidRPr="00C0665B" w:rsidRDefault="00223EDB" w:rsidP="009503E9">
      <w:pPr>
        <w:rPr>
          <w:rFonts w:asciiTheme="minorHAnsi" w:hAnsiTheme="minorHAnsi" w:cstheme="minorHAnsi"/>
        </w:rPr>
      </w:pPr>
    </w:p>
    <w:p w14:paraId="3AA307D8" w14:textId="77777777" w:rsidR="00223EDB" w:rsidRPr="00C0665B" w:rsidRDefault="00223EDB" w:rsidP="009503E9">
      <w:pPr>
        <w:rPr>
          <w:rFonts w:asciiTheme="minorHAnsi" w:hAnsiTheme="minorHAnsi" w:cstheme="minorHAnsi"/>
        </w:rPr>
      </w:pPr>
    </w:p>
    <w:tbl>
      <w:tblPr>
        <w:tblStyle w:val="Grigliatabella"/>
        <w:tblW w:w="0" w:type="auto"/>
        <w:tblLook w:val="04A0" w:firstRow="1" w:lastRow="0" w:firstColumn="1" w:lastColumn="0" w:noHBand="0" w:noVBand="1"/>
      </w:tblPr>
      <w:tblGrid>
        <w:gridCol w:w="3207"/>
        <w:gridCol w:w="3207"/>
        <w:gridCol w:w="3208"/>
      </w:tblGrid>
      <w:tr w:rsidR="00223EDB" w:rsidRPr="00C0665B" w14:paraId="06F949D8" w14:textId="77777777" w:rsidTr="00223EDB">
        <w:tc>
          <w:tcPr>
            <w:tcW w:w="3207" w:type="dxa"/>
          </w:tcPr>
          <w:p w14:paraId="1B70CB54" w14:textId="77777777" w:rsidR="00223EDB" w:rsidRPr="00C0665B" w:rsidRDefault="00223EDB" w:rsidP="001D38BE">
            <w:pPr>
              <w:rPr>
                <w:rFonts w:asciiTheme="minorHAnsi" w:hAnsiTheme="minorHAnsi" w:cstheme="minorHAnsi"/>
              </w:rPr>
            </w:pPr>
            <w:r w:rsidRPr="00C0665B">
              <w:rPr>
                <w:rFonts w:asciiTheme="minorHAnsi" w:hAnsiTheme="minorHAnsi" w:cstheme="minorHAnsi"/>
              </w:rPr>
              <w:t xml:space="preserve">Componenti </w:t>
            </w:r>
            <w:r w:rsidR="001D38BE" w:rsidRPr="00C0665B">
              <w:rPr>
                <w:rFonts w:asciiTheme="minorHAnsi" w:hAnsiTheme="minorHAnsi" w:cstheme="minorHAnsi"/>
              </w:rPr>
              <w:t>G</w:t>
            </w:r>
            <w:r w:rsidRPr="00C0665B">
              <w:rPr>
                <w:rFonts w:asciiTheme="minorHAnsi" w:hAnsiTheme="minorHAnsi" w:cstheme="minorHAnsi"/>
              </w:rPr>
              <w:t>iunta comunale</w:t>
            </w:r>
          </w:p>
        </w:tc>
        <w:tc>
          <w:tcPr>
            <w:tcW w:w="3207" w:type="dxa"/>
          </w:tcPr>
          <w:p w14:paraId="51351188" w14:textId="77777777" w:rsidR="00223EDB" w:rsidRPr="00C0665B" w:rsidRDefault="001D38BE" w:rsidP="009503E9">
            <w:pPr>
              <w:rPr>
                <w:rFonts w:asciiTheme="minorHAnsi" w:hAnsiTheme="minorHAnsi" w:cstheme="minorHAnsi"/>
              </w:rPr>
            </w:pPr>
            <w:r w:rsidRPr="00C0665B">
              <w:rPr>
                <w:rFonts w:asciiTheme="minorHAnsi" w:hAnsiTheme="minorHAnsi" w:cstheme="minorHAnsi"/>
              </w:rPr>
              <w:t>deleghe</w:t>
            </w:r>
          </w:p>
        </w:tc>
        <w:tc>
          <w:tcPr>
            <w:tcW w:w="3208" w:type="dxa"/>
          </w:tcPr>
          <w:p w14:paraId="7BEE7B33" w14:textId="77777777" w:rsidR="00223EDB" w:rsidRPr="00C0665B" w:rsidRDefault="00223EDB" w:rsidP="001D38BE">
            <w:pPr>
              <w:rPr>
                <w:rFonts w:asciiTheme="minorHAnsi" w:hAnsiTheme="minorHAnsi" w:cstheme="minorHAnsi"/>
              </w:rPr>
            </w:pPr>
          </w:p>
        </w:tc>
      </w:tr>
      <w:tr w:rsidR="00223EDB" w:rsidRPr="00C0665B" w14:paraId="17CF2ADD" w14:textId="77777777" w:rsidTr="00223EDB">
        <w:tc>
          <w:tcPr>
            <w:tcW w:w="3207" w:type="dxa"/>
          </w:tcPr>
          <w:p w14:paraId="24928FC1" w14:textId="77777777" w:rsidR="00223EDB" w:rsidRPr="00C0665B" w:rsidRDefault="001D38BE" w:rsidP="009503E9">
            <w:pPr>
              <w:rPr>
                <w:rFonts w:asciiTheme="minorHAnsi" w:hAnsiTheme="minorHAnsi" w:cstheme="minorHAnsi"/>
              </w:rPr>
            </w:pPr>
            <w:r w:rsidRPr="00C0665B">
              <w:rPr>
                <w:rFonts w:asciiTheme="minorHAnsi" w:hAnsiTheme="minorHAnsi" w:cstheme="minorHAnsi"/>
              </w:rPr>
              <w:t>Foti Nunzio Giovanni</w:t>
            </w:r>
          </w:p>
        </w:tc>
        <w:tc>
          <w:tcPr>
            <w:tcW w:w="3207" w:type="dxa"/>
          </w:tcPr>
          <w:p w14:paraId="25A1A001" w14:textId="77777777" w:rsidR="00223EDB" w:rsidRPr="00C0665B" w:rsidRDefault="00DE10A1" w:rsidP="009503E9">
            <w:pPr>
              <w:rPr>
                <w:rFonts w:asciiTheme="minorHAnsi" w:hAnsiTheme="minorHAnsi" w:cstheme="minorHAnsi"/>
              </w:rPr>
            </w:pPr>
            <w:r w:rsidRPr="00C0665B">
              <w:rPr>
                <w:rFonts w:asciiTheme="minorHAnsi" w:hAnsiTheme="minorHAnsi" w:cstheme="minorHAnsi"/>
              </w:rPr>
              <w:t>Lavori pubblici - urbanistica</w:t>
            </w:r>
          </w:p>
        </w:tc>
        <w:tc>
          <w:tcPr>
            <w:tcW w:w="3208" w:type="dxa"/>
          </w:tcPr>
          <w:p w14:paraId="44840561" w14:textId="77777777" w:rsidR="00223EDB" w:rsidRPr="00C0665B" w:rsidRDefault="00223EDB" w:rsidP="009503E9">
            <w:pPr>
              <w:rPr>
                <w:rFonts w:asciiTheme="minorHAnsi" w:hAnsiTheme="minorHAnsi" w:cstheme="minorHAnsi"/>
              </w:rPr>
            </w:pPr>
          </w:p>
        </w:tc>
      </w:tr>
      <w:tr w:rsidR="001D38BE" w:rsidRPr="00C0665B" w14:paraId="46562E66" w14:textId="77777777" w:rsidTr="00223EDB">
        <w:tc>
          <w:tcPr>
            <w:tcW w:w="3207" w:type="dxa"/>
          </w:tcPr>
          <w:p w14:paraId="01AC24D9" w14:textId="77777777" w:rsidR="001D38BE" w:rsidRPr="00C0665B" w:rsidRDefault="001D38BE" w:rsidP="009503E9">
            <w:pPr>
              <w:rPr>
                <w:rFonts w:asciiTheme="minorHAnsi" w:hAnsiTheme="minorHAnsi" w:cstheme="minorHAnsi"/>
              </w:rPr>
            </w:pPr>
            <w:r w:rsidRPr="00C0665B">
              <w:rPr>
                <w:rFonts w:asciiTheme="minorHAnsi" w:hAnsiTheme="minorHAnsi" w:cstheme="minorHAnsi"/>
              </w:rPr>
              <w:t xml:space="preserve">Rigano Roberta </w:t>
            </w:r>
          </w:p>
        </w:tc>
        <w:tc>
          <w:tcPr>
            <w:tcW w:w="3207" w:type="dxa"/>
          </w:tcPr>
          <w:p w14:paraId="440E5407" w14:textId="77777777" w:rsidR="009534EF" w:rsidRDefault="005E3A11" w:rsidP="00DE10A1">
            <w:r>
              <w:t xml:space="preserve">Servizi </w:t>
            </w:r>
          </w:p>
          <w:p w14:paraId="74BA570D" w14:textId="77777777" w:rsidR="001D38BE" w:rsidRPr="00C0665B" w:rsidRDefault="005E3A11" w:rsidP="00DE10A1">
            <w:pPr>
              <w:rPr>
                <w:rFonts w:asciiTheme="minorHAnsi" w:hAnsiTheme="minorHAnsi" w:cstheme="minorHAnsi"/>
              </w:rPr>
            </w:pPr>
            <w:r>
              <w:t>sociali, pari opportunità, polizia municipale e viabilità, sport, Turismo e Cultura</w:t>
            </w:r>
          </w:p>
        </w:tc>
        <w:tc>
          <w:tcPr>
            <w:tcW w:w="3208" w:type="dxa"/>
          </w:tcPr>
          <w:p w14:paraId="2BAA7BA5" w14:textId="77777777" w:rsidR="001D38BE" w:rsidRPr="00C0665B" w:rsidRDefault="001D38BE" w:rsidP="009503E9">
            <w:pPr>
              <w:rPr>
                <w:rFonts w:asciiTheme="minorHAnsi" w:hAnsiTheme="minorHAnsi" w:cstheme="minorHAnsi"/>
              </w:rPr>
            </w:pPr>
          </w:p>
        </w:tc>
      </w:tr>
      <w:tr w:rsidR="001D38BE" w:rsidRPr="00C0665B" w14:paraId="33BD577C" w14:textId="77777777" w:rsidTr="00223EDB">
        <w:tc>
          <w:tcPr>
            <w:tcW w:w="3207" w:type="dxa"/>
          </w:tcPr>
          <w:p w14:paraId="733EE780" w14:textId="77777777" w:rsidR="001D38BE" w:rsidRPr="00C0665B" w:rsidRDefault="001D38BE" w:rsidP="009503E9">
            <w:pPr>
              <w:rPr>
                <w:rFonts w:asciiTheme="minorHAnsi" w:hAnsiTheme="minorHAnsi" w:cstheme="minorHAnsi"/>
              </w:rPr>
            </w:pPr>
            <w:r w:rsidRPr="00C0665B">
              <w:rPr>
                <w:rFonts w:asciiTheme="minorHAnsi" w:hAnsiTheme="minorHAnsi" w:cstheme="minorHAnsi"/>
              </w:rPr>
              <w:t>Lo Cascio Gianluca</w:t>
            </w:r>
          </w:p>
        </w:tc>
        <w:tc>
          <w:tcPr>
            <w:tcW w:w="3207" w:type="dxa"/>
          </w:tcPr>
          <w:p w14:paraId="4F4421A5" w14:textId="77777777" w:rsidR="001D38BE" w:rsidRPr="00C0665B" w:rsidRDefault="005E3A11" w:rsidP="009503E9">
            <w:pPr>
              <w:rPr>
                <w:rFonts w:asciiTheme="minorHAnsi" w:hAnsiTheme="minorHAnsi" w:cstheme="minorHAnsi"/>
              </w:rPr>
            </w:pPr>
            <w:r>
              <w:t>Arredo urbano, verde pubblico, ambiente, politiche giovanili e politiche energetiche</w:t>
            </w:r>
          </w:p>
        </w:tc>
        <w:tc>
          <w:tcPr>
            <w:tcW w:w="3208" w:type="dxa"/>
          </w:tcPr>
          <w:p w14:paraId="03CB926F" w14:textId="77777777" w:rsidR="001D38BE" w:rsidRPr="00C0665B" w:rsidRDefault="001D38BE" w:rsidP="009503E9">
            <w:pPr>
              <w:rPr>
                <w:rFonts w:asciiTheme="minorHAnsi" w:hAnsiTheme="minorHAnsi" w:cstheme="minorHAnsi"/>
              </w:rPr>
            </w:pPr>
          </w:p>
        </w:tc>
      </w:tr>
      <w:tr w:rsidR="001D38BE" w:rsidRPr="00C0665B" w14:paraId="47DDB51B" w14:textId="77777777" w:rsidTr="00223EDB">
        <w:tc>
          <w:tcPr>
            <w:tcW w:w="3207" w:type="dxa"/>
          </w:tcPr>
          <w:p w14:paraId="01D1FB81" w14:textId="77777777" w:rsidR="001D38BE" w:rsidRPr="00C0665B" w:rsidRDefault="00BE7F1B" w:rsidP="009503E9">
            <w:pPr>
              <w:rPr>
                <w:rFonts w:asciiTheme="minorHAnsi" w:hAnsiTheme="minorHAnsi" w:cstheme="minorHAnsi"/>
              </w:rPr>
            </w:pPr>
            <w:r w:rsidRPr="00C0665B">
              <w:rPr>
                <w:rFonts w:asciiTheme="minorHAnsi" w:hAnsiTheme="minorHAnsi" w:cstheme="minorHAnsi"/>
              </w:rPr>
              <w:t>Trischitta Rosario</w:t>
            </w:r>
          </w:p>
        </w:tc>
        <w:tc>
          <w:tcPr>
            <w:tcW w:w="3207" w:type="dxa"/>
          </w:tcPr>
          <w:p w14:paraId="6FAA33F7" w14:textId="77777777" w:rsidR="001D38BE" w:rsidRPr="00C0665B" w:rsidRDefault="009534EF" w:rsidP="009503E9">
            <w:pPr>
              <w:rPr>
                <w:rFonts w:asciiTheme="minorHAnsi" w:hAnsiTheme="minorHAnsi" w:cstheme="minorHAnsi"/>
              </w:rPr>
            </w:pPr>
            <w:r>
              <w:t>Protezione Civile, manutenzione urbana, Istruzione, Igiene e Sanità e servizi cimiteriali</w:t>
            </w:r>
          </w:p>
        </w:tc>
        <w:tc>
          <w:tcPr>
            <w:tcW w:w="3208" w:type="dxa"/>
          </w:tcPr>
          <w:p w14:paraId="6F987C19" w14:textId="77777777" w:rsidR="001D38BE" w:rsidRPr="00C0665B" w:rsidRDefault="001D38BE" w:rsidP="009503E9">
            <w:pPr>
              <w:rPr>
                <w:rFonts w:asciiTheme="minorHAnsi" w:hAnsiTheme="minorHAnsi" w:cstheme="minorHAnsi"/>
              </w:rPr>
            </w:pPr>
          </w:p>
        </w:tc>
      </w:tr>
    </w:tbl>
    <w:p w14:paraId="1F79A78D" w14:textId="77777777" w:rsidR="00223EDB" w:rsidRPr="00C0665B" w:rsidRDefault="00223EDB" w:rsidP="009503E9">
      <w:pPr>
        <w:rPr>
          <w:rFonts w:asciiTheme="minorHAnsi" w:hAnsiTheme="minorHAnsi" w:cstheme="minorHAnsi"/>
        </w:rPr>
      </w:pPr>
    </w:p>
    <w:p w14:paraId="191D7E6D"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 xml:space="preserve">Componenti consiglio comunale assegnati: 10 – in carica: 9 </w:t>
      </w:r>
    </w:p>
    <w:p w14:paraId="1B87E9E6" w14:textId="77777777" w:rsidR="00BE7F1B" w:rsidRPr="00C0665B" w:rsidRDefault="00BE7F1B" w:rsidP="009503E9">
      <w:pPr>
        <w:rPr>
          <w:rFonts w:asciiTheme="minorHAnsi" w:hAnsiTheme="minorHAnsi" w:cstheme="minorHAnsi"/>
        </w:rPr>
      </w:pPr>
    </w:p>
    <w:tbl>
      <w:tblPr>
        <w:tblStyle w:val="Grigliatabella"/>
        <w:tblW w:w="0" w:type="auto"/>
        <w:tblLook w:val="04A0" w:firstRow="1" w:lastRow="0" w:firstColumn="1" w:lastColumn="0" w:noHBand="0" w:noVBand="1"/>
      </w:tblPr>
      <w:tblGrid>
        <w:gridCol w:w="3207"/>
      </w:tblGrid>
      <w:tr w:rsidR="00BE7F1B" w:rsidRPr="00C0665B" w14:paraId="4BFC3EA6" w14:textId="77777777" w:rsidTr="00223EDB">
        <w:tc>
          <w:tcPr>
            <w:tcW w:w="3207" w:type="dxa"/>
          </w:tcPr>
          <w:p w14:paraId="4824EF46"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Componenti consiglio comunale</w:t>
            </w:r>
          </w:p>
        </w:tc>
      </w:tr>
      <w:tr w:rsidR="00BE7F1B" w:rsidRPr="00C0665B" w14:paraId="37523050" w14:textId="77777777" w:rsidTr="00223EDB">
        <w:tc>
          <w:tcPr>
            <w:tcW w:w="3207" w:type="dxa"/>
          </w:tcPr>
          <w:p w14:paraId="26FC4790"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Briguglio Chiara</w:t>
            </w:r>
          </w:p>
        </w:tc>
      </w:tr>
      <w:tr w:rsidR="00BE7F1B" w:rsidRPr="00C0665B" w14:paraId="0C396866" w14:textId="77777777" w:rsidTr="00223EDB">
        <w:tc>
          <w:tcPr>
            <w:tcW w:w="3207" w:type="dxa"/>
          </w:tcPr>
          <w:p w14:paraId="67142E19"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Longo Elisabetta</w:t>
            </w:r>
          </w:p>
        </w:tc>
      </w:tr>
      <w:tr w:rsidR="00BE7F1B" w:rsidRPr="00C0665B" w14:paraId="31B062FF" w14:textId="77777777" w:rsidTr="00223EDB">
        <w:tc>
          <w:tcPr>
            <w:tcW w:w="3207" w:type="dxa"/>
          </w:tcPr>
          <w:p w14:paraId="1166D970" w14:textId="77777777" w:rsidR="00BE7F1B" w:rsidRPr="00C0665B" w:rsidRDefault="00BE7F1B" w:rsidP="00BE7F1B">
            <w:pPr>
              <w:rPr>
                <w:rFonts w:asciiTheme="minorHAnsi" w:hAnsiTheme="minorHAnsi" w:cstheme="minorHAnsi"/>
              </w:rPr>
            </w:pPr>
            <w:r w:rsidRPr="00C0665B">
              <w:rPr>
                <w:rFonts w:asciiTheme="minorHAnsi" w:hAnsiTheme="minorHAnsi" w:cstheme="minorHAnsi"/>
              </w:rPr>
              <w:t>Saccà Giovanni</w:t>
            </w:r>
          </w:p>
        </w:tc>
      </w:tr>
      <w:tr w:rsidR="00BE7F1B" w:rsidRPr="00C0665B" w14:paraId="6AFCBAD3" w14:textId="77777777" w:rsidTr="00223EDB">
        <w:tc>
          <w:tcPr>
            <w:tcW w:w="3207" w:type="dxa"/>
          </w:tcPr>
          <w:p w14:paraId="56D2AB26"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Ferlito Natale</w:t>
            </w:r>
          </w:p>
        </w:tc>
      </w:tr>
      <w:tr w:rsidR="00BE7F1B" w:rsidRPr="00C0665B" w14:paraId="75B6B1F4" w14:textId="77777777" w:rsidTr="00223EDB">
        <w:tc>
          <w:tcPr>
            <w:tcW w:w="3207" w:type="dxa"/>
          </w:tcPr>
          <w:p w14:paraId="7C9831AD" w14:textId="77777777" w:rsidR="00BE7F1B" w:rsidRPr="00C0665B" w:rsidRDefault="00BE7F1B" w:rsidP="00BE7F1B">
            <w:pPr>
              <w:rPr>
                <w:rFonts w:asciiTheme="minorHAnsi" w:hAnsiTheme="minorHAnsi" w:cstheme="minorHAnsi"/>
              </w:rPr>
            </w:pPr>
            <w:r w:rsidRPr="00C0665B">
              <w:rPr>
                <w:rFonts w:asciiTheme="minorHAnsi" w:hAnsiTheme="minorHAnsi" w:cstheme="minorHAnsi"/>
              </w:rPr>
              <w:t>Isaja Dario</w:t>
            </w:r>
          </w:p>
        </w:tc>
      </w:tr>
      <w:tr w:rsidR="00BE7F1B" w:rsidRPr="00C0665B" w14:paraId="34A96DD6" w14:textId="77777777" w:rsidTr="00223EDB">
        <w:tc>
          <w:tcPr>
            <w:tcW w:w="3207" w:type="dxa"/>
          </w:tcPr>
          <w:p w14:paraId="7CD5E46F" w14:textId="77777777" w:rsidR="00BE7F1B" w:rsidRPr="00C0665B" w:rsidRDefault="00BE7F1B" w:rsidP="009503E9">
            <w:pPr>
              <w:rPr>
                <w:rFonts w:asciiTheme="minorHAnsi" w:hAnsiTheme="minorHAnsi" w:cstheme="minorHAnsi"/>
              </w:rPr>
            </w:pPr>
            <w:proofErr w:type="spellStart"/>
            <w:r w:rsidRPr="00C0665B">
              <w:rPr>
                <w:rFonts w:asciiTheme="minorHAnsi" w:hAnsiTheme="minorHAnsi" w:cstheme="minorHAnsi"/>
              </w:rPr>
              <w:t>Bartorilla</w:t>
            </w:r>
            <w:proofErr w:type="spellEnd"/>
            <w:r w:rsidRPr="00C0665B">
              <w:rPr>
                <w:rFonts w:asciiTheme="minorHAnsi" w:hAnsiTheme="minorHAnsi" w:cstheme="minorHAnsi"/>
              </w:rPr>
              <w:t xml:space="preserve"> Roberto</w:t>
            </w:r>
          </w:p>
        </w:tc>
      </w:tr>
      <w:tr w:rsidR="00BE7F1B" w:rsidRPr="00C0665B" w14:paraId="65382C6C" w14:textId="77777777" w:rsidTr="00223EDB">
        <w:tc>
          <w:tcPr>
            <w:tcW w:w="3207" w:type="dxa"/>
          </w:tcPr>
          <w:p w14:paraId="62E779CA"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Triolo Maria Cristina</w:t>
            </w:r>
          </w:p>
        </w:tc>
      </w:tr>
      <w:tr w:rsidR="00BE7F1B" w:rsidRPr="00C0665B" w14:paraId="0C291D51" w14:textId="77777777" w:rsidTr="00223EDB">
        <w:tc>
          <w:tcPr>
            <w:tcW w:w="3207" w:type="dxa"/>
          </w:tcPr>
          <w:p w14:paraId="370D169C" w14:textId="77777777" w:rsidR="00BE7F1B" w:rsidRPr="00C0665B" w:rsidRDefault="00BE7F1B" w:rsidP="009503E9">
            <w:pPr>
              <w:rPr>
                <w:rFonts w:asciiTheme="minorHAnsi" w:hAnsiTheme="minorHAnsi" w:cstheme="minorHAnsi"/>
              </w:rPr>
            </w:pPr>
            <w:r w:rsidRPr="00C0665B">
              <w:rPr>
                <w:rFonts w:asciiTheme="minorHAnsi" w:hAnsiTheme="minorHAnsi" w:cstheme="minorHAnsi"/>
              </w:rPr>
              <w:t>Cannavò Nunziata</w:t>
            </w:r>
          </w:p>
        </w:tc>
      </w:tr>
      <w:tr w:rsidR="00BE7F1B" w:rsidRPr="00C0665B" w14:paraId="2BCF7C6C" w14:textId="77777777" w:rsidTr="00223EDB">
        <w:tc>
          <w:tcPr>
            <w:tcW w:w="3207" w:type="dxa"/>
          </w:tcPr>
          <w:p w14:paraId="20565A36" w14:textId="77777777" w:rsidR="00BE7F1B" w:rsidRPr="00C0665B" w:rsidRDefault="00BE7F1B" w:rsidP="00BE7F1B">
            <w:pPr>
              <w:rPr>
                <w:rFonts w:asciiTheme="minorHAnsi" w:hAnsiTheme="minorHAnsi" w:cstheme="minorHAnsi"/>
              </w:rPr>
            </w:pPr>
            <w:r w:rsidRPr="00C0665B">
              <w:rPr>
                <w:rFonts w:asciiTheme="minorHAnsi" w:hAnsiTheme="minorHAnsi" w:cstheme="minorHAnsi"/>
              </w:rPr>
              <w:t xml:space="preserve">Riggio Giuseppe Luca </w:t>
            </w:r>
          </w:p>
        </w:tc>
      </w:tr>
    </w:tbl>
    <w:p w14:paraId="51E4F48E" w14:textId="77777777" w:rsidR="00223EDB" w:rsidRPr="00C0665B" w:rsidRDefault="00223EDB" w:rsidP="009503E9">
      <w:pPr>
        <w:rPr>
          <w:rFonts w:asciiTheme="minorHAnsi" w:hAnsiTheme="minorHAnsi" w:cstheme="minorHAnsi"/>
        </w:rPr>
      </w:pPr>
    </w:p>
    <w:p w14:paraId="5786C3B3" w14:textId="77777777" w:rsidR="00C0665B" w:rsidRPr="00C0665B" w:rsidRDefault="00220198" w:rsidP="001D1833">
      <w:pPr>
        <w:pStyle w:val="Paragrafoelenco"/>
        <w:numPr>
          <w:ilvl w:val="0"/>
          <w:numId w:val="10"/>
        </w:numPr>
        <w:tabs>
          <w:tab w:val="left" w:pos="1236"/>
        </w:tabs>
        <w:spacing w:before="100" w:beforeAutospacing="1" w:after="100" w:afterAutospacing="1"/>
        <w:jc w:val="both"/>
        <w:rPr>
          <w:rFonts w:asciiTheme="minorHAnsi" w:hAnsiTheme="minorHAnsi" w:cstheme="minorHAnsi"/>
          <w:sz w:val="24"/>
          <w:szCs w:val="24"/>
          <w:lang w:eastAsia="it-IT"/>
        </w:rPr>
      </w:pPr>
      <w:r w:rsidRPr="00C0665B">
        <w:rPr>
          <w:rFonts w:asciiTheme="minorHAnsi" w:hAnsiTheme="minorHAnsi" w:cstheme="minorHAnsi"/>
          <w:b/>
          <w:caps/>
          <w:sz w:val="24"/>
          <w:szCs w:val="24"/>
        </w:rPr>
        <w:t>Analisi</w:t>
      </w:r>
      <w:r w:rsidR="009B6CB1" w:rsidRPr="00C0665B">
        <w:rPr>
          <w:rFonts w:asciiTheme="minorHAnsi" w:hAnsiTheme="minorHAnsi" w:cstheme="minorHAnsi"/>
          <w:b/>
          <w:caps/>
          <w:sz w:val="24"/>
          <w:szCs w:val="24"/>
        </w:rPr>
        <w:t xml:space="preserve"> </w:t>
      </w:r>
      <w:r w:rsidRPr="00C0665B">
        <w:rPr>
          <w:rFonts w:asciiTheme="minorHAnsi" w:hAnsiTheme="minorHAnsi" w:cstheme="minorHAnsi"/>
          <w:b/>
          <w:caps/>
          <w:sz w:val="24"/>
          <w:szCs w:val="24"/>
        </w:rPr>
        <w:t>del</w:t>
      </w:r>
      <w:r w:rsidR="009B6CB1" w:rsidRPr="00C0665B">
        <w:rPr>
          <w:rFonts w:asciiTheme="minorHAnsi" w:hAnsiTheme="minorHAnsi" w:cstheme="minorHAnsi"/>
          <w:b/>
          <w:caps/>
          <w:sz w:val="24"/>
          <w:szCs w:val="24"/>
        </w:rPr>
        <w:t xml:space="preserve"> </w:t>
      </w:r>
      <w:r w:rsidRPr="00C0665B">
        <w:rPr>
          <w:rFonts w:asciiTheme="minorHAnsi" w:hAnsiTheme="minorHAnsi" w:cstheme="minorHAnsi"/>
          <w:b/>
          <w:caps/>
          <w:sz w:val="24"/>
          <w:szCs w:val="24"/>
        </w:rPr>
        <w:t>contesto</w:t>
      </w:r>
      <w:r w:rsidR="009B6CB1" w:rsidRPr="00C0665B">
        <w:rPr>
          <w:rFonts w:asciiTheme="minorHAnsi" w:hAnsiTheme="minorHAnsi" w:cstheme="minorHAnsi"/>
          <w:b/>
          <w:caps/>
          <w:sz w:val="24"/>
          <w:szCs w:val="24"/>
        </w:rPr>
        <w:t xml:space="preserve"> </w:t>
      </w:r>
      <w:r w:rsidRPr="00C0665B">
        <w:rPr>
          <w:rFonts w:asciiTheme="minorHAnsi" w:hAnsiTheme="minorHAnsi" w:cstheme="minorHAnsi"/>
          <w:b/>
          <w:caps/>
          <w:sz w:val="24"/>
          <w:szCs w:val="24"/>
        </w:rPr>
        <w:t>esterno</w:t>
      </w:r>
    </w:p>
    <w:p w14:paraId="680E9B3E" w14:textId="77777777" w:rsidR="00BE3191" w:rsidRDefault="00BE3191" w:rsidP="00BB72CE">
      <w:pPr>
        <w:ind w:left="142"/>
        <w:rPr>
          <w:rFonts w:ascii="Times New Roman" w:hAnsi="Times New Roman"/>
        </w:rPr>
      </w:pPr>
    </w:p>
    <w:p w14:paraId="136684F9" w14:textId="77777777" w:rsidR="00BB72CE" w:rsidRPr="00BB72CE" w:rsidRDefault="00BB72CE" w:rsidP="00BB72CE">
      <w:pPr>
        <w:ind w:left="142"/>
        <w:rPr>
          <w:rFonts w:ascii="Times New Roman" w:hAnsi="Times New Roman"/>
        </w:rPr>
      </w:pPr>
      <w:r w:rsidRPr="00BB72CE">
        <w:rPr>
          <w:rFonts w:ascii="Times New Roman" w:hAnsi="Times New Roman"/>
        </w:rPr>
        <w:t xml:space="preserve">La breve analisi del contesto </w:t>
      </w:r>
      <w:proofErr w:type="gramStart"/>
      <w:r w:rsidRPr="00BB72CE">
        <w:rPr>
          <w:rFonts w:ascii="Times New Roman" w:hAnsi="Times New Roman"/>
        </w:rPr>
        <w:t>esterno  richiama</w:t>
      </w:r>
      <w:proofErr w:type="gramEnd"/>
      <w:r w:rsidRPr="00BB72CE">
        <w:rPr>
          <w:rFonts w:ascii="Times New Roman" w:hAnsi="Times New Roman"/>
        </w:rPr>
        <w:t xml:space="preserve"> dati e informazioni in possesso di altre amministrazioni, che,  se pur afferenti a dimensioni macro,  rimangono in linea di massima pertinenti al territorio.</w:t>
      </w:r>
    </w:p>
    <w:p w14:paraId="5F080A10" w14:textId="77777777" w:rsidR="00F95B4D" w:rsidRDefault="00BE3191" w:rsidP="00F95B4D">
      <w:pPr>
        <w:rPr>
          <w:rFonts w:ascii="Times New Roman" w:hAnsi="Times New Roman"/>
        </w:rPr>
      </w:pPr>
      <w:r>
        <w:rPr>
          <w:rFonts w:ascii="Times New Roman" w:hAnsi="Times New Roman"/>
        </w:rPr>
        <w:lastRenderedPageBreak/>
        <w:t>Nello specifico, si rinvia:</w:t>
      </w:r>
    </w:p>
    <w:p w14:paraId="5276FE33" w14:textId="77777777" w:rsidR="00BE3191" w:rsidRPr="00BE3191" w:rsidRDefault="00BE3191" w:rsidP="00BE3191">
      <w:pPr>
        <w:pStyle w:val="Paragrafoelenco"/>
        <w:numPr>
          <w:ilvl w:val="0"/>
          <w:numId w:val="15"/>
        </w:numPr>
      </w:pPr>
      <w:r>
        <w:t>al Documento di Economia e Finanza Regionale (DEFR) 2025/2027 approvato con Deliberazione n. 231 del 28 giugno 2024</w:t>
      </w:r>
    </w:p>
    <w:p w14:paraId="3A02C411" w14:textId="77777777" w:rsidR="00BB72CE" w:rsidRDefault="00BB72CE" w:rsidP="00BB72CE"/>
    <w:p w14:paraId="17289C57" w14:textId="77777777" w:rsidR="000302FB" w:rsidRDefault="00813F2C" w:rsidP="009534EF">
      <w:pPr>
        <w:pStyle w:val="Paragrafoelenco"/>
        <w:numPr>
          <w:ilvl w:val="0"/>
          <w:numId w:val="15"/>
        </w:numPr>
        <w:tabs>
          <w:tab w:val="left" w:pos="6379"/>
        </w:tabs>
      </w:pPr>
      <w:r>
        <w:t>a</w:t>
      </w:r>
      <w:r w:rsidR="00BE3191">
        <w:t>lla</w:t>
      </w:r>
      <w:r w:rsidR="00BE3191" w:rsidRPr="00BE3191">
        <w:rPr>
          <w:spacing w:val="1"/>
        </w:rPr>
        <w:t xml:space="preserve"> </w:t>
      </w:r>
      <w:r w:rsidR="00BE3191" w:rsidRPr="00B94B84">
        <w:rPr>
          <w:spacing w:val="1"/>
        </w:rPr>
        <w:t xml:space="preserve">Relazione secondo semestre </w:t>
      </w:r>
      <w:r w:rsidR="00BE3191" w:rsidRPr="00B94B84">
        <w:t>202</w:t>
      </w:r>
      <w:r w:rsidR="00BE3191">
        <w:t xml:space="preserve">3 </w:t>
      </w:r>
      <w:r w:rsidR="00BE3191" w:rsidRPr="00B94B84">
        <w:t xml:space="preserve">del Ministro dell’Interno al Parlamento sull’attività svolta e risultati conseguiti dalla </w:t>
      </w:r>
      <w:r w:rsidR="00BE3191" w:rsidRPr="00B94B84">
        <w:rPr>
          <w:spacing w:val="1"/>
        </w:rPr>
        <w:t>Direzione Investigativa Antimafia (</w:t>
      </w:r>
      <w:proofErr w:type="gramStart"/>
      <w:r w:rsidR="00BE3191" w:rsidRPr="00B94B84">
        <w:rPr>
          <w:spacing w:val="1"/>
        </w:rPr>
        <w:t xml:space="preserve">DIA) </w:t>
      </w:r>
      <w:r w:rsidR="00BE3191">
        <w:t xml:space="preserve"> </w:t>
      </w:r>
      <w:r>
        <w:t>i</w:t>
      </w:r>
      <w:proofErr w:type="gramEnd"/>
      <w:r>
        <w:t xml:space="preserve"> rapporti DIA ( Dipartimento Investigativo Antimafia )</w:t>
      </w:r>
      <w:r w:rsidR="009534EF" w:rsidRPr="009534EF">
        <w:t xml:space="preserve"> </w:t>
      </w:r>
      <w:r w:rsidR="009534EF">
        <w:t>per i dati sulla criminalità organizzata si rinvia</w:t>
      </w:r>
    </w:p>
    <w:p w14:paraId="0C02791F" w14:textId="77777777" w:rsidR="009534EF" w:rsidRPr="00B94B84" w:rsidRDefault="009534EF" w:rsidP="009534EF">
      <w:pPr>
        <w:pStyle w:val="Paragrafoelenco"/>
        <w:numPr>
          <w:ilvl w:val="0"/>
          <w:numId w:val="15"/>
        </w:numPr>
        <w:tabs>
          <w:tab w:val="left" w:pos="956"/>
        </w:tabs>
        <w:spacing w:after="160" w:line="250" w:lineRule="exact"/>
        <w:ind w:right="347"/>
        <w:jc w:val="both"/>
      </w:pPr>
      <w:r>
        <w:t>all’</w:t>
      </w:r>
      <w:r w:rsidRPr="00B94B84">
        <w:t>Analisi del contesto esterno Città Metropolitana di Messina anno 2022.</w:t>
      </w:r>
    </w:p>
    <w:p w14:paraId="55ED40A0" w14:textId="77777777" w:rsidR="000302FB" w:rsidRPr="00C0665B" w:rsidRDefault="00FC4689" w:rsidP="00C0665B">
      <w:pPr>
        <w:pStyle w:val="Paragrafoelenco"/>
        <w:numPr>
          <w:ilvl w:val="0"/>
          <w:numId w:val="10"/>
        </w:numPr>
        <w:tabs>
          <w:tab w:val="left" w:pos="6379"/>
        </w:tabs>
        <w:rPr>
          <w:caps/>
        </w:rPr>
      </w:pPr>
      <w:r w:rsidRPr="00C0665B">
        <w:rPr>
          <w:caps/>
        </w:rPr>
        <w:t xml:space="preserve">Principali </w:t>
      </w:r>
      <w:proofErr w:type="gramStart"/>
      <w:r w:rsidRPr="00C0665B">
        <w:rPr>
          <w:caps/>
        </w:rPr>
        <w:t>stakeholder  de</w:t>
      </w:r>
      <w:r w:rsidR="00C0665B" w:rsidRPr="00C0665B">
        <w:rPr>
          <w:caps/>
        </w:rPr>
        <w:t>l</w:t>
      </w:r>
      <w:proofErr w:type="gramEnd"/>
      <w:r w:rsidR="00C0665B" w:rsidRPr="00C0665B">
        <w:rPr>
          <w:caps/>
        </w:rPr>
        <w:t xml:space="preserve"> comune di Sant’Alessio Siculo</w:t>
      </w:r>
    </w:p>
    <w:p w14:paraId="09D513F8" w14:textId="77777777" w:rsidR="00FC4689" w:rsidRDefault="00FC4689" w:rsidP="001D1833">
      <w:pPr>
        <w:tabs>
          <w:tab w:val="left" w:pos="6379"/>
        </w:tabs>
      </w:pPr>
    </w:p>
    <w:p w14:paraId="4E6BBC67" w14:textId="77777777" w:rsidR="00FC4689" w:rsidRPr="004E1CA5" w:rsidRDefault="00FC4689" w:rsidP="004E1CA5">
      <w:pPr>
        <w:tabs>
          <w:tab w:val="left" w:pos="6379"/>
        </w:tabs>
        <w:jc w:val="both"/>
        <w:rPr>
          <w:rFonts w:asciiTheme="minorHAnsi" w:hAnsiTheme="minorHAnsi" w:cstheme="minorHAnsi"/>
        </w:rPr>
      </w:pPr>
      <w:r w:rsidRPr="004E1CA5">
        <w:rPr>
          <w:rFonts w:asciiTheme="minorHAnsi" w:hAnsiTheme="minorHAnsi" w:cstheme="minorHAnsi"/>
        </w:rPr>
        <w:t xml:space="preserve">Il comune di Sant’Alessio Siculo gestisce relazioni con </w:t>
      </w:r>
      <w:proofErr w:type="gramStart"/>
      <w:r w:rsidRPr="004E1CA5">
        <w:rPr>
          <w:rFonts w:asciiTheme="minorHAnsi" w:hAnsiTheme="minorHAnsi" w:cstheme="minorHAnsi"/>
        </w:rPr>
        <w:t>diversi  stakeholder</w:t>
      </w:r>
      <w:proofErr w:type="gramEnd"/>
      <w:r w:rsidRPr="004E1CA5">
        <w:rPr>
          <w:rFonts w:asciiTheme="minorHAnsi" w:hAnsiTheme="minorHAnsi" w:cstheme="minorHAnsi"/>
        </w:rPr>
        <w:t>, sia interni che esterni all’ente, che possono avere un diverso impatto sulle decisioni e sulle attività dell’Amministrazione in rapporto al ruolo, alle finalità e  agli interessi da ciascuno perseguiti:</w:t>
      </w:r>
    </w:p>
    <w:p w14:paraId="162794CF" w14:textId="77777777" w:rsidR="00FC4689" w:rsidRPr="004E1CA5" w:rsidRDefault="00FC4689" w:rsidP="004E1CA5">
      <w:pPr>
        <w:tabs>
          <w:tab w:val="left" w:pos="6379"/>
        </w:tabs>
        <w:jc w:val="both"/>
        <w:rPr>
          <w:rFonts w:asciiTheme="minorHAnsi" w:hAnsiTheme="minorHAnsi" w:cstheme="minorHAnsi"/>
        </w:rPr>
      </w:pPr>
      <w:r w:rsidRPr="004E1CA5">
        <w:rPr>
          <w:rFonts w:asciiTheme="minorHAnsi" w:hAnsiTheme="minorHAnsi" w:cstheme="minorHAnsi"/>
          <w:u w:val="single"/>
        </w:rPr>
        <w:t>soggetti inte</w:t>
      </w:r>
      <w:r w:rsidR="00E62CEF" w:rsidRPr="004E1CA5">
        <w:rPr>
          <w:rFonts w:asciiTheme="minorHAnsi" w:hAnsiTheme="minorHAnsi" w:cstheme="minorHAnsi"/>
          <w:u w:val="single"/>
        </w:rPr>
        <w:t>rni</w:t>
      </w:r>
      <w:r w:rsidR="00E62CEF" w:rsidRPr="004E1CA5">
        <w:rPr>
          <w:rFonts w:asciiTheme="minorHAnsi" w:hAnsiTheme="minorHAnsi" w:cstheme="minorHAnsi"/>
        </w:rPr>
        <w:t xml:space="preserve">: componenti organi politici, responsabili di area, dipendenti, lavoratori </w:t>
      </w:r>
      <w:proofErr w:type="spellStart"/>
      <w:proofErr w:type="gramStart"/>
      <w:r w:rsidR="00E62CEF" w:rsidRPr="004E1CA5">
        <w:rPr>
          <w:rFonts w:asciiTheme="minorHAnsi" w:hAnsiTheme="minorHAnsi" w:cstheme="minorHAnsi"/>
        </w:rPr>
        <w:t>asu</w:t>
      </w:r>
      <w:proofErr w:type="spellEnd"/>
      <w:r w:rsidR="00E62CEF" w:rsidRPr="004E1CA5">
        <w:rPr>
          <w:rFonts w:asciiTheme="minorHAnsi" w:hAnsiTheme="minorHAnsi" w:cstheme="minorHAnsi"/>
        </w:rPr>
        <w:t>,  revisore</w:t>
      </w:r>
      <w:proofErr w:type="gramEnd"/>
      <w:r w:rsidR="00E62CEF" w:rsidRPr="004E1CA5">
        <w:rPr>
          <w:rFonts w:asciiTheme="minorHAnsi" w:hAnsiTheme="minorHAnsi" w:cstheme="minorHAnsi"/>
        </w:rPr>
        <w:t xml:space="preserve"> unico dei conti, nucleo di valutazione</w:t>
      </w:r>
      <w:r w:rsidR="004E1CA5">
        <w:rPr>
          <w:rFonts w:asciiTheme="minorHAnsi" w:hAnsiTheme="minorHAnsi" w:cstheme="minorHAnsi"/>
        </w:rPr>
        <w:t>, eventuali collaboratori a vario titolo,</w:t>
      </w:r>
      <w:r w:rsidR="00E62CEF" w:rsidRPr="004E1CA5">
        <w:rPr>
          <w:rFonts w:asciiTheme="minorHAnsi" w:hAnsiTheme="minorHAnsi" w:cstheme="minorHAnsi"/>
        </w:rPr>
        <w:t xml:space="preserve"> </w:t>
      </w:r>
    </w:p>
    <w:p w14:paraId="0784976E" w14:textId="77777777" w:rsidR="00E62CEF" w:rsidRPr="004E1CA5" w:rsidRDefault="00E62CEF" w:rsidP="004E1CA5">
      <w:pPr>
        <w:tabs>
          <w:tab w:val="left" w:pos="6379"/>
        </w:tabs>
        <w:jc w:val="both"/>
        <w:rPr>
          <w:rFonts w:asciiTheme="minorHAnsi" w:hAnsiTheme="minorHAnsi" w:cstheme="minorHAnsi"/>
        </w:rPr>
      </w:pPr>
      <w:r w:rsidRPr="004E1CA5">
        <w:rPr>
          <w:rFonts w:asciiTheme="minorHAnsi" w:hAnsiTheme="minorHAnsi" w:cstheme="minorHAnsi"/>
          <w:u w:val="single"/>
        </w:rPr>
        <w:t>istituzioni pubbliche</w:t>
      </w:r>
      <w:r w:rsidRPr="004E1CA5">
        <w:rPr>
          <w:rFonts w:asciiTheme="minorHAnsi" w:hAnsiTheme="minorHAnsi" w:cstheme="minorHAnsi"/>
        </w:rPr>
        <w:t xml:space="preserve">: assessorati e dipartimenti regionali, città metropolitana di </w:t>
      </w:r>
      <w:r w:rsidR="004E1CA5">
        <w:rPr>
          <w:rFonts w:asciiTheme="minorHAnsi" w:hAnsiTheme="minorHAnsi" w:cstheme="minorHAnsi"/>
        </w:rPr>
        <w:t>M</w:t>
      </w:r>
      <w:r w:rsidRPr="004E1CA5">
        <w:rPr>
          <w:rFonts w:asciiTheme="minorHAnsi" w:hAnsiTheme="minorHAnsi" w:cstheme="minorHAnsi"/>
        </w:rPr>
        <w:t>essina, co</w:t>
      </w:r>
      <w:r w:rsidR="004E1CA5">
        <w:rPr>
          <w:rFonts w:asciiTheme="minorHAnsi" w:hAnsiTheme="minorHAnsi" w:cstheme="minorHAnsi"/>
        </w:rPr>
        <w:t>muni dell’U</w:t>
      </w:r>
      <w:r w:rsidRPr="004E1CA5">
        <w:rPr>
          <w:rFonts w:asciiTheme="minorHAnsi" w:hAnsiTheme="minorHAnsi" w:cstheme="minorHAnsi"/>
        </w:rPr>
        <w:t xml:space="preserve">nione, comuni </w:t>
      </w:r>
      <w:proofErr w:type="gramStart"/>
      <w:r w:rsidRPr="004E1CA5">
        <w:rPr>
          <w:rFonts w:asciiTheme="minorHAnsi" w:hAnsiTheme="minorHAnsi" w:cstheme="minorHAnsi"/>
        </w:rPr>
        <w:t>viciniori ,</w:t>
      </w:r>
      <w:proofErr w:type="gramEnd"/>
      <w:r w:rsidRPr="004E1CA5">
        <w:rPr>
          <w:rFonts w:asciiTheme="minorHAnsi" w:hAnsiTheme="minorHAnsi" w:cstheme="minorHAnsi"/>
        </w:rPr>
        <w:t xml:space="preserve">  enti funzionali (CCIAA ) ASP , società partecipate, consorzi, Unione dei comuni, distretti turistici</w:t>
      </w:r>
      <w:r w:rsidR="004E1CA5">
        <w:rPr>
          <w:rFonts w:asciiTheme="minorHAnsi" w:hAnsiTheme="minorHAnsi" w:cstheme="minorHAnsi"/>
        </w:rPr>
        <w:t>;</w:t>
      </w:r>
    </w:p>
    <w:p w14:paraId="04B1FC5B" w14:textId="77777777" w:rsidR="00E62CEF" w:rsidRPr="004E1CA5" w:rsidRDefault="004E1CA5" w:rsidP="004E1CA5">
      <w:pPr>
        <w:tabs>
          <w:tab w:val="left" w:pos="6379"/>
        </w:tabs>
        <w:jc w:val="both"/>
        <w:rPr>
          <w:rStyle w:val="fontstyle01"/>
          <w:rFonts w:asciiTheme="minorHAnsi" w:hAnsiTheme="minorHAnsi" w:cstheme="minorHAnsi"/>
          <w:sz w:val="24"/>
          <w:szCs w:val="24"/>
        </w:rPr>
      </w:pPr>
      <w:r w:rsidRPr="004E1CA5">
        <w:rPr>
          <w:rFonts w:asciiTheme="minorHAnsi" w:hAnsiTheme="minorHAnsi" w:cstheme="minorHAnsi"/>
          <w:u w:val="single"/>
        </w:rPr>
        <w:t>Gruppi organizzati</w:t>
      </w:r>
      <w:r>
        <w:rPr>
          <w:rFonts w:asciiTheme="minorHAnsi" w:hAnsiTheme="minorHAnsi" w:cstheme="minorHAnsi"/>
        </w:rPr>
        <w:t xml:space="preserve">: </w:t>
      </w:r>
      <w:r w:rsidR="00E62CEF" w:rsidRPr="004E1CA5">
        <w:rPr>
          <w:rFonts w:asciiTheme="minorHAnsi" w:hAnsiTheme="minorHAnsi" w:cstheme="minorHAnsi"/>
        </w:rPr>
        <w:t xml:space="preserve">enti del terzo </w:t>
      </w:r>
      <w:proofErr w:type="gramStart"/>
      <w:r w:rsidR="00E62CEF" w:rsidRPr="004E1CA5">
        <w:rPr>
          <w:rFonts w:asciiTheme="minorHAnsi" w:hAnsiTheme="minorHAnsi" w:cstheme="minorHAnsi"/>
        </w:rPr>
        <w:t>settore ,</w:t>
      </w:r>
      <w:proofErr w:type="gramEnd"/>
      <w:r w:rsidR="00E62CEF" w:rsidRPr="004E1CA5">
        <w:rPr>
          <w:rFonts w:asciiTheme="minorHAnsi" w:hAnsiTheme="minorHAnsi" w:cstheme="minorHAnsi"/>
        </w:rPr>
        <w:t xml:space="preserve"> </w:t>
      </w:r>
      <w:r w:rsidR="00E62CEF" w:rsidRPr="004E1CA5">
        <w:rPr>
          <w:rStyle w:val="fontstyle01"/>
          <w:rFonts w:asciiTheme="minorHAnsi" w:hAnsiTheme="minorHAnsi" w:cstheme="minorHAnsi"/>
          <w:sz w:val="24"/>
          <w:szCs w:val="24"/>
        </w:rPr>
        <w:t xml:space="preserve">organizzazioni sindacali, partiti e movimenti politici, associazioni di categoria, associazioni del territorio (culturali, sportive, ambientali, di consumatori ecc.) </w:t>
      </w:r>
    </w:p>
    <w:p w14:paraId="3B2AD4AC" w14:textId="77777777" w:rsidR="004E1CA5" w:rsidRDefault="004E1CA5" w:rsidP="004E1CA5">
      <w:pPr>
        <w:tabs>
          <w:tab w:val="left" w:pos="6379"/>
        </w:tabs>
        <w:jc w:val="both"/>
        <w:rPr>
          <w:rStyle w:val="fontstyle01"/>
          <w:rFonts w:asciiTheme="minorHAnsi" w:hAnsiTheme="minorHAnsi" w:cstheme="minorHAnsi"/>
          <w:sz w:val="24"/>
          <w:szCs w:val="24"/>
        </w:rPr>
      </w:pPr>
      <w:r w:rsidRPr="004E1CA5">
        <w:rPr>
          <w:rStyle w:val="fontstyle01"/>
          <w:rFonts w:asciiTheme="minorHAnsi" w:hAnsiTheme="minorHAnsi" w:cstheme="minorHAnsi"/>
          <w:sz w:val="24"/>
          <w:szCs w:val="24"/>
          <w:u w:val="single"/>
        </w:rPr>
        <w:t>Comunità:</w:t>
      </w:r>
      <w:r>
        <w:rPr>
          <w:rStyle w:val="fontstyle01"/>
          <w:rFonts w:asciiTheme="minorHAnsi" w:hAnsiTheme="minorHAnsi" w:cstheme="minorHAnsi"/>
          <w:sz w:val="24"/>
          <w:szCs w:val="24"/>
        </w:rPr>
        <w:t xml:space="preserve"> </w:t>
      </w:r>
      <w:r w:rsidR="00E62CEF" w:rsidRPr="004E1CA5">
        <w:rPr>
          <w:rStyle w:val="fontstyle01"/>
          <w:rFonts w:asciiTheme="minorHAnsi" w:hAnsiTheme="minorHAnsi" w:cstheme="minorHAnsi"/>
          <w:sz w:val="24"/>
          <w:szCs w:val="24"/>
        </w:rPr>
        <w:t>c</w:t>
      </w:r>
      <w:r>
        <w:rPr>
          <w:rStyle w:val="fontstyle01"/>
          <w:rFonts w:asciiTheme="minorHAnsi" w:hAnsiTheme="minorHAnsi" w:cstheme="minorHAnsi"/>
          <w:sz w:val="24"/>
          <w:szCs w:val="24"/>
        </w:rPr>
        <w:t>ittadini singoli o organizzati;</w:t>
      </w:r>
    </w:p>
    <w:p w14:paraId="752DAB5D" w14:textId="77777777" w:rsidR="00E62CEF" w:rsidRPr="004E1CA5" w:rsidRDefault="004E1CA5" w:rsidP="004E1CA5">
      <w:pPr>
        <w:tabs>
          <w:tab w:val="left" w:pos="6379"/>
        </w:tabs>
        <w:jc w:val="both"/>
        <w:rPr>
          <w:rStyle w:val="fontstyle01"/>
          <w:rFonts w:asciiTheme="minorHAnsi" w:hAnsiTheme="minorHAnsi" w:cstheme="minorHAnsi"/>
          <w:sz w:val="24"/>
          <w:szCs w:val="24"/>
        </w:rPr>
      </w:pPr>
      <w:r w:rsidRPr="004E1CA5">
        <w:rPr>
          <w:rStyle w:val="fontstyle01"/>
          <w:rFonts w:asciiTheme="minorHAnsi" w:hAnsiTheme="minorHAnsi" w:cstheme="minorHAnsi"/>
          <w:sz w:val="24"/>
          <w:szCs w:val="24"/>
          <w:u w:val="single"/>
        </w:rPr>
        <w:t>Tessuto economico</w:t>
      </w:r>
      <w:r>
        <w:rPr>
          <w:rStyle w:val="fontstyle01"/>
          <w:rFonts w:asciiTheme="minorHAnsi" w:hAnsiTheme="minorHAnsi" w:cstheme="minorHAnsi"/>
          <w:sz w:val="24"/>
          <w:szCs w:val="24"/>
        </w:rPr>
        <w:t xml:space="preserve">: </w:t>
      </w:r>
      <w:r w:rsidR="00E62CEF" w:rsidRPr="004E1CA5">
        <w:rPr>
          <w:rStyle w:val="fontstyle01"/>
          <w:rFonts w:asciiTheme="minorHAnsi" w:hAnsiTheme="minorHAnsi" w:cstheme="minorHAnsi"/>
          <w:sz w:val="24"/>
          <w:szCs w:val="24"/>
        </w:rPr>
        <w:t>operatori economici, aziende, professionisti</w:t>
      </w:r>
      <w:r>
        <w:rPr>
          <w:rStyle w:val="fontstyle01"/>
          <w:rFonts w:asciiTheme="minorHAnsi" w:hAnsiTheme="minorHAnsi" w:cstheme="minorHAnsi"/>
          <w:sz w:val="24"/>
          <w:szCs w:val="24"/>
        </w:rPr>
        <w:t>, società ecc.</w:t>
      </w:r>
    </w:p>
    <w:p w14:paraId="741409AA" w14:textId="77777777" w:rsidR="00F95B4D" w:rsidRDefault="00F95B4D" w:rsidP="00F95B4D">
      <w:pPr>
        <w:rPr>
          <w:rFonts w:ascii="Times New Roman" w:hAnsi="Times New Roman"/>
        </w:rPr>
      </w:pPr>
    </w:p>
    <w:p w14:paraId="3FC3BAC4" w14:textId="77777777" w:rsidR="00F95B4D" w:rsidRPr="00BB72CE" w:rsidRDefault="00F95B4D" w:rsidP="00F95B4D">
      <w:pPr>
        <w:rPr>
          <w:rFonts w:ascii="Times New Roman" w:hAnsi="Times New Roman"/>
        </w:rPr>
      </w:pPr>
      <w:r w:rsidRPr="00BB72CE">
        <w:rPr>
          <w:rFonts w:ascii="Times New Roman" w:hAnsi="Times New Roman"/>
        </w:rPr>
        <w:t xml:space="preserve">  È stata dato avviso per la consultazione pubblica</w:t>
      </w:r>
      <w:r w:rsidR="00F71748">
        <w:rPr>
          <w:rFonts w:ascii="Times New Roman" w:hAnsi="Times New Roman"/>
        </w:rPr>
        <w:t xml:space="preserve"> dal 02/02/2024 e </w:t>
      </w:r>
      <w:r w:rsidRPr="00BB72CE">
        <w:rPr>
          <w:rFonts w:ascii="Times New Roman" w:hAnsi="Times New Roman"/>
        </w:rPr>
        <w:t xml:space="preserve">  non risultano pervenute osservazioni e/o proposte da stakeholder esterni o interni </w:t>
      </w:r>
    </w:p>
    <w:p w14:paraId="52E0BC5B" w14:textId="77777777" w:rsidR="00E62CEF" w:rsidRPr="004E1CA5" w:rsidRDefault="00E62CEF" w:rsidP="004E1CA5">
      <w:pPr>
        <w:tabs>
          <w:tab w:val="left" w:pos="6379"/>
        </w:tabs>
        <w:jc w:val="both"/>
        <w:rPr>
          <w:rFonts w:asciiTheme="minorHAnsi" w:hAnsiTheme="minorHAnsi" w:cstheme="minorHAnsi"/>
        </w:rPr>
      </w:pPr>
    </w:p>
    <w:p w14:paraId="12A6D005" w14:textId="77777777" w:rsidR="001D1833" w:rsidRDefault="001D1833" w:rsidP="004E1CA5">
      <w:pPr>
        <w:pStyle w:val="Paragrafoelenco"/>
        <w:numPr>
          <w:ilvl w:val="0"/>
          <w:numId w:val="10"/>
        </w:numPr>
        <w:tabs>
          <w:tab w:val="left" w:pos="6379"/>
        </w:tabs>
      </w:pPr>
      <w:r>
        <w:t xml:space="preserve">IL COMUNE </w:t>
      </w:r>
      <w:proofErr w:type="gramStart"/>
      <w:r>
        <w:t>DI  SANT’ALESSIO</w:t>
      </w:r>
      <w:proofErr w:type="gramEnd"/>
      <w:r>
        <w:t xml:space="preserve"> SICULO </w:t>
      </w:r>
    </w:p>
    <w:p w14:paraId="248704F1" w14:textId="77777777" w:rsidR="004E1CA5" w:rsidRDefault="004E1CA5" w:rsidP="004E1CA5">
      <w:pPr>
        <w:tabs>
          <w:tab w:val="left" w:pos="6379"/>
        </w:tabs>
        <w:spacing w:after="200" w:line="276" w:lineRule="auto"/>
        <w:ind w:left="360"/>
        <w:contextualSpacing/>
      </w:pPr>
    </w:p>
    <w:p w14:paraId="6AD56312" w14:textId="77777777" w:rsidR="001D1833" w:rsidRDefault="001D1833" w:rsidP="001D1833">
      <w:pPr>
        <w:tabs>
          <w:tab w:val="left" w:pos="6379"/>
        </w:tabs>
      </w:pPr>
    </w:p>
    <w:p w14:paraId="17469B5C" w14:textId="77777777" w:rsidR="001D1833" w:rsidRDefault="001D1833" w:rsidP="00FC4689">
      <w:pPr>
        <w:tabs>
          <w:tab w:val="left" w:pos="6379"/>
        </w:tabs>
        <w:jc w:val="both"/>
      </w:pPr>
      <w:r>
        <w:t>Il Comune di Sant’Alessio Siculo si caratterizza per la sua vocazione turistica derivante dalla vicinanza al mare e dall’elevato numero di presenze turistiche</w:t>
      </w:r>
      <w:r w:rsidR="00441D80">
        <w:t xml:space="preserve"> </w:t>
      </w:r>
      <w:r w:rsidR="001829A8">
        <w:t>soprattutto</w:t>
      </w:r>
      <w:r w:rsidR="00441D80">
        <w:t xml:space="preserve"> durante la stagione </w:t>
      </w:r>
      <w:proofErr w:type="gramStart"/>
      <w:r w:rsidR="00441D80">
        <w:t>balneare</w:t>
      </w:r>
      <w:r>
        <w:t>;  anche</w:t>
      </w:r>
      <w:proofErr w:type="gramEnd"/>
      <w:r>
        <w:t xml:space="preserve">  le principali attività produttive e i settori occupazionali  sono presenti in prevalenza in settori di attività economica </w:t>
      </w:r>
      <w:proofErr w:type="spellStart"/>
      <w:r w:rsidRPr="001D1833">
        <w:rPr>
          <w:i/>
        </w:rPr>
        <w:t>tourism</w:t>
      </w:r>
      <w:proofErr w:type="spellEnd"/>
      <w:r w:rsidR="009B6CB1">
        <w:rPr>
          <w:i/>
        </w:rPr>
        <w:t xml:space="preserve"> </w:t>
      </w:r>
      <w:proofErr w:type="spellStart"/>
      <w:r w:rsidRPr="001D1833">
        <w:rPr>
          <w:i/>
        </w:rPr>
        <w:t>oriented</w:t>
      </w:r>
      <w:proofErr w:type="spellEnd"/>
      <w:r>
        <w:t xml:space="preserve">, cioè riferiti in modo specifico al settore turistico.  </w:t>
      </w:r>
    </w:p>
    <w:p w14:paraId="0AC2C89B" w14:textId="77777777" w:rsidR="00CD4EBC" w:rsidRDefault="00CD4EBC" w:rsidP="00FC4689">
      <w:pPr>
        <w:tabs>
          <w:tab w:val="left" w:pos="6379"/>
        </w:tabs>
        <w:jc w:val="both"/>
      </w:pPr>
    </w:p>
    <w:p w14:paraId="6D968DEA" w14:textId="77777777" w:rsidR="00BE3191" w:rsidRDefault="00BE3191" w:rsidP="00FC4689">
      <w:pPr>
        <w:tabs>
          <w:tab w:val="left" w:pos="6379"/>
        </w:tabs>
        <w:jc w:val="both"/>
      </w:pPr>
      <w:r>
        <w:t xml:space="preserve">Permane, comunque, </w:t>
      </w:r>
      <w:proofErr w:type="gramStart"/>
      <w:r>
        <w:t>un  livello</w:t>
      </w:r>
      <w:proofErr w:type="gramEnd"/>
      <w:r>
        <w:t xml:space="preserve"> significat</w:t>
      </w:r>
      <w:r w:rsidR="000158F1">
        <w:t xml:space="preserve">ivo di  soggetti </w:t>
      </w:r>
      <w:r w:rsidR="008E52FC">
        <w:t xml:space="preserve">in stato di disoccupazione o di bisogno </w:t>
      </w:r>
      <w:r w:rsidR="000158F1">
        <w:t>che accedono ai vari tipi di sussidi e interventi di sostegno  previsti dalla vigente normativa in materia.</w:t>
      </w:r>
    </w:p>
    <w:p w14:paraId="43CF3F45" w14:textId="77777777" w:rsidR="000158F1" w:rsidRDefault="000158F1" w:rsidP="00FC4689">
      <w:pPr>
        <w:tabs>
          <w:tab w:val="left" w:pos="6379"/>
        </w:tabs>
        <w:jc w:val="both"/>
      </w:pPr>
    </w:p>
    <w:p w14:paraId="00BB1E40" w14:textId="77777777" w:rsidR="001D1833" w:rsidRDefault="001D1833" w:rsidP="004E1CA5">
      <w:pPr>
        <w:pStyle w:val="Paragrafoelenco"/>
        <w:numPr>
          <w:ilvl w:val="0"/>
          <w:numId w:val="10"/>
        </w:numPr>
        <w:tabs>
          <w:tab w:val="left" w:pos="6379"/>
        </w:tabs>
      </w:pPr>
      <w:r>
        <w:t xml:space="preserve">CONTESTO INTERNO </w:t>
      </w:r>
    </w:p>
    <w:p w14:paraId="25842B1C" w14:textId="77777777" w:rsidR="001D1833" w:rsidRDefault="001D1833" w:rsidP="001D1833">
      <w:pPr>
        <w:tabs>
          <w:tab w:val="left" w:pos="6379"/>
        </w:tabs>
        <w:jc w:val="both"/>
      </w:pPr>
      <w:r>
        <w:t xml:space="preserve">Il comune di sant’Alessio Siculo con deliberazione n. 28 del 27.09.2016 ha approvato il ricorso alla procedura di riequilibrio finanziario pluriennale di cui all’art. 243-bis </w:t>
      </w:r>
      <w:proofErr w:type="gramStart"/>
      <w:r>
        <w:t>del  d.</w:t>
      </w:r>
      <w:proofErr w:type="gramEnd"/>
      <w:r>
        <w:t xml:space="preserve"> lgs. N. 267 del 2000 (TUOEL).</w:t>
      </w:r>
    </w:p>
    <w:p w14:paraId="5A768AF1" w14:textId="77777777" w:rsidR="001D1833" w:rsidRDefault="001D1833" w:rsidP="001D1833">
      <w:pPr>
        <w:tabs>
          <w:tab w:val="left" w:pos="6379"/>
        </w:tabs>
        <w:jc w:val="both"/>
      </w:pPr>
      <w:proofErr w:type="gramStart"/>
      <w:r>
        <w:t>Con  successiva</w:t>
      </w:r>
      <w:proofErr w:type="gramEnd"/>
      <w:r>
        <w:t xml:space="preserve"> deliberazione del Consiglio Comunale n. 14 del 10.01.2017 l’ente ha approvato il piano di riequilibrio finanziario pluriennale ai sensi dell’Art. 243 bis, comma 5, del TUOEL, della </w:t>
      </w:r>
      <w:r>
        <w:lastRenderedPageBreak/>
        <w:t>durata di dieci anni: dal 2016 al 2025, senza richiedere l’accesso al fondi di rotazione di cui all’art. 243-ter del TUOEL.</w:t>
      </w:r>
    </w:p>
    <w:p w14:paraId="10BD269E" w14:textId="77777777" w:rsidR="001D1833" w:rsidRDefault="001D1833" w:rsidP="001D1833">
      <w:pPr>
        <w:tabs>
          <w:tab w:val="left" w:pos="6379"/>
        </w:tabs>
        <w:jc w:val="both"/>
      </w:pPr>
      <w:r>
        <w:t xml:space="preserve">A seguito </w:t>
      </w:r>
      <w:proofErr w:type="gramStart"/>
      <w:r>
        <w:t>di  specifiche</w:t>
      </w:r>
      <w:proofErr w:type="gramEnd"/>
      <w:r>
        <w:t xml:space="preserve"> richieste istruttorie del Ministero dell’Interno, l’Ente con deliberazione consil</w:t>
      </w:r>
      <w:r w:rsidR="004E1CA5">
        <w:t>i</w:t>
      </w:r>
      <w:r>
        <w:t>are n. 20 del 27.05.2019 ha approvato un nuovo pian</w:t>
      </w:r>
      <w:r w:rsidR="000158F1">
        <w:t>o di riequilibrio attualizzato.</w:t>
      </w:r>
    </w:p>
    <w:p w14:paraId="437F3C23" w14:textId="77777777" w:rsidR="000158F1" w:rsidRDefault="000158F1" w:rsidP="001D1833">
      <w:pPr>
        <w:tabs>
          <w:tab w:val="left" w:pos="6379"/>
        </w:tabs>
        <w:jc w:val="both"/>
      </w:pPr>
    </w:p>
    <w:p w14:paraId="0332E229" w14:textId="77777777" w:rsidR="000158F1" w:rsidRDefault="000158F1" w:rsidP="001D1833">
      <w:pPr>
        <w:tabs>
          <w:tab w:val="left" w:pos="6379"/>
        </w:tabs>
        <w:jc w:val="both"/>
      </w:pPr>
      <w:r>
        <w:t xml:space="preserve">Con deliberazione 146/2024/PRSP la Corte dei Conti Sezione di controllo per la Regione Siciliana ha </w:t>
      </w:r>
      <w:proofErr w:type="gramStart"/>
      <w:r>
        <w:t>approvato,  con</w:t>
      </w:r>
      <w:proofErr w:type="gramEnd"/>
      <w:r>
        <w:t xml:space="preserve"> le precisazioni e le prescrizioni esposte in parte motiva, il piano di riequilibrio finanziario approvato dal Comune di Sant’Alessio Siculo (ME) con deliberazione consiliare n. 14 del 10 gennaio 2017.</w:t>
      </w:r>
    </w:p>
    <w:p w14:paraId="521AF165" w14:textId="77777777" w:rsidR="005E77C6" w:rsidRDefault="005E77C6" w:rsidP="001D1833">
      <w:pPr>
        <w:tabs>
          <w:tab w:val="left" w:pos="6379"/>
        </w:tabs>
        <w:jc w:val="both"/>
      </w:pPr>
    </w:p>
    <w:p w14:paraId="6EAB99DD" w14:textId="77777777" w:rsidR="005E77C6" w:rsidRDefault="005E77C6" w:rsidP="005E77C6">
      <w:pPr>
        <w:pStyle w:val="Paragrafoelenco"/>
        <w:numPr>
          <w:ilvl w:val="0"/>
          <w:numId w:val="10"/>
        </w:numPr>
        <w:tabs>
          <w:tab w:val="left" w:pos="6379"/>
        </w:tabs>
        <w:jc w:val="both"/>
      </w:pPr>
      <w:r>
        <w:t>Struttura organizzativa</w:t>
      </w:r>
    </w:p>
    <w:p w14:paraId="483AB2E3" w14:textId="77777777" w:rsidR="005E77C6" w:rsidRDefault="005E77C6" w:rsidP="005E77C6">
      <w:pPr>
        <w:tabs>
          <w:tab w:val="left" w:pos="6379"/>
        </w:tabs>
        <w:ind w:left="142"/>
        <w:jc w:val="both"/>
      </w:pPr>
    </w:p>
    <w:p w14:paraId="0EED9532" w14:textId="77777777" w:rsidR="005E77C6" w:rsidRDefault="005E77C6" w:rsidP="005E77C6">
      <w:pPr>
        <w:tabs>
          <w:tab w:val="left" w:pos="6379"/>
        </w:tabs>
        <w:ind w:left="142"/>
        <w:jc w:val="both"/>
        <w:rPr>
          <w:rFonts w:asciiTheme="minorHAnsi" w:hAnsiTheme="minorHAnsi" w:cstheme="minorHAnsi"/>
        </w:rPr>
      </w:pPr>
      <w:r w:rsidRPr="005E77C6">
        <w:rPr>
          <w:rFonts w:asciiTheme="minorHAnsi" w:hAnsiTheme="minorHAnsi" w:cstheme="minorHAnsi"/>
        </w:rPr>
        <w:t xml:space="preserve">L’attuale struttura organizzativa del Comune, sulla base della deliberazione della giunta municipale n. 23 </w:t>
      </w:r>
      <w:proofErr w:type="gramStart"/>
      <w:r w:rsidRPr="005E77C6">
        <w:rPr>
          <w:rFonts w:asciiTheme="minorHAnsi" w:hAnsiTheme="minorHAnsi" w:cstheme="minorHAnsi"/>
        </w:rPr>
        <w:t>del  14.03.2019</w:t>
      </w:r>
      <w:proofErr w:type="gramEnd"/>
      <w:r w:rsidRPr="005E77C6">
        <w:rPr>
          <w:rFonts w:asciiTheme="minorHAnsi" w:hAnsiTheme="minorHAnsi" w:cstheme="minorHAnsi"/>
        </w:rPr>
        <w:t>, si articola in  n. 4 strutture di massima dimensione, denominate “Aree” , che corrispondono ag</w:t>
      </w:r>
      <w:r>
        <w:rPr>
          <w:rFonts w:asciiTheme="minorHAnsi" w:hAnsiTheme="minorHAnsi" w:cstheme="minorHAnsi"/>
        </w:rPr>
        <w:t>li uffici con rilevanza esterna. A parziale modificazione della citata deliberazione G.M. n.   /2019, Con deliberazione di G.M. n.</w:t>
      </w:r>
      <w:r w:rsidR="00C73EAE" w:rsidRPr="00C73EAE">
        <w:rPr>
          <w:rFonts w:ascii="Times New Roman" w:hAnsi="Times New Roman"/>
        </w:rPr>
        <w:t xml:space="preserve"> </w:t>
      </w:r>
      <w:r w:rsidR="00C73EAE" w:rsidRPr="002D4CDB">
        <w:rPr>
          <w:rFonts w:ascii="Times New Roman" w:hAnsi="Times New Roman"/>
        </w:rPr>
        <w:t>29 del 12.03.2025</w:t>
      </w:r>
      <w:r>
        <w:rPr>
          <w:rFonts w:asciiTheme="minorHAnsi" w:hAnsiTheme="minorHAnsi" w:cstheme="minorHAnsi"/>
        </w:rPr>
        <w:t xml:space="preserve">. La </w:t>
      </w:r>
      <w:proofErr w:type="gramStart"/>
      <w:r>
        <w:rPr>
          <w:rFonts w:asciiTheme="minorHAnsi" w:hAnsiTheme="minorHAnsi" w:cstheme="minorHAnsi"/>
        </w:rPr>
        <w:t>competenza  in</w:t>
      </w:r>
      <w:proofErr w:type="gramEnd"/>
      <w:r>
        <w:rPr>
          <w:rFonts w:asciiTheme="minorHAnsi" w:hAnsiTheme="minorHAnsi" w:cstheme="minorHAnsi"/>
        </w:rPr>
        <w:t xml:space="preserve"> materia di personale – parte giuridica è  stata trasferita dall’Area Economica finanziaria all’Area Amministrativa.</w:t>
      </w:r>
    </w:p>
    <w:p w14:paraId="4B8153C3" w14:textId="77777777" w:rsidR="005E77C6" w:rsidRDefault="005E77C6" w:rsidP="005E77C6">
      <w:pPr>
        <w:tabs>
          <w:tab w:val="left" w:pos="6379"/>
        </w:tabs>
        <w:ind w:left="142"/>
        <w:jc w:val="both"/>
        <w:rPr>
          <w:rFonts w:asciiTheme="minorHAnsi" w:hAnsiTheme="minorHAnsi" w:cstheme="minorHAnsi"/>
        </w:rPr>
      </w:pPr>
    </w:p>
    <w:tbl>
      <w:tblPr>
        <w:tblStyle w:val="Grigliatabella"/>
        <w:tblW w:w="0" w:type="auto"/>
        <w:tblInd w:w="502" w:type="dxa"/>
        <w:tblLook w:val="04A0" w:firstRow="1" w:lastRow="0" w:firstColumn="1" w:lastColumn="0" w:noHBand="0" w:noVBand="1"/>
      </w:tblPr>
      <w:tblGrid>
        <w:gridCol w:w="4671"/>
        <w:gridCol w:w="4675"/>
      </w:tblGrid>
      <w:tr w:rsidR="00FC09BB" w14:paraId="56E8ABD8" w14:textId="77777777" w:rsidTr="00FC09BB">
        <w:tc>
          <w:tcPr>
            <w:tcW w:w="4886" w:type="dxa"/>
          </w:tcPr>
          <w:p w14:paraId="3B774D50" w14:textId="77777777" w:rsidR="00FC09BB" w:rsidRDefault="00FC09BB" w:rsidP="00EB77FB">
            <w:pPr>
              <w:pStyle w:val="Paragrafoelenco"/>
              <w:tabs>
                <w:tab w:val="left" w:pos="6379"/>
              </w:tabs>
              <w:ind w:left="0" w:firstLine="0"/>
              <w:jc w:val="both"/>
              <w:rPr>
                <w:rFonts w:asciiTheme="minorHAnsi" w:hAnsiTheme="minorHAnsi" w:cstheme="minorHAnsi"/>
              </w:rPr>
            </w:pPr>
            <w:r>
              <w:rPr>
                <w:rFonts w:asciiTheme="minorHAnsi" w:hAnsiTheme="minorHAnsi" w:cstheme="minorHAnsi"/>
              </w:rPr>
              <w:t>TIPOLOGIA SEGRETARIO</w:t>
            </w:r>
          </w:p>
        </w:tc>
        <w:tc>
          <w:tcPr>
            <w:tcW w:w="4886" w:type="dxa"/>
          </w:tcPr>
          <w:p w14:paraId="6ADDB7FF" w14:textId="77777777" w:rsidR="00FC09BB" w:rsidRDefault="00FC09BB" w:rsidP="00FC09BB">
            <w:pPr>
              <w:pStyle w:val="Paragrafoelenco"/>
              <w:tabs>
                <w:tab w:val="left" w:pos="6379"/>
              </w:tabs>
              <w:ind w:left="0" w:firstLine="0"/>
              <w:jc w:val="center"/>
              <w:rPr>
                <w:rFonts w:asciiTheme="minorHAnsi" w:hAnsiTheme="minorHAnsi" w:cstheme="minorHAnsi"/>
              </w:rPr>
            </w:pPr>
            <w:r>
              <w:rPr>
                <w:rFonts w:asciiTheme="minorHAnsi" w:hAnsiTheme="minorHAnsi" w:cstheme="minorHAnsi"/>
              </w:rPr>
              <w:t>SEGRETARIO COMUNATE TITOLARE DELLA SEGRETERIA NON CONVENZIONATA</w:t>
            </w:r>
          </w:p>
        </w:tc>
      </w:tr>
      <w:tr w:rsidR="00FC09BB" w14:paraId="624B0678" w14:textId="77777777" w:rsidTr="00FC09BB">
        <w:tc>
          <w:tcPr>
            <w:tcW w:w="4886" w:type="dxa"/>
          </w:tcPr>
          <w:p w14:paraId="37156133" w14:textId="77777777" w:rsidR="00FC09BB" w:rsidRDefault="00FC09BB" w:rsidP="00EB77FB">
            <w:pPr>
              <w:pStyle w:val="Paragrafoelenco"/>
              <w:tabs>
                <w:tab w:val="left" w:pos="6379"/>
              </w:tabs>
              <w:ind w:left="0" w:firstLine="0"/>
              <w:jc w:val="both"/>
              <w:rPr>
                <w:rFonts w:asciiTheme="minorHAnsi" w:hAnsiTheme="minorHAnsi" w:cstheme="minorHAnsi"/>
              </w:rPr>
            </w:pPr>
            <w:r>
              <w:rPr>
                <w:rFonts w:asciiTheme="minorHAnsi" w:hAnsiTheme="minorHAnsi" w:cstheme="minorHAnsi"/>
              </w:rPr>
              <w:t>NUMERO TOTALE DIPENDENTI A TEMPO INDETERMINATO</w:t>
            </w:r>
          </w:p>
        </w:tc>
        <w:tc>
          <w:tcPr>
            <w:tcW w:w="4886" w:type="dxa"/>
          </w:tcPr>
          <w:p w14:paraId="4A3EB24D" w14:textId="77777777" w:rsidR="00FC09BB" w:rsidRDefault="00FC09BB" w:rsidP="00FC09BB">
            <w:pPr>
              <w:pStyle w:val="Paragrafoelenco"/>
              <w:tabs>
                <w:tab w:val="left" w:pos="6379"/>
              </w:tabs>
              <w:ind w:left="0" w:firstLine="0"/>
              <w:jc w:val="center"/>
              <w:rPr>
                <w:rFonts w:asciiTheme="minorHAnsi" w:hAnsiTheme="minorHAnsi" w:cstheme="minorHAnsi"/>
              </w:rPr>
            </w:pPr>
            <w:r>
              <w:rPr>
                <w:rFonts w:asciiTheme="minorHAnsi" w:hAnsiTheme="minorHAnsi" w:cstheme="minorHAnsi"/>
              </w:rPr>
              <w:t>15</w:t>
            </w:r>
          </w:p>
        </w:tc>
      </w:tr>
      <w:tr w:rsidR="00FC09BB" w14:paraId="43A84CDE" w14:textId="77777777" w:rsidTr="00FC09BB">
        <w:tc>
          <w:tcPr>
            <w:tcW w:w="4886" w:type="dxa"/>
          </w:tcPr>
          <w:p w14:paraId="734402E8" w14:textId="77777777" w:rsidR="00FC09BB" w:rsidRDefault="00FC09BB" w:rsidP="00EB77FB">
            <w:pPr>
              <w:pStyle w:val="Paragrafoelenco"/>
              <w:tabs>
                <w:tab w:val="left" w:pos="6379"/>
              </w:tabs>
              <w:ind w:left="0" w:firstLine="0"/>
              <w:jc w:val="both"/>
              <w:rPr>
                <w:rFonts w:asciiTheme="minorHAnsi" w:hAnsiTheme="minorHAnsi" w:cstheme="minorHAnsi"/>
              </w:rPr>
            </w:pPr>
            <w:r>
              <w:rPr>
                <w:rFonts w:asciiTheme="minorHAnsi" w:hAnsiTheme="minorHAnsi" w:cstheme="minorHAnsi"/>
              </w:rPr>
              <w:t xml:space="preserve">NUMERO TOTALE DIPENDENTI A TEMPO DETERMINATO </w:t>
            </w:r>
            <w:proofErr w:type="gramStart"/>
            <w:r>
              <w:rPr>
                <w:rFonts w:asciiTheme="minorHAnsi" w:hAnsiTheme="minorHAnsi" w:cstheme="minorHAnsi"/>
              </w:rPr>
              <w:t>( ART.</w:t>
            </w:r>
            <w:proofErr w:type="gramEnd"/>
            <w:r>
              <w:rPr>
                <w:rFonts w:asciiTheme="minorHAnsi" w:hAnsiTheme="minorHAnsi" w:cstheme="minorHAnsi"/>
              </w:rPr>
              <w:t xml:space="preserve"> 110, C. 1, D. LGS. 267/2000</w:t>
            </w:r>
          </w:p>
        </w:tc>
        <w:tc>
          <w:tcPr>
            <w:tcW w:w="4886" w:type="dxa"/>
          </w:tcPr>
          <w:p w14:paraId="13306BE8" w14:textId="77777777" w:rsidR="00FC09BB" w:rsidRDefault="00FC09BB" w:rsidP="00FC09BB">
            <w:pPr>
              <w:pStyle w:val="Paragrafoelenco"/>
              <w:tabs>
                <w:tab w:val="left" w:pos="6379"/>
              </w:tabs>
              <w:ind w:left="0" w:firstLine="0"/>
              <w:jc w:val="center"/>
              <w:rPr>
                <w:rFonts w:asciiTheme="minorHAnsi" w:hAnsiTheme="minorHAnsi" w:cstheme="minorHAnsi"/>
              </w:rPr>
            </w:pPr>
            <w:r>
              <w:rPr>
                <w:rFonts w:asciiTheme="minorHAnsi" w:hAnsiTheme="minorHAnsi" w:cstheme="minorHAnsi"/>
              </w:rPr>
              <w:t>1</w:t>
            </w:r>
          </w:p>
        </w:tc>
      </w:tr>
      <w:tr w:rsidR="00FC09BB" w14:paraId="12CB22A1" w14:textId="77777777" w:rsidTr="00FC09BB">
        <w:tc>
          <w:tcPr>
            <w:tcW w:w="4886" w:type="dxa"/>
          </w:tcPr>
          <w:p w14:paraId="2A99B339" w14:textId="77777777" w:rsidR="00FC09BB" w:rsidRDefault="00FC09BB" w:rsidP="00EB77FB">
            <w:pPr>
              <w:pStyle w:val="Paragrafoelenco"/>
              <w:tabs>
                <w:tab w:val="left" w:pos="6379"/>
              </w:tabs>
              <w:ind w:left="0" w:firstLine="0"/>
              <w:jc w:val="both"/>
              <w:rPr>
                <w:rFonts w:asciiTheme="minorHAnsi" w:hAnsiTheme="minorHAnsi" w:cstheme="minorHAnsi"/>
              </w:rPr>
            </w:pPr>
            <w:r>
              <w:rPr>
                <w:rFonts w:asciiTheme="minorHAnsi" w:hAnsiTheme="minorHAnsi" w:cstheme="minorHAnsi"/>
              </w:rPr>
              <w:t xml:space="preserve">TITOLARI DI INCARICHI DI ELEVATE QUALIFICAZIONI </w:t>
            </w:r>
          </w:p>
        </w:tc>
        <w:tc>
          <w:tcPr>
            <w:tcW w:w="4886" w:type="dxa"/>
          </w:tcPr>
          <w:p w14:paraId="657D4BA0" w14:textId="77777777" w:rsidR="00FC09BB" w:rsidRDefault="00FC09BB" w:rsidP="00FC09BB">
            <w:pPr>
              <w:pStyle w:val="Paragrafoelenco"/>
              <w:tabs>
                <w:tab w:val="left" w:pos="6379"/>
              </w:tabs>
              <w:ind w:left="0" w:firstLine="0"/>
              <w:jc w:val="center"/>
              <w:rPr>
                <w:rFonts w:asciiTheme="minorHAnsi" w:hAnsiTheme="minorHAnsi" w:cstheme="minorHAnsi"/>
              </w:rPr>
            </w:pPr>
            <w:r>
              <w:rPr>
                <w:rFonts w:asciiTheme="minorHAnsi" w:hAnsiTheme="minorHAnsi" w:cstheme="minorHAnsi"/>
              </w:rPr>
              <w:t>3</w:t>
            </w:r>
          </w:p>
        </w:tc>
      </w:tr>
    </w:tbl>
    <w:p w14:paraId="15FC2460" w14:textId="77777777" w:rsidR="005E77C6" w:rsidRDefault="005E77C6" w:rsidP="005E77C6">
      <w:pPr>
        <w:tabs>
          <w:tab w:val="left" w:pos="6379"/>
        </w:tabs>
        <w:ind w:left="142"/>
        <w:jc w:val="both"/>
        <w:rPr>
          <w:rFonts w:asciiTheme="minorHAnsi" w:hAnsiTheme="minorHAnsi" w:cstheme="minorHAnsi"/>
        </w:rPr>
      </w:pPr>
    </w:p>
    <w:p w14:paraId="050C3EF6" w14:textId="77777777" w:rsidR="00441D80" w:rsidRPr="00441D80" w:rsidRDefault="00441D80" w:rsidP="00441D80">
      <w:pPr>
        <w:tabs>
          <w:tab w:val="left" w:pos="6379"/>
        </w:tabs>
        <w:spacing w:after="200" w:line="276" w:lineRule="auto"/>
        <w:rPr>
          <w:rFonts w:ascii="Times New Roman" w:eastAsia="Times New Roman" w:hAnsi="Times New Roman" w:cstheme="minorBidi"/>
          <w:sz w:val="22"/>
          <w:szCs w:val="22"/>
        </w:rPr>
      </w:pPr>
      <w:r w:rsidRPr="00441D80">
        <w:rPr>
          <w:rFonts w:ascii="Times New Roman" w:eastAsia="Times New Roman" w:hAnsi="Times New Roman" w:cstheme="minorBidi"/>
          <w:sz w:val="22"/>
          <w:szCs w:val="22"/>
        </w:rPr>
        <w:t>OBIETTIVI PIANO NAZIONALE DI RIPRESA E RESILIENZA (PNRR)</w:t>
      </w:r>
    </w:p>
    <w:p w14:paraId="41D80CCE" w14:textId="77777777" w:rsidR="00441D80" w:rsidRPr="00441D80" w:rsidRDefault="00441D80" w:rsidP="00441D80">
      <w:pPr>
        <w:tabs>
          <w:tab w:val="left" w:pos="6379"/>
        </w:tabs>
        <w:spacing w:after="200" w:line="276" w:lineRule="auto"/>
        <w:jc w:val="both"/>
        <w:rPr>
          <w:rFonts w:ascii="Times New Roman" w:eastAsia="Times New Roman" w:hAnsi="Times New Roman" w:cstheme="minorBidi"/>
          <w:sz w:val="22"/>
          <w:szCs w:val="22"/>
        </w:rPr>
      </w:pPr>
      <w:r w:rsidRPr="00441D80">
        <w:rPr>
          <w:rFonts w:asciiTheme="minorHAnsi" w:eastAsiaTheme="minorHAnsi" w:hAnsiTheme="minorHAnsi" w:cstheme="minorBidi"/>
          <w:sz w:val="22"/>
          <w:szCs w:val="22"/>
        </w:rPr>
        <w:t xml:space="preserve">Next generation EU Il Next Generation EU (noto anche con l'acronimo di NGEU) è un fondo approvato nel luglio 2020 dal Consiglio europeo al fine di sostenere gli Stati membri colpiti dalla pandemia di COVID-19. Il fondo NGEU è vincolato al bilancio 2021-2027 dell'UE. 19 Il 18 dicembre 2020, Parlamento e Consiglio hanno raggiunto un’intesa finale su Next Generation EU, il programma da 750 miliardi di euro per il rilancio di un’economia Ue travolta dalla crisi pandemica. L’Italia ha avuto accesso a una quota di 222,1 miliardi, fetta che equivale al 27,8% dell’intero importo. </w:t>
      </w:r>
    </w:p>
    <w:p w14:paraId="186FFF79" w14:textId="77777777" w:rsidR="00441D80" w:rsidRPr="00441D80" w:rsidRDefault="00441D80" w:rsidP="00441D80">
      <w:pPr>
        <w:spacing w:after="100" w:afterAutospacing="1"/>
        <w:jc w:val="both"/>
        <w:rPr>
          <w:rFonts w:asciiTheme="minorHAnsi" w:eastAsia="Times New Roman" w:hAnsiTheme="minorHAnsi" w:cstheme="minorHAnsi"/>
          <w:color w:val="00264C"/>
          <w:spacing w:val="3"/>
          <w:lang w:eastAsia="it-IT"/>
        </w:rPr>
      </w:pPr>
      <w:r w:rsidRPr="00441D80">
        <w:rPr>
          <w:rFonts w:asciiTheme="minorHAnsi" w:eastAsia="Times New Roman" w:hAnsiTheme="minorHAnsi" w:cstheme="minorHAnsi"/>
          <w:bCs/>
          <w:color w:val="00264C"/>
          <w:spacing w:val="3"/>
          <w:lang w:eastAsia="it-IT"/>
        </w:rPr>
        <w:t>Il PNRR è sviluppato in totale coerenza con il </w:t>
      </w:r>
      <w:proofErr w:type="spellStart"/>
      <w:r w:rsidR="00586B17" w:rsidRPr="00441D80">
        <w:rPr>
          <w:rFonts w:asciiTheme="minorHAnsi" w:eastAsiaTheme="minorHAnsi" w:hAnsiTheme="minorHAnsi" w:cstheme="minorBidi"/>
          <w:sz w:val="22"/>
          <w:szCs w:val="22"/>
        </w:rPr>
        <w:fldChar w:fldCharType="begin"/>
      </w:r>
      <w:r w:rsidRPr="00441D80">
        <w:rPr>
          <w:rFonts w:asciiTheme="minorHAnsi" w:eastAsiaTheme="minorHAnsi" w:hAnsiTheme="minorHAnsi" w:cstheme="minorBidi"/>
          <w:sz w:val="22"/>
          <w:szCs w:val="22"/>
        </w:rPr>
        <w:instrText>HYPERLINK "https://ec.europa.eu/info/strategy/recovery-plan-europe_it"</w:instrText>
      </w:r>
      <w:r w:rsidR="00586B17" w:rsidRPr="00441D80">
        <w:rPr>
          <w:rFonts w:asciiTheme="minorHAnsi" w:eastAsiaTheme="minorHAnsi" w:hAnsiTheme="minorHAnsi" w:cstheme="minorBidi"/>
          <w:sz w:val="22"/>
          <w:szCs w:val="22"/>
        </w:rPr>
      </w:r>
      <w:r w:rsidR="00586B17" w:rsidRPr="00441D80">
        <w:rPr>
          <w:rFonts w:asciiTheme="minorHAnsi" w:eastAsiaTheme="minorHAnsi" w:hAnsiTheme="minorHAnsi" w:cstheme="minorBidi"/>
          <w:sz w:val="22"/>
          <w:szCs w:val="22"/>
        </w:rPr>
        <w:fldChar w:fldCharType="separate"/>
      </w:r>
      <w:r w:rsidRPr="00441D80">
        <w:rPr>
          <w:rFonts w:asciiTheme="minorHAnsi" w:eastAsia="Times New Roman" w:hAnsiTheme="minorHAnsi" w:cstheme="minorHAnsi"/>
          <w:color w:val="0066CC"/>
          <w:spacing w:val="3"/>
          <w:u w:val="single"/>
          <w:lang w:eastAsia="it-IT"/>
        </w:rPr>
        <w:t>NextGenerationEU</w:t>
      </w:r>
      <w:proofErr w:type="spellEnd"/>
      <w:r w:rsidR="00586B17" w:rsidRPr="00441D80">
        <w:rPr>
          <w:rFonts w:asciiTheme="minorHAnsi" w:eastAsia="Times New Roman" w:hAnsiTheme="minorHAnsi" w:cstheme="minorHAnsi"/>
          <w:color w:val="0066CC"/>
          <w:spacing w:val="3"/>
          <w:u w:val="single"/>
          <w:lang w:eastAsia="it-IT"/>
        </w:rPr>
        <w:fldChar w:fldCharType="end"/>
      </w:r>
      <w:r w:rsidRPr="00441D80">
        <w:rPr>
          <w:rFonts w:asciiTheme="minorHAnsi" w:eastAsia="Times New Roman" w:hAnsiTheme="minorHAnsi" w:cstheme="minorHAnsi"/>
          <w:color w:val="00264C"/>
          <w:spacing w:val="3"/>
          <w:lang w:eastAsia="it-IT"/>
        </w:rPr>
        <w:t>, un programma che prevede investimenti e riforme per accelerare la transizione ecologica e digitale, migliorare la formazione dei lavoratori, conseguire una maggiore equità di genere, territoriale e generazionale.</w:t>
      </w:r>
    </w:p>
    <w:p w14:paraId="1BA8871F" w14:textId="77777777" w:rsidR="00441D80" w:rsidRPr="00441D80" w:rsidRDefault="00441D80" w:rsidP="00441D80">
      <w:pPr>
        <w:spacing w:after="100" w:afterAutospacing="1"/>
        <w:rPr>
          <w:rFonts w:asciiTheme="minorHAnsi" w:eastAsia="Times New Roman" w:hAnsiTheme="minorHAnsi" w:cstheme="minorHAnsi"/>
          <w:color w:val="00264C"/>
          <w:spacing w:val="3"/>
          <w:lang w:eastAsia="it-IT"/>
        </w:rPr>
      </w:pPr>
      <w:r w:rsidRPr="00441D80">
        <w:rPr>
          <w:rFonts w:asciiTheme="minorHAnsi" w:eastAsia="Times New Roman" w:hAnsiTheme="minorHAnsi" w:cstheme="minorHAnsi"/>
          <w:color w:val="00264C"/>
          <w:spacing w:val="3"/>
          <w:lang w:eastAsia="it-IT"/>
        </w:rPr>
        <w:t>Tutti gli investimenti previsti e le riforme contenute nel PNRR sono articolati in sei specifiche missioni:</w:t>
      </w:r>
    </w:p>
    <w:p w14:paraId="2B5472A6"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9" w:history="1">
        <w:r w:rsidRPr="00441D80">
          <w:rPr>
            <w:rFonts w:asciiTheme="minorHAnsi" w:eastAsia="Times New Roman" w:hAnsiTheme="minorHAnsi" w:cstheme="minorHAnsi"/>
            <w:lang w:eastAsia="it-IT"/>
          </w:rPr>
          <w:t>Digitalizzazione, innovazione, competitività, cultura e turismo</w:t>
        </w:r>
      </w:hyperlink>
    </w:p>
    <w:p w14:paraId="61BF2198"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10" w:history="1">
        <w:r w:rsidRPr="00441D80">
          <w:rPr>
            <w:rFonts w:asciiTheme="minorHAnsi" w:eastAsia="Times New Roman" w:hAnsiTheme="minorHAnsi" w:cstheme="minorHAnsi"/>
            <w:lang w:eastAsia="it-IT"/>
          </w:rPr>
          <w:t>Rivoluzione verde e transizione ecologica</w:t>
        </w:r>
      </w:hyperlink>
    </w:p>
    <w:p w14:paraId="7C78B582"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11" w:history="1">
        <w:r w:rsidRPr="00441D80">
          <w:rPr>
            <w:rFonts w:asciiTheme="minorHAnsi" w:eastAsia="Times New Roman" w:hAnsiTheme="minorHAnsi" w:cstheme="minorHAnsi"/>
            <w:lang w:eastAsia="it-IT"/>
          </w:rPr>
          <w:t>Infrastrutture per una mobilità sostenibile</w:t>
        </w:r>
      </w:hyperlink>
    </w:p>
    <w:p w14:paraId="3DD82EA4"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12" w:history="1">
        <w:r w:rsidRPr="00441D80">
          <w:rPr>
            <w:rFonts w:asciiTheme="minorHAnsi" w:eastAsia="Times New Roman" w:hAnsiTheme="minorHAnsi" w:cstheme="minorHAnsi"/>
            <w:lang w:eastAsia="it-IT"/>
          </w:rPr>
          <w:t>Istruzione e ricerca</w:t>
        </w:r>
      </w:hyperlink>
    </w:p>
    <w:p w14:paraId="29823181"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13" w:history="1">
        <w:r w:rsidRPr="00441D80">
          <w:rPr>
            <w:rFonts w:asciiTheme="minorHAnsi" w:eastAsia="Times New Roman" w:hAnsiTheme="minorHAnsi" w:cstheme="minorHAnsi"/>
            <w:lang w:eastAsia="it-IT"/>
          </w:rPr>
          <w:t>Inclusione e coesione</w:t>
        </w:r>
      </w:hyperlink>
    </w:p>
    <w:p w14:paraId="02B1F93C" w14:textId="77777777" w:rsidR="00441D80" w:rsidRPr="00441D80" w:rsidRDefault="00441D80" w:rsidP="00441D80">
      <w:pPr>
        <w:numPr>
          <w:ilvl w:val="0"/>
          <w:numId w:val="5"/>
        </w:numPr>
        <w:shd w:val="clear" w:color="auto" w:fill="FFFFFF"/>
        <w:spacing w:before="100" w:beforeAutospacing="1" w:after="100" w:afterAutospacing="1" w:line="276" w:lineRule="auto"/>
        <w:rPr>
          <w:rFonts w:asciiTheme="minorHAnsi" w:eastAsia="Times New Roman" w:hAnsiTheme="minorHAnsi" w:cstheme="minorHAnsi"/>
          <w:lang w:eastAsia="it-IT"/>
        </w:rPr>
      </w:pPr>
      <w:hyperlink r:id="rId14" w:history="1">
        <w:r w:rsidRPr="00441D80">
          <w:rPr>
            <w:rFonts w:asciiTheme="minorHAnsi" w:eastAsia="Times New Roman" w:hAnsiTheme="minorHAnsi" w:cstheme="minorHAnsi"/>
            <w:lang w:eastAsia="it-IT"/>
          </w:rPr>
          <w:t>Salute</w:t>
        </w:r>
      </w:hyperlink>
    </w:p>
    <w:p w14:paraId="00B31E56" w14:textId="77777777" w:rsidR="00441D80" w:rsidRPr="00441D80" w:rsidRDefault="00441D80" w:rsidP="00441D80">
      <w:pPr>
        <w:shd w:val="clear" w:color="auto" w:fill="FFFFFF"/>
        <w:spacing w:before="100" w:beforeAutospacing="1" w:after="100" w:afterAutospacing="1"/>
        <w:rPr>
          <w:rFonts w:ascii="Times New Roman" w:eastAsia="Times New Roman" w:hAnsi="Times New Roman" w:cstheme="minorBidi"/>
          <w:sz w:val="22"/>
          <w:szCs w:val="22"/>
        </w:rPr>
      </w:pPr>
      <w:r w:rsidRPr="00441D80">
        <w:rPr>
          <w:rFonts w:ascii="Times New Roman" w:eastAsia="Times New Roman" w:hAnsi="Times New Roman" w:cstheme="minorBidi"/>
          <w:sz w:val="22"/>
          <w:szCs w:val="22"/>
        </w:rPr>
        <w:t xml:space="preserve">Il Comune ha ottenuto il finanziamento dei seguenti   progetti </w:t>
      </w:r>
    </w:p>
    <w:p w14:paraId="729F6ACF" w14:textId="77777777" w:rsidR="00441D80" w:rsidRPr="004E1CA5" w:rsidRDefault="00441D80" w:rsidP="004E1CA5">
      <w:pPr>
        <w:pStyle w:val="Paragrafoelenco"/>
        <w:numPr>
          <w:ilvl w:val="0"/>
          <w:numId w:val="13"/>
        </w:numPr>
        <w:shd w:val="clear" w:color="auto" w:fill="FFFFFF"/>
        <w:spacing w:before="100" w:beforeAutospacing="1" w:after="100" w:afterAutospacing="1"/>
        <w:rPr>
          <w:rFonts w:cstheme="minorBidi"/>
          <w:caps/>
        </w:rPr>
      </w:pPr>
      <w:r w:rsidRPr="004E1CA5">
        <w:rPr>
          <w:rFonts w:asciiTheme="minorHAnsi" w:hAnsiTheme="minorHAnsi" w:cstheme="minorHAnsi"/>
          <w:caps/>
          <w:lang w:eastAsia="it-IT"/>
        </w:rPr>
        <w:t>Transizione digitale</w:t>
      </w:r>
    </w:p>
    <w:tbl>
      <w:tblPr>
        <w:tblStyle w:val="Grigliatabella1"/>
        <w:tblW w:w="0" w:type="auto"/>
        <w:tblLook w:val="04A0" w:firstRow="1" w:lastRow="0" w:firstColumn="1" w:lastColumn="0" w:noHBand="0" w:noVBand="1"/>
      </w:tblPr>
      <w:tblGrid>
        <w:gridCol w:w="3259"/>
        <w:gridCol w:w="3259"/>
        <w:gridCol w:w="3260"/>
      </w:tblGrid>
      <w:tr w:rsidR="00441D80" w:rsidRPr="00441D80" w14:paraId="60616DBA" w14:textId="77777777" w:rsidTr="0095297E">
        <w:tc>
          <w:tcPr>
            <w:tcW w:w="3259" w:type="dxa"/>
          </w:tcPr>
          <w:p w14:paraId="68D1866B"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MISURA</w:t>
            </w:r>
          </w:p>
        </w:tc>
        <w:tc>
          <w:tcPr>
            <w:tcW w:w="3259" w:type="dxa"/>
          </w:tcPr>
          <w:p w14:paraId="491EB460"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PROGETTO</w:t>
            </w:r>
          </w:p>
        </w:tc>
        <w:tc>
          <w:tcPr>
            <w:tcW w:w="3260" w:type="dxa"/>
          </w:tcPr>
          <w:p w14:paraId="39FAAA3B"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xml:space="preserve">IMPORTO FINANZIATO </w:t>
            </w:r>
          </w:p>
        </w:tc>
      </w:tr>
      <w:tr w:rsidR="00441D80" w:rsidRPr="00441D80" w14:paraId="368653B1" w14:textId="77777777" w:rsidTr="0095297E">
        <w:tc>
          <w:tcPr>
            <w:tcW w:w="3259" w:type="dxa"/>
          </w:tcPr>
          <w:p w14:paraId="14BB5FAD"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1.4.5</w:t>
            </w:r>
          </w:p>
        </w:tc>
        <w:tc>
          <w:tcPr>
            <w:tcW w:w="3259" w:type="dxa"/>
          </w:tcPr>
          <w:p w14:paraId="735220EC"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Piattaforma notifiche digitali</w:t>
            </w:r>
          </w:p>
        </w:tc>
        <w:tc>
          <w:tcPr>
            <w:tcW w:w="3260" w:type="dxa"/>
          </w:tcPr>
          <w:p w14:paraId="30C5FCF7"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€ 23.147,00</w:t>
            </w:r>
          </w:p>
        </w:tc>
      </w:tr>
      <w:tr w:rsidR="00441D80" w:rsidRPr="00441D80" w14:paraId="54549525" w14:textId="77777777" w:rsidTr="0095297E">
        <w:tc>
          <w:tcPr>
            <w:tcW w:w="3259" w:type="dxa"/>
          </w:tcPr>
          <w:p w14:paraId="5A457D79"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1.4.3</w:t>
            </w:r>
          </w:p>
        </w:tc>
        <w:tc>
          <w:tcPr>
            <w:tcW w:w="3259" w:type="dxa"/>
          </w:tcPr>
          <w:p w14:paraId="36EB726F"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xml:space="preserve">App IO </w:t>
            </w:r>
          </w:p>
        </w:tc>
        <w:tc>
          <w:tcPr>
            <w:tcW w:w="3260" w:type="dxa"/>
          </w:tcPr>
          <w:p w14:paraId="0191E03F"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€ 6.804,00</w:t>
            </w:r>
          </w:p>
        </w:tc>
      </w:tr>
      <w:tr w:rsidR="00441D80" w:rsidRPr="00441D80" w14:paraId="2187858E" w14:textId="77777777" w:rsidTr="0095297E">
        <w:tc>
          <w:tcPr>
            <w:tcW w:w="3259" w:type="dxa"/>
          </w:tcPr>
          <w:p w14:paraId="4BEA987D"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1.4.1</w:t>
            </w:r>
          </w:p>
        </w:tc>
        <w:tc>
          <w:tcPr>
            <w:tcW w:w="3259" w:type="dxa"/>
          </w:tcPr>
          <w:p w14:paraId="01E8D5DF"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Esperienza del cittadino nei servizi pubblici</w:t>
            </w:r>
          </w:p>
        </w:tc>
        <w:tc>
          <w:tcPr>
            <w:tcW w:w="3260" w:type="dxa"/>
          </w:tcPr>
          <w:p w14:paraId="5C61730C"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€ 54.412,00</w:t>
            </w:r>
          </w:p>
        </w:tc>
      </w:tr>
      <w:tr w:rsidR="00441D80" w:rsidRPr="00441D80" w14:paraId="63699381" w14:textId="77777777" w:rsidTr="0095297E">
        <w:tc>
          <w:tcPr>
            <w:tcW w:w="3259" w:type="dxa"/>
          </w:tcPr>
          <w:p w14:paraId="671B5C2B"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1.3.1</w:t>
            </w:r>
          </w:p>
        </w:tc>
        <w:tc>
          <w:tcPr>
            <w:tcW w:w="3259" w:type="dxa"/>
          </w:tcPr>
          <w:p w14:paraId="1FABD7AE"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PDND</w:t>
            </w:r>
          </w:p>
        </w:tc>
        <w:tc>
          <w:tcPr>
            <w:tcW w:w="3260" w:type="dxa"/>
          </w:tcPr>
          <w:p w14:paraId="1E7E03EE"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€ 10.172,00</w:t>
            </w:r>
          </w:p>
        </w:tc>
      </w:tr>
      <w:tr w:rsidR="00441D80" w:rsidRPr="00441D80" w14:paraId="5DD0952F" w14:textId="77777777" w:rsidTr="0095297E">
        <w:tc>
          <w:tcPr>
            <w:tcW w:w="3259" w:type="dxa"/>
          </w:tcPr>
          <w:p w14:paraId="644CB818"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1.4.3</w:t>
            </w:r>
          </w:p>
        </w:tc>
        <w:tc>
          <w:tcPr>
            <w:tcW w:w="3259" w:type="dxa"/>
          </w:tcPr>
          <w:p w14:paraId="6E3F50B3"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Piattaforma PAGO PA</w:t>
            </w:r>
          </w:p>
        </w:tc>
        <w:tc>
          <w:tcPr>
            <w:tcW w:w="3260" w:type="dxa"/>
          </w:tcPr>
          <w:p w14:paraId="0E07D705"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€ 6.070,00</w:t>
            </w:r>
          </w:p>
        </w:tc>
      </w:tr>
      <w:tr w:rsidR="00441D80" w:rsidRPr="00441D80" w14:paraId="79860CDF" w14:textId="77777777" w:rsidTr="0095297E">
        <w:tc>
          <w:tcPr>
            <w:tcW w:w="3259" w:type="dxa"/>
          </w:tcPr>
          <w:p w14:paraId="25F81906"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1.4.4</w:t>
            </w:r>
          </w:p>
        </w:tc>
        <w:tc>
          <w:tcPr>
            <w:tcW w:w="3259" w:type="dxa"/>
          </w:tcPr>
          <w:p w14:paraId="39E4B2B4"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SPID CIE</w:t>
            </w:r>
          </w:p>
        </w:tc>
        <w:tc>
          <w:tcPr>
            <w:tcW w:w="3260" w:type="dxa"/>
          </w:tcPr>
          <w:p w14:paraId="15A86DB9"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€ 14.000,00</w:t>
            </w:r>
          </w:p>
        </w:tc>
      </w:tr>
      <w:tr w:rsidR="00441D80" w:rsidRPr="00441D80" w14:paraId="1145F2C7" w14:textId="77777777" w:rsidTr="0095297E">
        <w:tc>
          <w:tcPr>
            <w:tcW w:w="3259" w:type="dxa"/>
          </w:tcPr>
          <w:p w14:paraId="26A8CFD5"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1.2</w:t>
            </w:r>
          </w:p>
        </w:tc>
        <w:tc>
          <w:tcPr>
            <w:tcW w:w="3259" w:type="dxa"/>
          </w:tcPr>
          <w:p w14:paraId="3539EBEE"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Abilitazione al clou</w:t>
            </w:r>
            <w:r w:rsidR="00D22F73">
              <w:rPr>
                <w:rFonts w:ascii="Times New Roman" w:eastAsia="Times New Roman" w:hAnsi="Times New Roman"/>
              </w:rPr>
              <w:t>d</w:t>
            </w:r>
            <w:r w:rsidRPr="00441D80">
              <w:rPr>
                <w:rFonts w:ascii="Times New Roman" w:eastAsia="Times New Roman" w:hAnsi="Times New Roman"/>
              </w:rPr>
              <w:t xml:space="preserve"> per le PA locali </w:t>
            </w:r>
          </w:p>
        </w:tc>
        <w:tc>
          <w:tcPr>
            <w:tcW w:w="3260" w:type="dxa"/>
          </w:tcPr>
          <w:p w14:paraId="0A1CE33B" w14:textId="77777777" w:rsidR="00441D80" w:rsidRPr="00441D80" w:rsidRDefault="00441D80" w:rsidP="00441D80">
            <w:pPr>
              <w:tabs>
                <w:tab w:val="left" w:pos="6379"/>
              </w:tabs>
              <w:rPr>
                <w:rFonts w:ascii="Times New Roman" w:eastAsia="Times New Roman" w:hAnsi="Times New Roman"/>
              </w:rPr>
            </w:pPr>
            <w:r w:rsidRPr="00441D80">
              <w:rPr>
                <w:rFonts w:ascii="Times New Roman" w:eastAsia="Times New Roman" w:hAnsi="Times New Roman"/>
              </w:rPr>
              <w:t>€ 47.427,00</w:t>
            </w:r>
          </w:p>
        </w:tc>
      </w:tr>
      <w:tr w:rsidR="00D22F73" w:rsidRPr="00441D80" w14:paraId="33F6AC62" w14:textId="77777777" w:rsidTr="0095297E">
        <w:tc>
          <w:tcPr>
            <w:tcW w:w="3259" w:type="dxa"/>
          </w:tcPr>
          <w:p w14:paraId="437F7371" w14:textId="77777777" w:rsidR="00D22F73" w:rsidRPr="00441D80" w:rsidRDefault="00D22F73" w:rsidP="00441D80">
            <w:pPr>
              <w:tabs>
                <w:tab w:val="left" w:pos="6379"/>
              </w:tabs>
              <w:rPr>
                <w:rFonts w:ascii="Times New Roman" w:eastAsia="Times New Roman" w:hAnsi="Times New Roman"/>
              </w:rPr>
            </w:pPr>
            <w:r>
              <w:rPr>
                <w:rFonts w:ascii="Times New Roman" w:eastAsia="Times New Roman" w:hAnsi="Times New Roman"/>
              </w:rPr>
              <w:t>1.4.4</w:t>
            </w:r>
          </w:p>
        </w:tc>
        <w:tc>
          <w:tcPr>
            <w:tcW w:w="3259" w:type="dxa"/>
          </w:tcPr>
          <w:p w14:paraId="0B7C83E8" w14:textId="77777777" w:rsidR="00D22F73" w:rsidRPr="00441D80" w:rsidRDefault="00D22F73" w:rsidP="00441D80">
            <w:pPr>
              <w:tabs>
                <w:tab w:val="left" w:pos="6379"/>
              </w:tabs>
              <w:rPr>
                <w:rFonts w:ascii="Times New Roman" w:eastAsia="Times New Roman" w:hAnsi="Times New Roman"/>
              </w:rPr>
            </w:pPr>
            <w:r>
              <w:rPr>
                <w:rFonts w:ascii="Times New Roman" w:hAnsi="Times New Roman" w:cs="Times New Roman"/>
                <w:sz w:val="24"/>
                <w:szCs w:val="24"/>
              </w:rPr>
              <w:t>“Estensione dell’utilizzo dell’Anagrafe Nazionale Digitale (ANPR) – Adesione allo Stato Civile Digitale (ANSC) – Comuni</w:t>
            </w:r>
          </w:p>
        </w:tc>
        <w:tc>
          <w:tcPr>
            <w:tcW w:w="3260" w:type="dxa"/>
          </w:tcPr>
          <w:p w14:paraId="42DD0431" w14:textId="77777777" w:rsidR="00D22F73" w:rsidRPr="00441D80" w:rsidRDefault="00D22F73" w:rsidP="00441D80">
            <w:pPr>
              <w:tabs>
                <w:tab w:val="left" w:pos="6379"/>
              </w:tabs>
              <w:rPr>
                <w:rFonts w:ascii="Times New Roman" w:eastAsia="Times New Roman" w:hAnsi="Times New Roman"/>
              </w:rPr>
            </w:pPr>
            <w:r>
              <w:rPr>
                <w:rFonts w:ascii="Times New Roman" w:eastAsia="Times New Roman" w:hAnsi="Times New Roman"/>
              </w:rPr>
              <w:t xml:space="preserve">€ </w:t>
            </w:r>
            <w:r>
              <w:rPr>
                <w:rFonts w:ascii="Times New Roman" w:hAnsi="Times New Roman" w:cs="Times New Roman"/>
                <w:sz w:val="24"/>
                <w:szCs w:val="24"/>
              </w:rPr>
              <w:t xml:space="preserve">3.928,40   </w:t>
            </w:r>
          </w:p>
        </w:tc>
      </w:tr>
      <w:tr w:rsidR="00E318EB" w:rsidRPr="00441D80" w14:paraId="04623CCD" w14:textId="77777777" w:rsidTr="0095297E">
        <w:tc>
          <w:tcPr>
            <w:tcW w:w="3259" w:type="dxa"/>
          </w:tcPr>
          <w:p w14:paraId="19400A9D" w14:textId="77777777" w:rsidR="00E318EB" w:rsidRDefault="00E318EB" w:rsidP="00441D80">
            <w:pPr>
              <w:tabs>
                <w:tab w:val="left" w:pos="6379"/>
              </w:tabs>
              <w:rPr>
                <w:rFonts w:ascii="Times New Roman" w:eastAsia="Times New Roman" w:hAnsi="Times New Roman"/>
              </w:rPr>
            </w:pPr>
            <w:r>
              <w:rPr>
                <w:rFonts w:ascii="Times New Roman" w:eastAsia="Times New Roman" w:hAnsi="Times New Roman"/>
              </w:rPr>
              <w:t>1.1.2.2. sub investimento 2.2.3.</w:t>
            </w:r>
          </w:p>
        </w:tc>
        <w:tc>
          <w:tcPr>
            <w:tcW w:w="3259" w:type="dxa"/>
          </w:tcPr>
          <w:p w14:paraId="48E3E8CD" w14:textId="77777777" w:rsidR="00E318EB" w:rsidRDefault="00E318EB" w:rsidP="00441D80">
            <w:pPr>
              <w:tabs>
                <w:tab w:val="left" w:pos="6379"/>
              </w:tabs>
              <w:rPr>
                <w:rFonts w:ascii="Times New Roman" w:hAnsi="Times New Roman"/>
              </w:rPr>
            </w:pPr>
            <w:r>
              <w:rPr>
                <w:rFonts w:ascii="Times New Roman" w:hAnsi="Times New Roman"/>
              </w:rPr>
              <w:t>Digitalizzazione procedure SUAP e SUE</w:t>
            </w:r>
          </w:p>
        </w:tc>
        <w:tc>
          <w:tcPr>
            <w:tcW w:w="3260" w:type="dxa"/>
          </w:tcPr>
          <w:p w14:paraId="6A66CA0D" w14:textId="77777777" w:rsidR="00E318EB" w:rsidRDefault="00E318EB" w:rsidP="00441D80">
            <w:pPr>
              <w:tabs>
                <w:tab w:val="left" w:pos="6379"/>
              </w:tabs>
              <w:rPr>
                <w:rFonts w:ascii="Times New Roman" w:eastAsia="Times New Roman" w:hAnsi="Times New Roman"/>
              </w:rPr>
            </w:pPr>
            <w:r>
              <w:rPr>
                <w:rFonts w:ascii="Times New Roman" w:eastAsia="Times New Roman" w:hAnsi="Times New Roman"/>
              </w:rPr>
              <w:t>€ 1.622,74</w:t>
            </w:r>
          </w:p>
        </w:tc>
      </w:tr>
    </w:tbl>
    <w:p w14:paraId="47C3436A" w14:textId="77777777" w:rsidR="00441D80" w:rsidRDefault="00441D80" w:rsidP="001D1833">
      <w:pPr>
        <w:tabs>
          <w:tab w:val="left" w:pos="6379"/>
        </w:tabs>
      </w:pPr>
    </w:p>
    <w:p w14:paraId="28FE032A" w14:textId="77777777" w:rsidR="00D22F73" w:rsidRDefault="00D22F73" w:rsidP="001D1833">
      <w:pPr>
        <w:tabs>
          <w:tab w:val="left" w:pos="6379"/>
        </w:tabs>
      </w:pPr>
    </w:p>
    <w:p w14:paraId="33CC2AF0" w14:textId="77777777" w:rsidR="00EB732E" w:rsidRDefault="00EB732E" w:rsidP="00EB732E">
      <w:pPr>
        <w:pStyle w:val="Paragrafoelenco"/>
        <w:numPr>
          <w:ilvl w:val="0"/>
          <w:numId w:val="13"/>
        </w:numPr>
        <w:tabs>
          <w:tab w:val="left" w:pos="6379"/>
        </w:tabs>
      </w:pPr>
      <w:r w:rsidRPr="004E1CA5">
        <w:t>ALTRE MISURE</w:t>
      </w:r>
    </w:p>
    <w:p w14:paraId="3A981A5F" w14:textId="77777777" w:rsidR="00EB732E" w:rsidRDefault="00EB732E" w:rsidP="00EB732E">
      <w:pPr>
        <w:tabs>
          <w:tab w:val="left" w:pos="6379"/>
        </w:tabs>
      </w:pPr>
    </w:p>
    <w:tbl>
      <w:tblPr>
        <w:tblStyle w:val="Grigliatabella"/>
        <w:tblW w:w="0" w:type="auto"/>
        <w:tblLook w:val="04A0" w:firstRow="1" w:lastRow="0" w:firstColumn="1" w:lastColumn="0" w:noHBand="0" w:noVBand="1"/>
      </w:tblPr>
      <w:tblGrid>
        <w:gridCol w:w="2443"/>
        <w:gridCol w:w="2443"/>
        <w:gridCol w:w="2443"/>
        <w:gridCol w:w="2443"/>
      </w:tblGrid>
      <w:tr w:rsidR="00EB732E" w14:paraId="254CBD35" w14:textId="77777777" w:rsidTr="00EB732E">
        <w:tc>
          <w:tcPr>
            <w:tcW w:w="2443" w:type="dxa"/>
          </w:tcPr>
          <w:p w14:paraId="7838788A" w14:textId="77777777" w:rsidR="00EB732E" w:rsidRDefault="00EB732E" w:rsidP="00EB732E">
            <w:pPr>
              <w:tabs>
                <w:tab w:val="left" w:pos="6379"/>
              </w:tabs>
            </w:pPr>
            <w:r>
              <w:t>MISURA</w:t>
            </w:r>
          </w:p>
        </w:tc>
        <w:tc>
          <w:tcPr>
            <w:tcW w:w="2443" w:type="dxa"/>
          </w:tcPr>
          <w:p w14:paraId="297531A8" w14:textId="77777777" w:rsidR="00EB732E" w:rsidRDefault="00EB732E" w:rsidP="00EB732E">
            <w:pPr>
              <w:tabs>
                <w:tab w:val="left" w:pos="6379"/>
              </w:tabs>
            </w:pPr>
            <w:r>
              <w:t>PROGETTO</w:t>
            </w:r>
          </w:p>
        </w:tc>
        <w:tc>
          <w:tcPr>
            <w:tcW w:w="2443" w:type="dxa"/>
          </w:tcPr>
          <w:p w14:paraId="0FFEC6B0" w14:textId="77777777" w:rsidR="00EB732E" w:rsidRDefault="00EB732E" w:rsidP="00EB732E">
            <w:pPr>
              <w:tabs>
                <w:tab w:val="left" w:pos="6379"/>
              </w:tabs>
            </w:pPr>
            <w:r>
              <w:t>CUP</w:t>
            </w:r>
          </w:p>
        </w:tc>
        <w:tc>
          <w:tcPr>
            <w:tcW w:w="2443" w:type="dxa"/>
          </w:tcPr>
          <w:p w14:paraId="3C18FA72" w14:textId="77777777" w:rsidR="00EB732E" w:rsidRDefault="00EB732E" w:rsidP="00EB732E">
            <w:pPr>
              <w:tabs>
                <w:tab w:val="left" w:pos="6379"/>
              </w:tabs>
            </w:pPr>
            <w:r>
              <w:t>IMPORTO</w:t>
            </w:r>
          </w:p>
        </w:tc>
      </w:tr>
      <w:tr w:rsidR="00EB732E" w14:paraId="35EA4DF6" w14:textId="77777777" w:rsidTr="00EB732E">
        <w:tc>
          <w:tcPr>
            <w:tcW w:w="2443" w:type="dxa"/>
          </w:tcPr>
          <w:p w14:paraId="0C037346" w14:textId="77777777" w:rsidR="00EB732E" w:rsidRDefault="00EB732E" w:rsidP="00EB732E">
            <w:pPr>
              <w:tabs>
                <w:tab w:val="left" w:pos="6379"/>
              </w:tabs>
            </w:pPr>
            <w:r>
              <w:t>PNRR 3^linea di intervento – Missione 5, componente 2.3, Investimento 3.1 “Sport e inclusione sociale</w:t>
            </w:r>
          </w:p>
        </w:tc>
        <w:tc>
          <w:tcPr>
            <w:tcW w:w="2443" w:type="dxa"/>
          </w:tcPr>
          <w:p w14:paraId="7B69EFCF" w14:textId="77777777" w:rsidR="00EB732E" w:rsidRPr="00EB732E" w:rsidRDefault="00EB732E" w:rsidP="00EB732E">
            <w:pPr>
              <w:tabs>
                <w:tab w:val="left" w:pos="6379"/>
              </w:tabs>
            </w:pPr>
            <w:r w:rsidRPr="00EB732E">
              <w:t>Intervento per la fornitura e posa in opera di attrezzature per la realizzazione di un’area fitness nella Piazza G. Verga</w:t>
            </w:r>
          </w:p>
        </w:tc>
        <w:tc>
          <w:tcPr>
            <w:tcW w:w="2443" w:type="dxa"/>
          </w:tcPr>
          <w:p w14:paraId="2A21DEEC" w14:textId="77777777" w:rsidR="00EB732E" w:rsidRDefault="00EB732E" w:rsidP="00EB732E">
            <w:pPr>
              <w:tabs>
                <w:tab w:val="left" w:pos="6379"/>
              </w:tabs>
            </w:pPr>
          </w:p>
          <w:p w14:paraId="7071CDFC" w14:textId="77777777" w:rsidR="00EB732E" w:rsidRDefault="00EB732E" w:rsidP="00EB732E">
            <w:pPr>
              <w:tabs>
                <w:tab w:val="left" w:pos="6379"/>
              </w:tabs>
            </w:pPr>
          </w:p>
          <w:p w14:paraId="58F83CF9" w14:textId="77777777" w:rsidR="00EB732E" w:rsidRDefault="00EB732E" w:rsidP="00EB732E">
            <w:pPr>
              <w:tabs>
                <w:tab w:val="left" w:pos="6379"/>
              </w:tabs>
            </w:pPr>
            <w:r>
              <w:t>B54J23000240001</w:t>
            </w:r>
          </w:p>
        </w:tc>
        <w:tc>
          <w:tcPr>
            <w:tcW w:w="2443" w:type="dxa"/>
          </w:tcPr>
          <w:p w14:paraId="4648032F" w14:textId="77777777" w:rsidR="00EB732E" w:rsidRDefault="00EB732E" w:rsidP="00EB732E">
            <w:pPr>
              <w:tabs>
                <w:tab w:val="left" w:pos="6379"/>
              </w:tabs>
            </w:pPr>
          </w:p>
          <w:p w14:paraId="53AEFD09" w14:textId="77777777" w:rsidR="00EB732E" w:rsidRDefault="00EB732E" w:rsidP="00EB732E">
            <w:pPr>
              <w:tabs>
                <w:tab w:val="left" w:pos="6379"/>
              </w:tabs>
            </w:pPr>
          </w:p>
          <w:p w14:paraId="7B2E2FBD" w14:textId="77777777" w:rsidR="00EB732E" w:rsidRDefault="00EB732E" w:rsidP="00EB732E">
            <w:pPr>
              <w:tabs>
                <w:tab w:val="left" w:pos="6379"/>
              </w:tabs>
            </w:pPr>
            <w:r>
              <w:t>€ 28.500,00</w:t>
            </w:r>
          </w:p>
        </w:tc>
      </w:tr>
      <w:tr w:rsidR="00EB732E" w14:paraId="7091FE63" w14:textId="77777777" w:rsidTr="00EB732E">
        <w:tc>
          <w:tcPr>
            <w:tcW w:w="2443" w:type="dxa"/>
          </w:tcPr>
          <w:p w14:paraId="78BDAA35" w14:textId="77777777" w:rsidR="00EB732E" w:rsidRDefault="00EB732E" w:rsidP="00EB732E">
            <w:pPr>
              <w:tabs>
                <w:tab w:val="left" w:pos="6379"/>
              </w:tabs>
            </w:pPr>
            <w:r w:rsidRPr="000E1DC4">
              <w:t xml:space="preserve">FSC 2021-2127 – delibera CIPESS n. 41 del 09.07.2024 – Area tematica 11 </w:t>
            </w:r>
            <w:proofErr w:type="gramStart"/>
            <w:r w:rsidRPr="000E1DC4">
              <w:t>Istruzione  e</w:t>
            </w:r>
            <w:proofErr w:type="gramEnd"/>
            <w:r w:rsidRPr="000E1DC4">
              <w:t xml:space="preserve"> Formazione – Linea di intervento 11.01 Strutture Educative e Formative</w:t>
            </w:r>
          </w:p>
        </w:tc>
        <w:tc>
          <w:tcPr>
            <w:tcW w:w="2443" w:type="dxa"/>
          </w:tcPr>
          <w:p w14:paraId="1F37BD46" w14:textId="77777777" w:rsidR="00EB732E" w:rsidRPr="006B6B1D" w:rsidRDefault="00EB732E" w:rsidP="00EB732E">
            <w:pPr>
              <w:tabs>
                <w:tab w:val="left" w:pos="6379"/>
              </w:tabs>
              <w:rPr>
                <w:i/>
              </w:rPr>
            </w:pPr>
            <w:r w:rsidRPr="000E1DC4">
              <w:t xml:space="preserve">Lavori di recupero ristrutturazione e/o costruzione nuovo edificio scolastico scuola A. </w:t>
            </w:r>
            <w:proofErr w:type="spellStart"/>
            <w:r w:rsidRPr="000E1DC4">
              <w:t>Gussio</w:t>
            </w:r>
            <w:proofErr w:type="spellEnd"/>
          </w:p>
        </w:tc>
        <w:tc>
          <w:tcPr>
            <w:tcW w:w="2443" w:type="dxa"/>
          </w:tcPr>
          <w:p w14:paraId="3864F062" w14:textId="77777777" w:rsidR="00EB732E" w:rsidRDefault="00EB732E" w:rsidP="00EB732E">
            <w:pPr>
              <w:tabs>
                <w:tab w:val="left" w:pos="6379"/>
              </w:tabs>
            </w:pPr>
          </w:p>
          <w:p w14:paraId="1366C429" w14:textId="77777777" w:rsidR="00EB732E" w:rsidRDefault="00EB732E" w:rsidP="00EB732E">
            <w:pPr>
              <w:tabs>
                <w:tab w:val="left" w:pos="6379"/>
              </w:tabs>
            </w:pPr>
          </w:p>
          <w:p w14:paraId="6880033A" w14:textId="77777777" w:rsidR="00EB732E" w:rsidRDefault="00EB732E" w:rsidP="00EB732E">
            <w:pPr>
              <w:tabs>
                <w:tab w:val="left" w:pos="6379"/>
              </w:tabs>
            </w:pPr>
            <w:r w:rsidRPr="000E1DC4">
              <w:t>B53H1920000490005</w:t>
            </w:r>
          </w:p>
        </w:tc>
        <w:tc>
          <w:tcPr>
            <w:tcW w:w="2443" w:type="dxa"/>
          </w:tcPr>
          <w:p w14:paraId="1208B9F7" w14:textId="77777777" w:rsidR="00EB732E" w:rsidRDefault="00EB732E" w:rsidP="00EB732E">
            <w:pPr>
              <w:tabs>
                <w:tab w:val="left" w:pos="6379"/>
              </w:tabs>
            </w:pPr>
          </w:p>
          <w:p w14:paraId="73D2EFCD" w14:textId="77777777" w:rsidR="00EB732E" w:rsidRDefault="00EB732E" w:rsidP="00EB732E">
            <w:pPr>
              <w:tabs>
                <w:tab w:val="left" w:pos="6379"/>
              </w:tabs>
            </w:pPr>
          </w:p>
          <w:p w14:paraId="7E4678B7" w14:textId="77777777" w:rsidR="00EB732E" w:rsidRDefault="00EB732E" w:rsidP="00EB732E">
            <w:pPr>
              <w:tabs>
                <w:tab w:val="left" w:pos="6379"/>
              </w:tabs>
            </w:pPr>
            <w:r w:rsidRPr="000E1DC4">
              <w:t>€ 3.708.067,64</w:t>
            </w:r>
          </w:p>
        </w:tc>
      </w:tr>
    </w:tbl>
    <w:p w14:paraId="2BD90A30" w14:textId="77777777" w:rsidR="00EB732E" w:rsidRPr="004E1CA5" w:rsidRDefault="00EB732E" w:rsidP="00EB732E">
      <w:pPr>
        <w:tabs>
          <w:tab w:val="left" w:pos="6379"/>
        </w:tabs>
      </w:pPr>
    </w:p>
    <w:p w14:paraId="40688E68" w14:textId="77777777" w:rsidR="00D22F73" w:rsidRDefault="00D22F73" w:rsidP="001D1833">
      <w:pPr>
        <w:tabs>
          <w:tab w:val="left" w:pos="6379"/>
        </w:tabs>
      </w:pPr>
    </w:p>
    <w:p w14:paraId="062C03C0" w14:textId="77777777" w:rsidR="00CF4C79" w:rsidRDefault="00CF4C79" w:rsidP="008E52FC">
      <w:pPr>
        <w:outlineLvl w:val="0"/>
        <w:rPr>
          <w:b/>
        </w:rPr>
      </w:pPr>
    </w:p>
    <w:p w14:paraId="619899AA" w14:textId="77777777" w:rsidR="00CF4C79" w:rsidRPr="00CF4C79" w:rsidRDefault="00CF4C79" w:rsidP="00CF4C79">
      <w:pPr>
        <w:shd w:val="clear" w:color="auto" w:fill="FFFFFF"/>
        <w:spacing w:before="100" w:beforeAutospacing="1" w:after="100" w:afterAutospacing="1"/>
        <w:jc w:val="center"/>
        <w:outlineLvl w:val="2"/>
        <w:rPr>
          <w:rFonts w:ascii="Times New Roman" w:eastAsia="Times New Roman" w:hAnsi="Times New Roman"/>
          <w:b/>
          <w:bCs/>
          <w:color w:val="212121"/>
          <w:spacing w:val="-12"/>
          <w:lang w:eastAsia="it-IT"/>
        </w:rPr>
      </w:pPr>
      <w:r w:rsidRPr="00CF4C79">
        <w:rPr>
          <w:rFonts w:ascii="Times New Roman" w:eastAsia="Times New Roman" w:hAnsi="Times New Roman"/>
          <w:b/>
          <w:bCs/>
          <w:color w:val="212121"/>
          <w:spacing w:val="-12"/>
          <w:lang w:eastAsia="it-IT"/>
        </w:rPr>
        <w:lastRenderedPageBreak/>
        <w:t>SEZIONE 2 – VALORE PUBBLICO, PERFORMANCE E ANTICORRUZIONE</w:t>
      </w:r>
    </w:p>
    <w:p w14:paraId="364C0273" w14:textId="77777777" w:rsidR="00CF4C79" w:rsidRDefault="00CF4C79" w:rsidP="00CF4C79">
      <w:pPr>
        <w:shd w:val="clear" w:color="auto" w:fill="FFFFFF"/>
        <w:spacing w:after="316"/>
        <w:jc w:val="center"/>
        <w:rPr>
          <w:rFonts w:ascii="Times New Roman" w:eastAsia="Times New Roman" w:hAnsi="Times New Roman"/>
          <w:b/>
          <w:bCs/>
          <w:color w:val="2222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436"/>
      </w:tblGrid>
      <w:tr w:rsidR="00CF4C79" w:rsidRPr="008C1CB3" w14:paraId="48AD0479" w14:textId="77777777" w:rsidTr="00AB7DD4">
        <w:tc>
          <w:tcPr>
            <w:tcW w:w="1809" w:type="dxa"/>
            <w:shd w:val="clear" w:color="auto" w:fill="auto"/>
          </w:tcPr>
          <w:p w14:paraId="1D06BAA4" w14:textId="77777777" w:rsidR="00CF4C79" w:rsidRPr="008C1CB3" w:rsidRDefault="00CF4C79" w:rsidP="00AB7DD4">
            <w:pPr>
              <w:rPr>
                <w:rFonts w:asciiTheme="minorHAnsi" w:hAnsiTheme="minorHAnsi" w:cstheme="minorHAnsi"/>
                <w:b/>
                <w:bCs/>
              </w:rPr>
            </w:pPr>
          </w:p>
          <w:p w14:paraId="2632D649" w14:textId="77777777" w:rsidR="00CF4C79" w:rsidRPr="00CF4C79" w:rsidRDefault="00CF4C79" w:rsidP="00CF4C79">
            <w:pPr>
              <w:shd w:val="clear" w:color="auto" w:fill="FFFFFF"/>
              <w:spacing w:after="316"/>
              <w:jc w:val="center"/>
              <w:rPr>
                <w:rFonts w:ascii="Times New Roman" w:eastAsia="Times New Roman" w:hAnsi="Times New Roman"/>
                <w:color w:val="222222"/>
                <w:lang w:eastAsia="it-IT"/>
              </w:rPr>
            </w:pPr>
            <w:r w:rsidRPr="00CF4C79">
              <w:rPr>
                <w:rFonts w:ascii="Times New Roman" w:eastAsia="Times New Roman" w:hAnsi="Times New Roman"/>
                <w:b/>
                <w:bCs/>
                <w:color w:val="222222"/>
                <w:lang w:eastAsia="it-IT"/>
              </w:rPr>
              <w:t>SEZIONE 2.1 – VALORE PUBBLICO</w:t>
            </w:r>
          </w:p>
          <w:p w14:paraId="0753648C" w14:textId="77777777" w:rsidR="00CF4C79" w:rsidRPr="008C1CB3" w:rsidRDefault="00CF4C79" w:rsidP="00AB7DD4">
            <w:pPr>
              <w:rPr>
                <w:rFonts w:asciiTheme="minorHAnsi" w:hAnsiTheme="minorHAnsi" w:cstheme="minorHAnsi"/>
                <w:b/>
                <w:bCs/>
              </w:rPr>
            </w:pPr>
          </w:p>
        </w:tc>
        <w:tc>
          <w:tcPr>
            <w:tcW w:w="7436" w:type="dxa"/>
            <w:shd w:val="clear" w:color="auto" w:fill="auto"/>
          </w:tcPr>
          <w:p w14:paraId="254500EA" w14:textId="77777777" w:rsidR="00CF4C79" w:rsidRPr="00CF4C79" w:rsidRDefault="00CF4C79" w:rsidP="000C129F">
            <w:pPr>
              <w:shd w:val="clear" w:color="auto" w:fill="FFFFFF"/>
              <w:spacing w:after="316"/>
              <w:jc w:val="both"/>
              <w:rPr>
                <w:rFonts w:ascii="Times New Roman" w:eastAsia="Times New Roman" w:hAnsi="Times New Roman"/>
                <w:color w:val="222222"/>
                <w:lang w:eastAsia="it-IT"/>
              </w:rPr>
            </w:pPr>
            <w:r w:rsidRPr="00CF4C79">
              <w:rPr>
                <w:rFonts w:ascii="Times New Roman" w:eastAsia="Times New Roman" w:hAnsi="Times New Roman"/>
                <w:color w:val="222222"/>
                <w:lang w:eastAsia="it-IT"/>
              </w:rPr>
              <w:t>Ai sensi dell’art. 6 del Decreto del Ministro per la Pubblica Amministrazione n. 132/2022, la presente sezione non deve essere redatta dagli Enti con meno di 50 dipendenti.</w:t>
            </w:r>
          </w:p>
          <w:p w14:paraId="6340D15F" w14:textId="77777777" w:rsidR="00CF4C79" w:rsidRPr="008C1CB3" w:rsidRDefault="00CF4C79" w:rsidP="000C129F">
            <w:pPr>
              <w:shd w:val="clear" w:color="auto" w:fill="FFFFFF"/>
              <w:spacing w:after="316"/>
              <w:jc w:val="both"/>
              <w:rPr>
                <w:rFonts w:asciiTheme="minorHAnsi" w:hAnsiTheme="minorHAnsi" w:cstheme="minorHAnsi"/>
              </w:rPr>
            </w:pPr>
            <w:r w:rsidRPr="00CF4C79">
              <w:rPr>
                <w:rFonts w:ascii="Times New Roman" w:eastAsia="Times New Roman" w:hAnsi="Times New Roman"/>
                <w:color w:val="222222"/>
                <w:lang w:eastAsia="it-IT"/>
              </w:rPr>
              <w:t>Per l’individuazione degli obiettivi strategici di natura pluriennale collegati al mandato elettorale del Sindaco, si rimanda alla Sezione Strategica del Documento Unico di Programmazione</w:t>
            </w:r>
          </w:p>
        </w:tc>
      </w:tr>
      <w:tr w:rsidR="00CF4C79" w:rsidRPr="008C1CB3" w14:paraId="6C299C16" w14:textId="77777777" w:rsidTr="00AB7DD4">
        <w:tc>
          <w:tcPr>
            <w:tcW w:w="1809" w:type="dxa"/>
            <w:shd w:val="clear" w:color="auto" w:fill="auto"/>
          </w:tcPr>
          <w:p w14:paraId="3091836E" w14:textId="77777777" w:rsidR="00CF4C79" w:rsidRPr="008C1CB3" w:rsidRDefault="00CF4C79" w:rsidP="00AB7DD4">
            <w:pPr>
              <w:rPr>
                <w:rFonts w:asciiTheme="minorHAnsi" w:hAnsiTheme="minorHAnsi" w:cstheme="minorHAnsi"/>
                <w:b/>
                <w:bCs/>
              </w:rPr>
            </w:pPr>
          </w:p>
          <w:p w14:paraId="596BD4E6" w14:textId="77777777" w:rsidR="00D74573" w:rsidRPr="00D74573" w:rsidRDefault="00D74573" w:rsidP="00D74573">
            <w:pPr>
              <w:pStyle w:val="Titolo4"/>
              <w:shd w:val="clear" w:color="auto" w:fill="FFFFFF"/>
              <w:jc w:val="center"/>
              <w:rPr>
                <w:rFonts w:ascii="Times New Roman" w:hAnsi="Times New Roman" w:cs="Times New Roman"/>
                <w:color w:val="212121"/>
                <w:spacing w:val="-12"/>
              </w:rPr>
            </w:pPr>
            <w:r w:rsidRPr="00D74573">
              <w:rPr>
                <w:rFonts w:ascii="Times New Roman" w:hAnsi="Times New Roman" w:cs="Times New Roman"/>
                <w:color w:val="212121"/>
                <w:spacing w:val="-12"/>
              </w:rPr>
              <w:t>SEZIONE 2.2 – PERFORMANCE</w:t>
            </w:r>
          </w:p>
          <w:p w14:paraId="18D34F67" w14:textId="77777777" w:rsidR="00CF4C79" w:rsidRPr="008C1CB3" w:rsidRDefault="00CF4C79" w:rsidP="00AB7DD4">
            <w:pPr>
              <w:rPr>
                <w:rFonts w:asciiTheme="minorHAnsi" w:hAnsiTheme="minorHAnsi" w:cstheme="minorHAnsi"/>
                <w:b/>
                <w:bCs/>
              </w:rPr>
            </w:pPr>
          </w:p>
        </w:tc>
        <w:tc>
          <w:tcPr>
            <w:tcW w:w="7436" w:type="dxa"/>
            <w:shd w:val="clear" w:color="auto" w:fill="auto"/>
          </w:tcPr>
          <w:p w14:paraId="7D99DFB5" w14:textId="77777777" w:rsidR="00CF4C79" w:rsidRPr="001829A8" w:rsidRDefault="00CF4C79" w:rsidP="00AB7DD4">
            <w:pPr>
              <w:jc w:val="both"/>
              <w:rPr>
                <w:rFonts w:asciiTheme="minorHAnsi" w:hAnsiTheme="minorHAnsi" w:cstheme="minorHAnsi"/>
                <w:u w:val="single"/>
              </w:rPr>
            </w:pPr>
            <w:r w:rsidRPr="001829A8">
              <w:rPr>
                <w:rFonts w:asciiTheme="minorHAnsi" w:hAnsiTheme="minorHAnsi" w:cstheme="minorHAnsi"/>
                <w:u w:val="single"/>
              </w:rPr>
              <w:t>Sezione non obbligatoria per i comuni con meno di 50 dipendenti</w:t>
            </w:r>
          </w:p>
          <w:p w14:paraId="132812ED" w14:textId="77777777" w:rsidR="00CF4C79" w:rsidRDefault="00CF4C79" w:rsidP="00AB7DD4">
            <w:pPr>
              <w:jc w:val="both"/>
              <w:rPr>
                <w:rFonts w:asciiTheme="minorHAnsi" w:hAnsiTheme="minorHAnsi" w:cstheme="minorHAnsi"/>
              </w:rPr>
            </w:pPr>
          </w:p>
          <w:p w14:paraId="036ABE6E" w14:textId="77777777" w:rsidR="00D74573" w:rsidRPr="00805037" w:rsidRDefault="00D74573" w:rsidP="000C129F">
            <w:pPr>
              <w:shd w:val="clear" w:color="auto" w:fill="FFFFFF"/>
              <w:spacing w:after="316"/>
              <w:jc w:val="both"/>
              <w:rPr>
                <w:rFonts w:ascii="Times New Roman" w:eastAsia="Times New Roman" w:hAnsi="Times New Roman"/>
                <w:color w:val="222222"/>
                <w:lang w:eastAsia="it-IT"/>
              </w:rPr>
            </w:pPr>
            <w:r w:rsidRPr="00805037">
              <w:rPr>
                <w:rFonts w:ascii="Times New Roman" w:eastAsia="Times New Roman" w:hAnsi="Times New Roman"/>
                <w:color w:val="222222"/>
                <w:lang w:eastAsia="it-IT"/>
              </w:rPr>
              <w:t>Ai sensi dell’art. 3, comma 1, lettera b), del decreto 30 giugno 2022, n.132, questo ambito programmatico va predisposto secondo le logiche di </w:t>
            </w:r>
            <w:r w:rsidRPr="00805037">
              <w:rPr>
                <w:rFonts w:ascii="Times New Roman" w:eastAsia="Times New Roman" w:hAnsi="Times New Roman"/>
                <w:i/>
                <w:iCs/>
                <w:color w:val="222222"/>
                <w:lang w:eastAsia="it-IT"/>
              </w:rPr>
              <w:t>performance management</w:t>
            </w:r>
            <w:r w:rsidRPr="00805037">
              <w:rPr>
                <w:rFonts w:ascii="Times New Roman" w:eastAsia="Times New Roman" w:hAnsi="Times New Roman"/>
                <w:color w:val="222222"/>
                <w:lang w:eastAsia="it-IT"/>
              </w:rPr>
              <w:t>, di cui al Capo II del decreto legislativo n. 150/2009.</w:t>
            </w:r>
          </w:p>
          <w:p w14:paraId="31183B82" w14:textId="77777777" w:rsidR="00D74573" w:rsidRPr="00805037" w:rsidRDefault="00D74573" w:rsidP="000C129F">
            <w:pPr>
              <w:shd w:val="clear" w:color="auto" w:fill="FFFFFF"/>
              <w:spacing w:after="316"/>
              <w:jc w:val="both"/>
              <w:rPr>
                <w:rFonts w:ascii="Times New Roman" w:eastAsia="Times New Roman" w:hAnsi="Times New Roman"/>
                <w:color w:val="222222"/>
                <w:lang w:eastAsia="it-IT"/>
              </w:rPr>
            </w:pPr>
            <w:r w:rsidRPr="00805037">
              <w:rPr>
                <w:rFonts w:ascii="Times New Roman" w:eastAsia="Times New Roman" w:hAnsi="Times New Roman"/>
                <w:color w:val="222222"/>
                <w:lang w:eastAsia="it-IT"/>
              </w:rPr>
              <w:t>Esso è finalizzato, in particolare, alla programmazione degli obiettivi e degli indicatori di performance di efficienza e di efficacia i cui esiti dovranno essere rendicontati nella relazione di cui all’articolo 10, comma 1, lettera b), del predetto decreto legislativo.</w:t>
            </w:r>
          </w:p>
          <w:p w14:paraId="09AFB0E3" w14:textId="77777777" w:rsidR="00D74573" w:rsidRPr="00805037" w:rsidRDefault="00D74573" w:rsidP="000C129F">
            <w:pPr>
              <w:shd w:val="clear" w:color="auto" w:fill="FFFFFF"/>
              <w:spacing w:after="316"/>
              <w:jc w:val="both"/>
              <w:rPr>
                <w:rFonts w:ascii="Times New Roman" w:eastAsia="Times New Roman" w:hAnsi="Times New Roman"/>
                <w:color w:val="222222"/>
                <w:lang w:eastAsia="it-IT"/>
              </w:rPr>
            </w:pPr>
            <w:r w:rsidRPr="00805037">
              <w:rPr>
                <w:rFonts w:ascii="Times New Roman" w:eastAsia="Times New Roman" w:hAnsi="Times New Roman"/>
                <w:color w:val="222222"/>
                <w:lang w:eastAsia="it-IT"/>
              </w:rPr>
              <w:t>La performance è definita come il contributo (risultato e modalità di raggiungimento del risultato) che un soggetto (organizzazione, unità organizzativa, gruppo di individui, singolo individuo) apporta attraverso la propria azione al raggiungimento delle finalità e degli obiettivi e, in ultima istanza, alla soddisfazione dei bisogni per i quali l’organizzazione è costituita.</w:t>
            </w:r>
          </w:p>
          <w:p w14:paraId="3421B2F5" w14:textId="77777777" w:rsidR="00D74573" w:rsidRPr="00805037" w:rsidRDefault="00D74573" w:rsidP="000C129F">
            <w:pPr>
              <w:shd w:val="clear" w:color="auto" w:fill="FFFFFF"/>
              <w:spacing w:after="316"/>
              <w:jc w:val="both"/>
              <w:rPr>
                <w:rFonts w:ascii="Times New Roman" w:eastAsia="Times New Roman" w:hAnsi="Times New Roman"/>
                <w:color w:val="222222"/>
                <w:lang w:eastAsia="it-IT"/>
              </w:rPr>
            </w:pPr>
            <w:r w:rsidRPr="00805037">
              <w:rPr>
                <w:rFonts w:ascii="Times New Roman" w:eastAsia="Times New Roman" w:hAnsi="Times New Roman"/>
                <w:color w:val="222222"/>
                <w:lang w:eastAsia="it-IT"/>
              </w:rPr>
              <w:t>In termini più immediati, la performance è il risultato che si consegue svolgendo una determinata attività. Costituiscono elementi di definizione della performance il risultato, espresso ex ante come obiettivo ed ex post come esito, il soggetto cui tale risultato è riconducibile e l’attività che viene posta in essere dal soggetto per raggiungere il risultato.</w:t>
            </w:r>
          </w:p>
          <w:p w14:paraId="0BDB2737" w14:textId="77777777" w:rsidR="00D74573" w:rsidRPr="00805037" w:rsidRDefault="00D74573" w:rsidP="000C129F">
            <w:pPr>
              <w:shd w:val="clear" w:color="auto" w:fill="FFFFFF"/>
              <w:spacing w:after="316"/>
              <w:jc w:val="both"/>
              <w:rPr>
                <w:rFonts w:ascii="Times New Roman" w:eastAsia="Times New Roman" w:hAnsi="Times New Roman"/>
                <w:color w:val="222222"/>
                <w:lang w:eastAsia="it-IT"/>
              </w:rPr>
            </w:pPr>
            <w:r w:rsidRPr="00805037">
              <w:rPr>
                <w:rFonts w:ascii="Times New Roman" w:eastAsia="Times New Roman" w:hAnsi="Times New Roman"/>
                <w:color w:val="222222"/>
                <w:lang w:eastAsia="it-IT"/>
              </w:rPr>
              <w:t>Il Comune, avendo meno di 50 dipendenti, non sarebbe tenuto alla redazione di questa sezione. Tuttavia si è scelto di compilarla egualmente, anche seguendo le indicazioni della Corte dei Conti.</w:t>
            </w:r>
          </w:p>
          <w:p w14:paraId="717C2405" w14:textId="77777777" w:rsidR="00CF4C79" w:rsidRPr="000C129F" w:rsidRDefault="00CF4C79" w:rsidP="000C129F">
            <w:pPr>
              <w:pStyle w:val="Corpotesto"/>
              <w:jc w:val="both"/>
            </w:pPr>
            <w:r w:rsidRPr="000C129F">
              <w:t xml:space="preserve">La mappatura dei </w:t>
            </w:r>
            <w:proofErr w:type="gramStart"/>
            <w:r w:rsidRPr="000C129F">
              <w:t>processi  dell’Ente</w:t>
            </w:r>
            <w:proofErr w:type="gramEnd"/>
            <w:r w:rsidRPr="000C129F">
              <w:t xml:space="preserve"> di cui alla sezione anticorruzione , ancorché da ampliare progressivamente fino a comprendere l’intera attività amministrativa,  è funzionale anche  alla definizione degli obiettivi di performance.</w:t>
            </w:r>
          </w:p>
          <w:p w14:paraId="427ED91D" w14:textId="77777777" w:rsidR="00CF4C79" w:rsidRDefault="00CF4C79" w:rsidP="000C129F">
            <w:pPr>
              <w:pStyle w:val="Corpotesto"/>
              <w:jc w:val="both"/>
            </w:pPr>
            <w:r w:rsidRPr="000C129F">
              <w:t xml:space="preserve">Inoltre, in coerenza alle vigenti disposizioni normative in materia e alle indicazioni dei </w:t>
            </w:r>
            <w:proofErr w:type="gramStart"/>
            <w:r w:rsidRPr="000C129F">
              <w:t>PNA,  le</w:t>
            </w:r>
            <w:proofErr w:type="gramEnd"/>
            <w:r w:rsidRPr="000C129F">
              <w:t xml:space="preserve"> attività svolte per la predisposizione, l’implementazione e l’attuazione delle misure di prevenzione della corruzione si declinano</w:t>
            </w:r>
            <w:r>
              <w:t xml:space="preserve"> come  </w:t>
            </w:r>
            <w:r w:rsidRPr="00D3744E">
              <w:t>obiettivi di performance</w:t>
            </w:r>
            <w:r>
              <w:t xml:space="preserve"> e costituiscono fattori di valutazione delle performance organizzativa e individuale.</w:t>
            </w:r>
            <w:r w:rsidRPr="00D3744E">
              <w:t xml:space="preserve"> </w:t>
            </w:r>
          </w:p>
          <w:p w14:paraId="175C0CC6" w14:textId="77777777" w:rsidR="00CF4C79" w:rsidRDefault="00CF4C79" w:rsidP="000C129F">
            <w:pPr>
              <w:pStyle w:val="Corpotesto"/>
              <w:jc w:val="both"/>
              <w:rPr>
                <w:sz w:val="20"/>
              </w:rPr>
            </w:pPr>
            <w:r w:rsidRPr="00D3744E">
              <w:lastRenderedPageBreak/>
              <w:t>Rispetto a questi ultimi, possono essere definiti indicatori specifici come il grado di attuazione delle misure di prevenzione della corruzione programmate, i rilievi circa la qualità dell’attuazione delle stesse misure e l’assolvimento degli obblighi di pubblicazione</w:t>
            </w:r>
            <w:r>
              <w:t>.</w:t>
            </w:r>
          </w:p>
          <w:p w14:paraId="4162B63C" w14:textId="77777777" w:rsidR="00CF4C79" w:rsidRDefault="00CF4C79" w:rsidP="000C129F">
            <w:pPr>
              <w:jc w:val="both"/>
              <w:rPr>
                <w:rFonts w:asciiTheme="minorHAnsi" w:hAnsiTheme="minorHAnsi" w:cstheme="minorHAnsi"/>
              </w:rPr>
            </w:pPr>
          </w:p>
          <w:p w14:paraId="02F5FF61" w14:textId="77777777" w:rsidR="00CF4C79" w:rsidRPr="008C1CB3" w:rsidRDefault="00CF4C79" w:rsidP="000C129F">
            <w:pPr>
              <w:jc w:val="both"/>
              <w:rPr>
                <w:rFonts w:asciiTheme="minorHAnsi" w:hAnsiTheme="minorHAnsi" w:cstheme="minorHAnsi"/>
              </w:rPr>
            </w:pPr>
            <w:r w:rsidRPr="008C1CB3">
              <w:rPr>
                <w:rFonts w:asciiTheme="minorHAnsi" w:hAnsiTheme="minorHAnsi" w:cstheme="minorHAnsi"/>
              </w:rPr>
              <w:t>Costituiscono obiettivi di performance trasversali a tutte le aree:</w:t>
            </w:r>
          </w:p>
          <w:p w14:paraId="3252EF13" w14:textId="77777777" w:rsidR="00CF4C79" w:rsidRPr="008C1CB3" w:rsidRDefault="00CF4C79" w:rsidP="000C129F">
            <w:pPr>
              <w:pStyle w:val="Paragrafoelenco"/>
              <w:numPr>
                <w:ilvl w:val="0"/>
                <w:numId w:val="9"/>
              </w:numPr>
              <w:jc w:val="both"/>
              <w:rPr>
                <w:rFonts w:asciiTheme="minorHAnsi" w:hAnsiTheme="minorHAnsi" w:cstheme="minorHAnsi"/>
                <w:sz w:val="24"/>
                <w:szCs w:val="24"/>
              </w:rPr>
            </w:pPr>
            <w:r w:rsidRPr="008C1CB3">
              <w:rPr>
                <w:rFonts w:asciiTheme="minorHAnsi" w:hAnsiTheme="minorHAnsi" w:cstheme="minorHAnsi"/>
                <w:sz w:val="24"/>
                <w:szCs w:val="24"/>
              </w:rPr>
              <w:t>attuazione obblighi e misure previste nel vigente PTPCT;</w:t>
            </w:r>
          </w:p>
          <w:p w14:paraId="32AA86A5" w14:textId="77777777" w:rsidR="00CF4C79" w:rsidRPr="008C1CB3" w:rsidRDefault="00CF4C79" w:rsidP="000C129F">
            <w:pPr>
              <w:pStyle w:val="Paragrafoelenco"/>
              <w:numPr>
                <w:ilvl w:val="0"/>
                <w:numId w:val="9"/>
              </w:numPr>
              <w:jc w:val="both"/>
              <w:rPr>
                <w:rFonts w:asciiTheme="minorHAnsi" w:hAnsiTheme="minorHAnsi" w:cstheme="minorHAnsi"/>
                <w:sz w:val="24"/>
                <w:szCs w:val="24"/>
              </w:rPr>
            </w:pPr>
            <w:r w:rsidRPr="008C1CB3">
              <w:rPr>
                <w:rFonts w:asciiTheme="minorHAnsi" w:hAnsiTheme="minorHAnsi" w:cstheme="minorHAnsi"/>
                <w:sz w:val="24"/>
                <w:szCs w:val="24"/>
              </w:rPr>
              <w:t xml:space="preserve">rispetto obblighi, procedure, </w:t>
            </w:r>
            <w:proofErr w:type="gramStart"/>
            <w:r w:rsidRPr="008C1CB3">
              <w:rPr>
                <w:rFonts w:asciiTheme="minorHAnsi" w:hAnsiTheme="minorHAnsi" w:cstheme="minorHAnsi"/>
                <w:sz w:val="24"/>
                <w:szCs w:val="24"/>
              </w:rPr>
              <w:t>adempimenti  e</w:t>
            </w:r>
            <w:proofErr w:type="gramEnd"/>
            <w:r w:rsidRPr="008C1CB3">
              <w:rPr>
                <w:rFonts w:asciiTheme="minorHAnsi" w:hAnsiTheme="minorHAnsi" w:cstheme="minorHAnsi"/>
                <w:sz w:val="24"/>
                <w:szCs w:val="24"/>
              </w:rPr>
              <w:t xml:space="preserve"> crono</w:t>
            </w:r>
            <w:r>
              <w:rPr>
                <w:rFonts w:asciiTheme="minorHAnsi" w:hAnsiTheme="minorHAnsi" w:cstheme="minorHAnsi"/>
                <w:sz w:val="24"/>
                <w:szCs w:val="24"/>
              </w:rPr>
              <w:t xml:space="preserve"> </w:t>
            </w:r>
            <w:r w:rsidRPr="008C1CB3">
              <w:rPr>
                <w:rFonts w:asciiTheme="minorHAnsi" w:hAnsiTheme="minorHAnsi" w:cstheme="minorHAnsi"/>
                <w:sz w:val="24"/>
                <w:szCs w:val="24"/>
              </w:rPr>
              <w:t>programma ai fini dell’attuazione delle misure PNRR,</w:t>
            </w:r>
          </w:p>
          <w:p w14:paraId="52FC3125" w14:textId="77777777" w:rsidR="00CF4C79" w:rsidRPr="008C1CB3" w:rsidRDefault="00CF4C79" w:rsidP="000C129F">
            <w:pPr>
              <w:pStyle w:val="Paragrafoelenco"/>
              <w:numPr>
                <w:ilvl w:val="0"/>
                <w:numId w:val="9"/>
              </w:numPr>
              <w:jc w:val="both"/>
              <w:rPr>
                <w:rFonts w:asciiTheme="minorHAnsi" w:hAnsiTheme="minorHAnsi" w:cstheme="minorHAnsi"/>
                <w:sz w:val="24"/>
                <w:szCs w:val="24"/>
              </w:rPr>
            </w:pPr>
            <w:r w:rsidRPr="008C1CB3">
              <w:rPr>
                <w:rFonts w:asciiTheme="minorHAnsi" w:hAnsiTheme="minorHAnsi" w:cstheme="minorHAnsi"/>
                <w:sz w:val="24"/>
                <w:szCs w:val="24"/>
              </w:rPr>
              <w:t>rispetto obblighi in materia di tempistica dei procedimenti e dei pagamenti;</w:t>
            </w:r>
          </w:p>
          <w:p w14:paraId="2FF6440A" w14:textId="77777777" w:rsidR="00CF4C79" w:rsidRPr="008C1CB3" w:rsidRDefault="00CF4C79" w:rsidP="000C129F">
            <w:pPr>
              <w:jc w:val="both"/>
              <w:rPr>
                <w:rFonts w:asciiTheme="minorHAnsi" w:hAnsiTheme="minorHAnsi" w:cstheme="minorHAnsi"/>
              </w:rPr>
            </w:pPr>
            <w:r>
              <w:t>la valutazione e la mappatura dei rischi sono tra i principali adempimenti imposti agli uffici pubblici anche dalla normativa antiriciclaggio. L'art. 10, comma 3, del d.lgs. n. 231/2007, richiede infatti alle pubbliche amministrazioni di mappare i processi interni in modo da individuare e presidiare le aree di attività maggiormente esposte al rischio di riciclaggio e di finanziamento del terrorismo, valutando le caratteristiche soggettive, i comportamenti e le attività dei soggetti interessati ai procedimenti amministrativi</w:t>
            </w:r>
          </w:p>
          <w:p w14:paraId="159D072E" w14:textId="77777777" w:rsidR="00CF4C79" w:rsidRPr="008C1CB3" w:rsidRDefault="00CF4C79" w:rsidP="000C129F">
            <w:pPr>
              <w:jc w:val="both"/>
              <w:rPr>
                <w:rFonts w:asciiTheme="minorHAnsi" w:hAnsiTheme="minorHAnsi" w:cstheme="minorHAnsi"/>
              </w:rPr>
            </w:pPr>
            <w:r w:rsidRPr="008C1CB3">
              <w:rPr>
                <w:rFonts w:asciiTheme="minorHAnsi" w:hAnsiTheme="minorHAnsi" w:cstheme="minorHAnsi"/>
              </w:rPr>
              <w:t>Costituisce obiettivo di performance il mantenimento degli standard qualitativi e quantitativi dei servizi.</w:t>
            </w:r>
          </w:p>
          <w:p w14:paraId="4429377E" w14:textId="77777777" w:rsidR="00CF4C79" w:rsidRDefault="00CF4C79" w:rsidP="000C129F">
            <w:pPr>
              <w:jc w:val="both"/>
              <w:rPr>
                <w:rFonts w:asciiTheme="minorHAnsi" w:hAnsiTheme="minorHAnsi" w:cstheme="minorHAnsi"/>
              </w:rPr>
            </w:pPr>
          </w:p>
          <w:p w14:paraId="7C42B70F" w14:textId="77777777" w:rsidR="008E5FF0" w:rsidRDefault="008E5FF0" w:rsidP="000C129F">
            <w:pPr>
              <w:shd w:val="clear" w:color="auto" w:fill="FFFFFF"/>
              <w:spacing w:after="316"/>
              <w:jc w:val="both"/>
              <w:rPr>
                <w:rFonts w:ascii="Times New Roman" w:eastAsia="Times New Roman" w:hAnsi="Times New Roman"/>
                <w:b/>
                <w:bCs/>
                <w:color w:val="222222"/>
                <w:lang w:eastAsia="it-IT"/>
              </w:rPr>
            </w:pPr>
            <w:r w:rsidRPr="00805037">
              <w:rPr>
                <w:rFonts w:ascii="Times New Roman" w:eastAsia="Times New Roman" w:hAnsi="Times New Roman"/>
                <w:b/>
                <w:bCs/>
                <w:color w:val="222222"/>
                <w:lang w:eastAsia="it-IT"/>
              </w:rPr>
              <w:t>Obiettivi di Performance: </w:t>
            </w:r>
            <w:r w:rsidRPr="00805037">
              <w:rPr>
                <w:rFonts w:ascii="Times New Roman" w:eastAsia="Times New Roman" w:hAnsi="Times New Roman"/>
                <w:color w:val="222222"/>
                <w:lang w:eastAsia="it-IT"/>
              </w:rPr>
              <w:t>Si allegano le schede relative agli obiettivi del Piano della Performance, con particolare riferimento all’annualità corrente (</w:t>
            </w:r>
            <w:r w:rsidRPr="00805037">
              <w:rPr>
                <w:rFonts w:ascii="Times New Roman" w:eastAsia="Times New Roman" w:hAnsi="Times New Roman"/>
                <w:b/>
                <w:bCs/>
                <w:color w:val="222222"/>
                <w:lang w:eastAsia="it-IT"/>
              </w:rPr>
              <w:t>Allegato</w:t>
            </w:r>
            <w:r w:rsidR="00585C71">
              <w:rPr>
                <w:rFonts w:ascii="Times New Roman" w:eastAsia="Times New Roman" w:hAnsi="Times New Roman"/>
                <w:b/>
                <w:bCs/>
                <w:color w:val="222222"/>
                <w:lang w:eastAsia="it-IT"/>
              </w:rPr>
              <w:t xml:space="preserve"> 1)</w:t>
            </w:r>
          </w:p>
          <w:p w14:paraId="2675B5EF" w14:textId="77777777" w:rsidR="00A21D2A" w:rsidRDefault="00A21D2A" w:rsidP="000C129F">
            <w:pPr>
              <w:shd w:val="clear" w:color="auto" w:fill="FFFFFF"/>
              <w:spacing w:after="316"/>
              <w:jc w:val="both"/>
              <w:rPr>
                <w:rFonts w:ascii="Times New Roman" w:eastAsia="Times New Roman" w:hAnsi="Times New Roman"/>
                <w:b/>
                <w:bCs/>
                <w:color w:val="222222"/>
                <w:lang w:eastAsia="it-IT"/>
              </w:rPr>
            </w:pPr>
          </w:p>
          <w:p w14:paraId="0CD1527E" w14:textId="77777777" w:rsidR="008E5FF0" w:rsidRDefault="008E5FF0" w:rsidP="00AB7DD4">
            <w:pPr>
              <w:jc w:val="both"/>
              <w:rPr>
                <w:rFonts w:asciiTheme="minorHAnsi" w:hAnsiTheme="minorHAnsi" w:cstheme="minorHAnsi"/>
              </w:rPr>
            </w:pPr>
          </w:p>
          <w:p w14:paraId="555655E2" w14:textId="77777777" w:rsidR="008E5FF0" w:rsidRPr="008C1CB3" w:rsidRDefault="008E5FF0" w:rsidP="00AB7DD4">
            <w:pPr>
              <w:jc w:val="both"/>
              <w:rPr>
                <w:rFonts w:asciiTheme="minorHAnsi" w:hAnsiTheme="minorHAnsi" w:cstheme="minorHAnsi"/>
              </w:rPr>
            </w:pPr>
          </w:p>
        </w:tc>
      </w:tr>
      <w:tr w:rsidR="00D74573" w:rsidRPr="008C1CB3" w14:paraId="079AEA40" w14:textId="77777777" w:rsidTr="00AB7DD4">
        <w:tc>
          <w:tcPr>
            <w:tcW w:w="1809" w:type="dxa"/>
            <w:shd w:val="clear" w:color="auto" w:fill="auto"/>
          </w:tcPr>
          <w:p w14:paraId="1355E1CB" w14:textId="77777777" w:rsidR="00D74573" w:rsidRPr="00807AE0" w:rsidRDefault="00D74573" w:rsidP="00D74573">
            <w:pPr>
              <w:outlineLvl w:val="0"/>
              <w:rPr>
                <w:b/>
                <w:sz w:val="18"/>
                <w:szCs w:val="18"/>
              </w:rPr>
            </w:pPr>
            <w:r w:rsidRPr="00807AE0">
              <w:rPr>
                <w:b/>
              </w:rPr>
              <w:lastRenderedPageBreak/>
              <w:t>2.3. RISCHI</w:t>
            </w:r>
            <w:r>
              <w:rPr>
                <w:b/>
              </w:rPr>
              <w:t xml:space="preserve"> </w:t>
            </w:r>
            <w:r w:rsidRPr="00807AE0">
              <w:rPr>
                <w:b/>
              </w:rPr>
              <w:t>CORRUTTIVI</w:t>
            </w:r>
            <w:r>
              <w:rPr>
                <w:b/>
              </w:rPr>
              <w:t xml:space="preserve"> </w:t>
            </w:r>
            <w:r w:rsidRPr="00807AE0">
              <w:rPr>
                <w:b/>
              </w:rPr>
              <w:t>E</w:t>
            </w:r>
            <w:r>
              <w:rPr>
                <w:b/>
              </w:rPr>
              <w:t xml:space="preserve"> </w:t>
            </w:r>
            <w:r w:rsidRPr="00807AE0">
              <w:rPr>
                <w:b/>
              </w:rPr>
              <w:t>TRASPARENZA</w:t>
            </w:r>
          </w:p>
          <w:p w14:paraId="60C3EE81" w14:textId="77777777" w:rsidR="00D74573" w:rsidRPr="008C1CB3" w:rsidRDefault="00D74573" w:rsidP="00AB7DD4">
            <w:pPr>
              <w:rPr>
                <w:rFonts w:asciiTheme="minorHAnsi" w:hAnsiTheme="minorHAnsi" w:cstheme="minorHAnsi"/>
                <w:b/>
                <w:bCs/>
              </w:rPr>
            </w:pPr>
          </w:p>
        </w:tc>
        <w:tc>
          <w:tcPr>
            <w:tcW w:w="7436" w:type="dxa"/>
            <w:shd w:val="clear" w:color="auto" w:fill="auto"/>
          </w:tcPr>
          <w:p w14:paraId="57A1A8D2" w14:textId="77777777" w:rsidR="00D74573" w:rsidRPr="00D863B3" w:rsidRDefault="00D74573" w:rsidP="00D74573">
            <w:pPr>
              <w:pStyle w:val="Paragrafoelenco"/>
              <w:numPr>
                <w:ilvl w:val="0"/>
                <w:numId w:val="17"/>
              </w:numPr>
              <w:jc w:val="both"/>
              <w:rPr>
                <w:rFonts w:asciiTheme="minorHAnsi" w:hAnsiTheme="minorHAnsi" w:cstheme="minorHAnsi"/>
              </w:rPr>
            </w:pPr>
            <w:r w:rsidRPr="00D863B3">
              <w:rPr>
                <w:rFonts w:asciiTheme="minorHAnsi" w:hAnsiTheme="minorHAnsi" w:cstheme="minorHAnsi"/>
              </w:rPr>
              <w:t>Responsabile della Prevenzione e della Corruzione: Segretario Comunale Dott.ssa Rosaria Miano.</w:t>
            </w:r>
          </w:p>
          <w:p w14:paraId="6FD677F2" w14:textId="77777777" w:rsidR="00D74573" w:rsidRDefault="00D74573" w:rsidP="00D74573">
            <w:pPr>
              <w:pStyle w:val="Paragrafoelenco"/>
              <w:ind w:left="720" w:firstLine="0"/>
              <w:jc w:val="both"/>
              <w:rPr>
                <w:sz w:val="28"/>
              </w:rPr>
            </w:pPr>
          </w:p>
          <w:p w14:paraId="11C48231" w14:textId="77777777" w:rsidR="00D74573" w:rsidRPr="00F07ED9" w:rsidRDefault="00D74573" w:rsidP="00D74573">
            <w:pPr>
              <w:pStyle w:val="Paragrafoelenco"/>
              <w:numPr>
                <w:ilvl w:val="0"/>
                <w:numId w:val="17"/>
              </w:numPr>
              <w:jc w:val="both"/>
              <w:rPr>
                <w:sz w:val="28"/>
              </w:rPr>
            </w:pPr>
            <w:r w:rsidRPr="00F07ED9">
              <w:rPr>
                <w:sz w:val="28"/>
              </w:rPr>
              <w:t xml:space="preserve">Soggetti coinvolti: </w:t>
            </w:r>
          </w:p>
          <w:p w14:paraId="3AC34E45" w14:textId="77777777" w:rsidR="00D74573" w:rsidRDefault="00D74573" w:rsidP="00D74573">
            <w:pPr>
              <w:pStyle w:val="Paragrafoelenco"/>
              <w:numPr>
                <w:ilvl w:val="0"/>
                <w:numId w:val="15"/>
              </w:numPr>
              <w:jc w:val="both"/>
              <w:rPr>
                <w:rFonts w:asciiTheme="minorHAnsi" w:hAnsiTheme="minorHAnsi" w:cstheme="minorHAnsi"/>
              </w:rPr>
            </w:pPr>
            <w:r w:rsidRPr="00F07ED9">
              <w:rPr>
                <w:rFonts w:asciiTheme="minorHAnsi" w:hAnsiTheme="minorHAnsi" w:cstheme="minorHAnsi"/>
              </w:rPr>
              <w:t xml:space="preserve">Responsabile della Prevenzione e della Corruzione: Segretario </w:t>
            </w:r>
            <w:r>
              <w:rPr>
                <w:rFonts w:asciiTheme="minorHAnsi" w:hAnsiTheme="minorHAnsi" w:cstheme="minorHAnsi"/>
              </w:rPr>
              <w:t>Comunale Dott.ssa Rosaria Miano</w:t>
            </w:r>
          </w:p>
          <w:p w14:paraId="719E76F1"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t xml:space="preserve">Organi di indirizzo </w:t>
            </w:r>
            <w:proofErr w:type="gramStart"/>
            <w:r>
              <w:rPr>
                <w:rFonts w:asciiTheme="minorHAnsi" w:hAnsiTheme="minorHAnsi" w:cstheme="minorHAnsi"/>
              </w:rPr>
              <w:t>( Sindaco</w:t>
            </w:r>
            <w:proofErr w:type="gramEnd"/>
            <w:r>
              <w:rPr>
                <w:rFonts w:asciiTheme="minorHAnsi" w:hAnsiTheme="minorHAnsi" w:cstheme="minorHAnsi"/>
              </w:rPr>
              <w:t>, Giunta, Consiglio comunale)</w:t>
            </w:r>
          </w:p>
          <w:p w14:paraId="6745FF7F"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t>Responsabili di Area (EQ)</w:t>
            </w:r>
          </w:p>
          <w:p w14:paraId="0367A666"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t>Dipendenti con contratto a tempo indeterminato e a tempo determinato</w:t>
            </w:r>
          </w:p>
          <w:p w14:paraId="3A6742D0"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t xml:space="preserve">Soggetti non dipendenti utilizzati o che </w:t>
            </w:r>
            <w:proofErr w:type="gramStart"/>
            <w:r>
              <w:rPr>
                <w:rFonts w:asciiTheme="minorHAnsi" w:hAnsiTheme="minorHAnsi" w:cstheme="minorHAnsi"/>
              </w:rPr>
              <w:t>collaborano  a</w:t>
            </w:r>
            <w:proofErr w:type="gramEnd"/>
            <w:r>
              <w:rPr>
                <w:rFonts w:asciiTheme="minorHAnsi" w:hAnsiTheme="minorHAnsi" w:cstheme="minorHAnsi"/>
              </w:rPr>
              <w:t xml:space="preserve"> vario titolo ( es. personale ASU - consulenti)</w:t>
            </w:r>
          </w:p>
          <w:p w14:paraId="267B0267"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lastRenderedPageBreak/>
              <w:t xml:space="preserve">Organi di controllo interno </w:t>
            </w:r>
            <w:proofErr w:type="gramStart"/>
            <w:r>
              <w:rPr>
                <w:rFonts w:asciiTheme="minorHAnsi" w:hAnsiTheme="minorHAnsi" w:cstheme="minorHAnsi"/>
              </w:rPr>
              <w:t>( OIV</w:t>
            </w:r>
            <w:proofErr w:type="gramEnd"/>
            <w:r>
              <w:rPr>
                <w:rFonts w:asciiTheme="minorHAnsi" w:hAnsiTheme="minorHAnsi" w:cstheme="minorHAnsi"/>
              </w:rPr>
              <w:t>/</w:t>
            </w:r>
            <w:proofErr w:type="spellStart"/>
            <w:r>
              <w:rPr>
                <w:rFonts w:asciiTheme="minorHAnsi" w:hAnsiTheme="minorHAnsi" w:cstheme="minorHAnsi"/>
              </w:rPr>
              <w:t>NdV</w:t>
            </w:r>
            <w:proofErr w:type="spellEnd"/>
            <w:r>
              <w:rPr>
                <w:rFonts w:asciiTheme="minorHAnsi" w:hAnsiTheme="minorHAnsi" w:cstheme="minorHAnsi"/>
              </w:rPr>
              <w:t>, Revisore Unico dei Conti)</w:t>
            </w:r>
          </w:p>
          <w:p w14:paraId="5817DEEA" w14:textId="77777777" w:rsidR="00D74573" w:rsidRDefault="00D74573" w:rsidP="00D74573">
            <w:pPr>
              <w:pStyle w:val="Paragrafoelenco"/>
              <w:numPr>
                <w:ilvl w:val="0"/>
                <w:numId w:val="15"/>
              </w:numPr>
              <w:jc w:val="both"/>
              <w:rPr>
                <w:rFonts w:asciiTheme="minorHAnsi" w:hAnsiTheme="minorHAnsi" w:cstheme="minorHAnsi"/>
              </w:rPr>
            </w:pPr>
            <w:r>
              <w:rPr>
                <w:rFonts w:asciiTheme="minorHAnsi" w:hAnsiTheme="minorHAnsi" w:cstheme="minorHAnsi"/>
              </w:rPr>
              <w:t xml:space="preserve">Stakeholder </w:t>
            </w:r>
          </w:p>
          <w:p w14:paraId="26CFAB60" w14:textId="77777777" w:rsidR="00D74573" w:rsidRDefault="00D74573" w:rsidP="00D74573">
            <w:pPr>
              <w:jc w:val="both"/>
              <w:rPr>
                <w:rFonts w:asciiTheme="minorHAnsi" w:hAnsiTheme="minorHAnsi" w:cstheme="minorHAnsi"/>
              </w:rPr>
            </w:pPr>
          </w:p>
          <w:p w14:paraId="07EE38BA" w14:textId="77777777" w:rsidR="00D74573" w:rsidRPr="00F14C69" w:rsidRDefault="00D74573" w:rsidP="00D74573">
            <w:pPr>
              <w:pStyle w:val="Paragrafoelenco"/>
              <w:numPr>
                <w:ilvl w:val="0"/>
                <w:numId w:val="17"/>
              </w:numPr>
              <w:jc w:val="both"/>
              <w:rPr>
                <w:rFonts w:asciiTheme="minorHAnsi" w:hAnsiTheme="minorHAnsi" w:cstheme="minorHAnsi"/>
              </w:rPr>
            </w:pPr>
            <w:r w:rsidRPr="00F14C69">
              <w:rPr>
                <w:rFonts w:asciiTheme="minorHAnsi" w:hAnsiTheme="minorHAnsi" w:cstheme="minorHAnsi"/>
              </w:rPr>
              <w:t xml:space="preserve">CONSULTAZIONE </w:t>
            </w:r>
            <w:proofErr w:type="gramStart"/>
            <w:r w:rsidRPr="00F14C69">
              <w:rPr>
                <w:rFonts w:asciiTheme="minorHAnsi" w:hAnsiTheme="minorHAnsi" w:cstheme="minorHAnsi"/>
              </w:rPr>
              <w:t>PUBBLICA:  Avviso</w:t>
            </w:r>
            <w:proofErr w:type="gramEnd"/>
            <w:r w:rsidRPr="00F14C69">
              <w:rPr>
                <w:rFonts w:asciiTheme="minorHAnsi" w:hAnsiTheme="minorHAnsi" w:cstheme="minorHAnsi"/>
              </w:rPr>
              <w:t xml:space="preserve"> prot.  N. 15 DEL 07.01.2025  </w:t>
            </w:r>
          </w:p>
          <w:p w14:paraId="5902E98C" w14:textId="77777777" w:rsidR="00D74573" w:rsidRDefault="00D74573" w:rsidP="00D74573">
            <w:pPr>
              <w:pStyle w:val="Paragrafoelenco"/>
              <w:numPr>
                <w:ilvl w:val="0"/>
                <w:numId w:val="17"/>
              </w:numPr>
              <w:jc w:val="both"/>
              <w:rPr>
                <w:rFonts w:asciiTheme="minorHAnsi" w:hAnsiTheme="minorHAnsi" w:cstheme="minorHAnsi"/>
              </w:rPr>
            </w:pPr>
            <w:r>
              <w:rPr>
                <w:rFonts w:asciiTheme="minorHAnsi" w:hAnsiTheme="minorHAnsi" w:cstheme="minorHAnsi"/>
              </w:rPr>
              <w:t xml:space="preserve">Obiettivi strategici per la prevenzione della corruzione </w:t>
            </w:r>
          </w:p>
          <w:p w14:paraId="5FC67F9E" w14:textId="77777777" w:rsidR="00D74573" w:rsidRDefault="00D74573" w:rsidP="00D74573">
            <w:pPr>
              <w:ind w:left="360"/>
              <w:jc w:val="both"/>
              <w:rPr>
                <w:rFonts w:asciiTheme="minorHAnsi" w:hAnsiTheme="minorHAnsi" w:cstheme="minorHAnsi"/>
              </w:rPr>
            </w:pPr>
          </w:p>
          <w:p w14:paraId="5D1AAF7B" w14:textId="77777777" w:rsidR="00D74573" w:rsidRDefault="00D74573" w:rsidP="00D74573">
            <w:pPr>
              <w:pStyle w:val="Paragrafoelenco"/>
              <w:widowControl/>
              <w:numPr>
                <w:ilvl w:val="0"/>
                <w:numId w:val="18"/>
              </w:numPr>
              <w:autoSpaceDE/>
              <w:autoSpaceDN/>
              <w:spacing w:before="0" w:after="160" w:line="259" w:lineRule="auto"/>
              <w:contextualSpacing/>
              <w:jc w:val="both"/>
            </w:pPr>
            <w:r>
              <w:t>Promuovere la cultura dell’integrità;</w:t>
            </w:r>
          </w:p>
          <w:p w14:paraId="63CAEEC7" w14:textId="77777777" w:rsidR="00D74573" w:rsidRDefault="00D74573" w:rsidP="00D74573">
            <w:pPr>
              <w:pStyle w:val="Paragrafoelenco"/>
              <w:widowControl/>
              <w:numPr>
                <w:ilvl w:val="0"/>
                <w:numId w:val="18"/>
              </w:numPr>
              <w:autoSpaceDE/>
              <w:autoSpaceDN/>
              <w:spacing w:before="0" w:after="160" w:line="259" w:lineRule="auto"/>
              <w:contextualSpacing/>
              <w:jc w:val="both"/>
            </w:pPr>
            <w:r w:rsidRPr="00813869">
              <w:t>rafforzamento dell’analisi dei rischi e delle misure di prevenzione con riguardo alla gestione dei fondi europei e del PNRR;</w:t>
            </w:r>
          </w:p>
          <w:p w14:paraId="7B37341D" w14:textId="77777777" w:rsidR="00D74573" w:rsidRPr="00813869" w:rsidRDefault="00D74573" w:rsidP="00D74573">
            <w:pPr>
              <w:pStyle w:val="Paragrafoelenco"/>
              <w:widowControl/>
              <w:numPr>
                <w:ilvl w:val="0"/>
                <w:numId w:val="18"/>
              </w:numPr>
              <w:autoSpaceDE/>
              <w:autoSpaceDN/>
              <w:spacing w:before="0" w:after="160" w:line="259" w:lineRule="auto"/>
              <w:contextualSpacing/>
              <w:jc w:val="both"/>
            </w:pPr>
            <w:r w:rsidRPr="00813869">
              <w:t>revisione e miglioramento della regolamentazione interna (a partire dal codice di comportamento e dalla gestione dei conflitti di interessi);</w:t>
            </w:r>
          </w:p>
          <w:p w14:paraId="0FD724FD" w14:textId="77777777" w:rsidR="00D74573" w:rsidRPr="00813869" w:rsidRDefault="00D74573" w:rsidP="00D74573">
            <w:pPr>
              <w:pStyle w:val="Paragrafoelenco"/>
              <w:widowControl/>
              <w:numPr>
                <w:ilvl w:val="0"/>
                <w:numId w:val="18"/>
              </w:numPr>
              <w:autoSpaceDE/>
              <w:autoSpaceDN/>
              <w:spacing w:before="0" w:after="160" w:line="259" w:lineRule="auto"/>
              <w:contextualSpacing/>
              <w:jc w:val="both"/>
            </w:pPr>
            <w:r w:rsidRPr="00813869">
              <w:t xml:space="preserve">promozione delle pari opportunità per l'accesso agli incarichi di vertice (trasparenza ed imparzialità dei processi di valutazione) </w:t>
            </w:r>
          </w:p>
          <w:p w14:paraId="4BB2B97A" w14:textId="77777777" w:rsidR="00D74573" w:rsidRPr="00813869" w:rsidRDefault="00D74573" w:rsidP="00D74573">
            <w:pPr>
              <w:pStyle w:val="Paragrafoelenco"/>
              <w:widowControl/>
              <w:numPr>
                <w:ilvl w:val="0"/>
                <w:numId w:val="18"/>
              </w:numPr>
              <w:autoSpaceDE/>
              <w:autoSpaceDN/>
              <w:spacing w:before="0" w:after="160" w:line="259" w:lineRule="auto"/>
              <w:contextualSpacing/>
              <w:jc w:val="both"/>
            </w:pPr>
            <w:r w:rsidRPr="00813869">
              <w:t xml:space="preserve">incremento dei livelli di trasparenza e accessibilità delle informazioni da parte degli stakeholder, sia interni che esterni </w:t>
            </w:r>
          </w:p>
          <w:p w14:paraId="228266AC" w14:textId="77777777" w:rsidR="00D74573" w:rsidRDefault="00D74573" w:rsidP="00D74573">
            <w:pPr>
              <w:pStyle w:val="Paragrafoelenco"/>
              <w:widowControl/>
              <w:numPr>
                <w:ilvl w:val="0"/>
                <w:numId w:val="18"/>
              </w:numPr>
              <w:autoSpaceDE/>
              <w:autoSpaceDN/>
              <w:spacing w:before="0" w:after="160" w:line="259" w:lineRule="auto"/>
              <w:contextualSpacing/>
              <w:jc w:val="both"/>
            </w:pPr>
            <w:r w:rsidRPr="00813869">
              <w:t>miglioramento continuo dell’informatizzazione dei flussi per alimentare la pubblicazione dei dati nella sezione “Amministrazione trasparente”</w:t>
            </w:r>
            <w:r>
              <w:t>;</w:t>
            </w:r>
          </w:p>
          <w:p w14:paraId="7FA996CB" w14:textId="77777777" w:rsidR="00D74573" w:rsidRDefault="00D74573" w:rsidP="00D74573">
            <w:pPr>
              <w:pStyle w:val="Paragrafoelenco"/>
              <w:widowControl/>
              <w:numPr>
                <w:ilvl w:val="0"/>
                <w:numId w:val="18"/>
              </w:numPr>
              <w:autoSpaceDE/>
              <w:autoSpaceDN/>
              <w:spacing w:before="0" w:after="160" w:line="259" w:lineRule="auto"/>
              <w:contextualSpacing/>
              <w:jc w:val="both"/>
            </w:pPr>
            <w:r w:rsidRPr="001020D8">
              <w:t>i</w:t>
            </w:r>
            <w:r>
              <w:t>ncremento della formazione in materia di prevenzione della corruzione e trasparenza e sulle regole di comportamento per il personale della struttura dell’ente anche ai fini della promozione del valore pubblico miglioramento del ciclo della performance in una logica integrata (performance, trasparenza, anticorruzione)</w:t>
            </w:r>
          </w:p>
          <w:p w14:paraId="280AE06F" w14:textId="77777777" w:rsidR="00D74573" w:rsidRDefault="00D74573" w:rsidP="00D74573">
            <w:pPr>
              <w:pStyle w:val="Paragrafoelenco"/>
              <w:widowControl/>
              <w:numPr>
                <w:ilvl w:val="0"/>
                <w:numId w:val="19"/>
              </w:numPr>
              <w:autoSpaceDE/>
              <w:autoSpaceDN/>
              <w:spacing w:before="0" w:after="160" w:line="259" w:lineRule="auto"/>
              <w:contextualSpacing/>
              <w:jc w:val="both"/>
            </w:pPr>
            <w:r>
              <w:t>consolidamento di un sistema di indicatori per monitorare l’attuazione della sezione anticorruzione e trasparenza del PIAO integrato nel sistema di misurazione e valutazione della performance o nel monitoraggio degli altri sistemi di controllo interni;</w:t>
            </w:r>
          </w:p>
          <w:p w14:paraId="4450D160" w14:textId="77777777" w:rsidR="00D74573" w:rsidRDefault="00D74573" w:rsidP="00D74573">
            <w:pPr>
              <w:pStyle w:val="Paragrafoelenco"/>
              <w:widowControl/>
              <w:numPr>
                <w:ilvl w:val="0"/>
                <w:numId w:val="19"/>
              </w:numPr>
              <w:autoSpaceDE/>
              <w:autoSpaceDN/>
              <w:spacing w:before="0" w:after="160" w:line="259" w:lineRule="auto"/>
              <w:contextualSpacing/>
              <w:jc w:val="both"/>
            </w:pPr>
            <w:r>
              <w:t xml:space="preserve">organizzare il processo relativo alle misure anticorruttive in modo da garantire l’indipendenza e l’autonomia del Responsabile della prevenzione della Corruzione e della Trasparenza (RPCT) nello svolgimento della sua attività senza pressioni che possono condizionarne le valutazioni; </w:t>
            </w:r>
          </w:p>
          <w:p w14:paraId="6B7D1B8D" w14:textId="77777777" w:rsidR="00D74573" w:rsidRDefault="00D74573" w:rsidP="00D74573">
            <w:pPr>
              <w:pStyle w:val="Paragrafoelenco"/>
              <w:widowControl/>
              <w:numPr>
                <w:ilvl w:val="0"/>
                <w:numId w:val="19"/>
              </w:numPr>
              <w:autoSpaceDE/>
              <w:autoSpaceDN/>
              <w:spacing w:before="0" w:after="160" w:line="259" w:lineRule="auto"/>
              <w:contextualSpacing/>
              <w:jc w:val="both"/>
            </w:pPr>
            <w:r>
              <w:t xml:space="preserve">assicurare al RPCT un supporto concreto, garantendo la disponibilità di risorse umane e digitali adeguate, al fine di favorire il corretto svolgimento delle sue </w:t>
            </w:r>
            <w:proofErr w:type="gramStart"/>
            <w:r>
              <w:t>funzioni ;</w:t>
            </w:r>
            <w:proofErr w:type="gramEnd"/>
          </w:p>
          <w:p w14:paraId="3996DB98" w14:textId="77777777" w:rsidR="00D74573" w:rsidRDefault="00D74573" w:rsidP="00D74573">
            <w:pPr>
              <w:pStyle w:val="Paragrafoelenco"/>
              <w:widowControl/>
              <w:numPr>
                <w:ilvl w:val="0"/>
                <w:numId w:val="19"/>
              </w:numPr>
              <w:autoSpaceDE/>
              <w:autoSpaceDN/>
              <w:spacing w:before="0" w:after="160" w:line="259" w:lineRule="auto"/>
              <w:contextualSpacing/>
              <w:jc w:val="both"/>
            </w:pPr>
            <w:r>
              <w:t>promuovere una cultura della valutazione del rischio all’interno dell’organizzazione, incentivando l’attuazione di percorsi formativi e di sensibilizzazione relativi all’etica pubblica che coinvolgano l’intero personale;</w:t>
            </w:r>
          </w:p>
          <w:p w14:paraId="6B733B4B" w14:textId="77777777" w:rsidR="00D74573" w:rsidRDefault="00D74573" w:rsidP="00D74573">
            <w:pPr>
              <w:pStyle w:val="Paragrafoelenco"/>
              <w:widowControl/>
              <w:numPr>
                <w:ilvl w:val="0"/>
                <w:numId w:val="19"/>
              </w:numPr>
              <w:autoSpaceDE/>
              <w:autoSpaceDN/>
              <w:spacing w:before="0" w:after="160" w:line="259" w:lineRule="auto"/>
              <w:contextualSpacing/>
              <w:jc w:val="both"/>
            </w:pPr>
            <w:r>
              <w:t xml:space="preserve">garantire, nel processo di formazione della sezione anticorruzione del PIAO, la massima partecipazione sia degli </w:t>
            </w:r>
            <w:proofErr w:type="spellStart"/>
            <w:r>
              <w:t>stakelholders</w:t>
            </w:r>
            <w:proofErr w:type="spellEnd"/>
            <w:r>
              <w:t xml:space="preserve"> esterni, sia dei responsabili di elevate </w:t>
            </w:r>
            <w:proofErr w:type="gramStart"/>
            <w:r>
              <w:t>qualificazioni  e</w:t>
            </w:r>
            <w:proofErr w:type="gramEnd"/>
            <w:r>
              <w:t xml:space="preserve"> della struttura dell'Ente;</w:t>
            </w:r>
          </w:p>
          <w:p w14:paraId="3EB6ADB9" w14:textId="77777777" w:rsidR="00D74573" w:rsidRDefault="00D74573" w:rsidP="00D74573">
            <w:pPr>
              <w:pStyle w:val="Paragrafoelenco"/>
              <w:widowControl/>
              <w:numPr>
                <w:ilvl w:val="0"/>
                <w:numId w:val="19"/>
              </w:numPr>
              <w:autoSpaceDE/>
              <w:autoSpaceDN/>
              <w:spacing w:before="0" w:after="160" w:line="259" w:lineRule="auto"/>
              <w:contextualSpacing/>
              <w:jc w:val="both"/>
            </w:pPr>
            <w:r>
              <w:t xml:space="preserve">Adottare idonee forme di </w:t>
            </w:r>
            <w:proofErr w:type="gramStart"/>
            <w:r>
              <w:t>monitoraggio  volti</w:t>
            </w:r>
            <w:proofErr w:type="gramEnd"/>
            <w:r>
              <w:t xml:space="preserve"> alla verifica dell'attuazione delle misure di prevenzione e della loro efficacia, anche ai fini della individuazione e messa in atto di ulteriori strategie e misure.</w:t>
            </w:r>
          </w:p>
          <w:p w14:paraId="01336741" w14:textId="77777777" w:rsidR="00D74573" w:rsidRDefault="00D74573" w:rsidP="00D74573">
            <w:pPr>
              <w:spacing w:after="160" w:line="259" w:lineRule="auto"/>
              <w:contextualSpacing/>
              <w:jc w:val="both"/>
            </w:pPr>
          </w:p>
          <w:p w14:paraId="2C0CE24F" w14:textId="77777777" w:rsidR="00D74573" w:rsidRDefault="00D74573" w:rsidP="00D74573">
            <w:pPr>
              <w:pStyle w:val="Paragrafoelenco"/>
              <w:numPr>
                <w:ilvl w:val="0"/>
                <w:numId w:val="10"/>
              </w:numPr>
              <w:jc w:val="both"/>
            </w:pPr>
            <w:r>
              <w:t xml:space="preserve">Nell’anno 2024 non sono pervenute segnalazioni tramite whistleblowing. </w:t>
            </w:r>
          </w:p>
          <w:p w14:paraId="0552C54C" w14:textId="77777777" w:rsidR="00D74573" w:rsidRDefault="00D74573" w:rsidP="00D74573">
            <w:pPr>
              <w:pStyle w:val="Paragrafoelenco"/>
              <w:numPr>
                <w:ilvl w:val="0"/>
                <w:numId w:val="10"/>
              </w:numPr>
              <w:jc w:val="both"/>
            </w:pPr>
            <w:r>
              <w:lastRenderedPageBreak/>
              <w:t>Con riferimento all’attuazione delle misure de piano anticorruzione, le principali criticità sono scrivibili alla carenza di personale collocato in idonee aree professionali.</w:t>
            </w:r>
          </w:p>
          <w:p w14:paraId="5367B65C" w14:textId="77777777" w:rsidR="00D74573" w:rsidRDefault="00D74573" w:rsidP="00D74573">
            <w:pPr>
              <w:ind w:left="142"/>
              <w:jc w:val="both"/>
            </w:pPr>
          </w:p>
          <w:p w14:paraId="4CCBBD07" w14:textId="77777777" w:rsidR="00D74573" w:rsidRDefault="00D74573" w:rsidP="00D74573">
            <w:pPr>
              <w:jc w:val="both"/>
            </w:pPr>
            <w:r>
              <w:t xml:space="preserve">Costituiscono parte integrante e sostanziale del </w:t>
            </w:r>
            <w:proofErr w:type="spellStart"/>
            <w:r>
              <w:t>presernte</w:t>
            </w:r>
            <w:proofErr w:type="spellEnd"/>
            <w:r>
              <w:t xml:space="preserve"> Piano:</w:t>
            </w:r>
          </w:p>
          <w:p w14:paraId="3F1F905B" w14:textId="77777777" w:rsidR="00D74573" w:rsidRDefault="00D74573" w:rsidP="00D74573">
            <w:pPr>
              <w:jc w:val="both"/>
            </w:pPr>
          </w:p>
          <w:p w14:paraId="38F1D298" w14:textId="77777777" w:rsidR="00D74573" w:rsidRDefault="00D74573" w:rsidP="00D74573">
            <w:pPr>
              <w:pStyle w:val="Paragrafoelenco"/>
              <w:numPr>
                <w:ilvl w:val="0"/>
                <w:numId w:val="15"/>
              </w:numPr>
              <w:jc w:val="both"/>
            </w:pPr>
            <w:r>
              <w:t>Allegato A “mappatura dei processi e delle fasi”</w:t>
            </w:r>
          </w:p>
          <w:p w14:paraId="3028DB66" w14:textId="77777777" w:rsidR="00D74573" w:rsidRDefault="00D74573" w:rsidP="00D74573">
            <w:pPr>
              <w:pStyle w:val="Paragrafoelenco"/>
              <w:numPr>
                <w:ilvl w:val="0"/>
                <w:numId w:val="15"/>
              </w:numPr>
              <w:jc w:val="both"/>
            </w:pPr>
            <w:r>
              <w:t xml:space="preserve">Allegato B </w:t>
            </w:r>
            <w:proofErr w:type="gramStart"/>
            <w:r>
              <w:t>“ misure</w:t>
            </w:r>
            <w:proofErr w:type="gramEnd"/>
            <w:r>
              <w:t xml:space="preserve"> generali”</w:t>
            </w:r>
          </w:p>
          <w:p w14:paraId="2A75AB27" w14:textId="77777777" w:rsidR="00D74573" w:rsidRDefault="00D74573" w:rsidP="00D74573">
            <w:pPr>
              <w:pStyle w:val="Paragrafoelenco"/>
              <w:numPr>
                <w:ilvl w:val="0"/>
                <w:numId w:val="15"/>
              </w:numPr>
              <w:jc w:val="both"/>
            </w:pPr>
            <w:r>
              <w:t>Allegato C “Misure specifiche”</w:t>
            </w:r>
          </w:p>
          <w:p w14:paraId="7F33BB80" w14:textId="77777777" w:rsidR="00D74573" w:rsidRDefault="00D74573" w:rsidP="00D74573">
            <w:pPr>
              <w:pStyle w:val="Paragrafoelenco"/>
              <w:numPr>
                <w:ilvl w:val="0"/>
                <w:numId w:val="15"/>
              </w:numPr>
              <w:jc w:val="both"/>
            </w:pPr>
            <w:r>
              <w:t xml:space="preserve">Allegato D </w:t>
            </w:r>
            <w:proofErr w:type="gramStart"/>
            <w:r>
              <w:t>“ Misure</w:t>
            </w:r>
            <w:proofErr w:type="gramEnd"/>
            <w:r>
              <w:t xml:space="preserve"> di trasparenza”</w:t>
            </w:r>
          </w:p>
          <w:p w14:paraId="7EAD1083" w14:textId="77777777" w:rsidR="00D74573" w:rsidRDefault="00D74573" w:rsidP="00D74573">
            <w:pPr>
              <w:jc w:val="both"/>
            </w:pPr>
          </w:p>
          <w:p w14:paraId="505F6AE6" w14:textId="77777777" w:rsidR="004714D3" w:rsidRDefault="004714D3" w:rsidP="004714D3">
            <w:pPr>
              <w:pStyle w:val="Paragrafoelenco"/>
              <w:numPr>
                <w:ilvl w:val="0"/>
                <w:numId w:val="21"/>
              </w:numPr>
            </w:pPr>
            <w:r>
              <w:t>MONITORAGGIO</w:t>
            </w:r>
          </w:p>
          <w:p w14:paraId="7794D663" w14:textId="77777777" w:rsidR="004714D3" w:rsidRPr="00D863B3" w:rsidRDefault="004714D3" w:rsidP="004714D3">
            <w:pPr>
              <w:ind w:left="360"/>
            </w:pPr>
          </w:p>
          <w:p w14:paraId="23F19631" w14:textId="77777777" w:rsidR="004714D3" w:rsidRDefault="004714D3" w:rsidP="004714D3">
            <w:pPr>
              <w:outlineLvl w:val="0"/>
              <w:rPr>
                <w:rFonts w:ascii="Times New Roman" w:hAnsi="Times New Roman"/>
                <w:sz w:val="22"/>
                <w:szCs w:val="22"/>
              </w:rPr>
            </w:pPr>
            <w:r w:rsidRPr="00537F63">
              <w:rPr>
                <w:rFonts w:ascii="Times New Roman" w:hAnsi="Times New Roman"/>
                <w:sz w:val="22"/>
                <w:szCs w:val="22"/>
              </w:rPr>
              <w:t>Il monitoraggio</w:t>
            </w:r>
            <w:r>
              <w:rPr>
                <w:rFonts w:ascii="Times New Roman" w:hAnsi="Times New Roman"/>
                <w:sz w:val="22"/>
                <w:szCs w:val="22"/>
              </w:rPr>
              <w:t xml:space="preserve"> in merito all’attuazione delle misure e degli </w:t>
            </w:r>
            <w:proofErr w:type="gramStart"/>
            <w:r>
              <w:rPr>
                <w:rFonts w:ascii="Times New Roman" w:hAnsi="Times New Roman"/>
                <w:sz w:val="22"/>
                <w:szCs w:val="22"/>
              </w:rPr>
              <w:t>interventi  previsti</w:t>
            </w:r>
            <w:proofErr w:type="gramEnd"/>
            <w:r>
              <w:rPr>
                <w:rFonts w:ascii="Times New Roman" w:hAnsi="Times New Roman"/>
                <w:sz w:val="22"/>
                <w:szCs w:val="22"/>
              </w:rPr>
              <w:t xml:space="preserve"> n</w:t>
            </w:r>
            <w:r w:rsidRPr="00537F63">
              <w:rPr>
                <w:rFonts w:ascii="Times New Roman" w:hAnsi="Times New Roman"/>
                <w:sz w:val="22"/>
                <w:szCs w:val="22"/>
              </w:rPr>
              <w:t xml:space="preserve">el </w:t>
            </w:r>
            <w:r>
              <w:rPr>
                <w:rFonts w:ascii="Times New Roman" w:hAnsi="Times New Roman"/>
                <w:sz w:val="22"/>
                <w:szCs w:val="22"/>
              </w:rPr>
              <w:t xml:space="preserve">presente </w:t>
            </w:r>
            <w:r w:rsidRPr="00537F63">
              <w:rPr>
                <w:rFonts w:ascii="Times New Roman" w:hAnsi="Times New Roman"/>
                <w:sz w:val="22"/>
                <w:szCs w:val="22"/>
              </w:rPr>
              <w:t xml:space="preserve">Piano Integrato di Attività e Organizzazione (PIAO), </w:t>
            </w:r>
            <w:r w:rsidR="00D5466C">
              <w:rPr>
                <w:rFonts w:ascii="Times New Roman" w:hAnsi="Times New Roman"/>
                <w:sz w:val="22"/>
                <w:szCs w:val="22"/>
              </w:rPr>
              <w:t xml:space="preserve"> sezione </w:t>
            </w:r>
            <w:r w:rsidRPr="00807AE0">
              <w:rPr>
                <w:b/>
              </w:rPr>
              <w:t>2.3. RISCHI</w:t>
            </w:r>
            <w:r w:rsidR="00D5466C">
              <w:rPr>
                <w:b/>
              </w:rPr>
              <w:t xml:space="preserve"> </w:t>
            </w:r>
            <w:r w:rsidRPr="00807AE0">
              <w:rPr>
                <w:b/>
              </w:rPr>
              <w:t>CORRUTTIVI</w:t>
            </w:r>
            <w:r w:rsidR="00D5466C">
              <w:rPr>
                <w:b/>
              </w:rPr>
              <w:t xml:space="preserve"> </w:t>
            </w:r>
            <w:r w:rsidRPr="00807AE0">
              <w:rPr>
                <w:b/>
              </w:rPr>
              <w:t>E</w:t>
            </w:r>
            <w:r w:rsidR="00D5466C">
              <w:rPr>
                <w:b/>
              </w:rPr>
              <w:t xml:space="preserve"> </w:t>
            </w:r>
            <w:r w:rsidRPr="00807AE0">
              <w:rPr>
                <w:b/>
              </w:rPr>
              <w:t>TRASPARENZA</w:t>
            </w:r>
            <w:r>
              <w:rPr>
                <w:b/>
              </w:rPr>
              <w:t xml:space="preserve"> </w:t>
            </w:r>
            <w:proofErr w:type="gramStart"/>
            <w:r>
              <w:rPr>
                <w:b/>
              </w:rPr>
              <w:t xml:space="preserve">è </w:t>
            </w:r>
            <w:r>
              <w:rPr>
                <w:rFonts w:ascii="Times New Roman" w:hAnsi="Times New Roman"/>
                <w:sz w:val="22"/>
                <w:szCs w:val="22"/>
              </w:rPr>
              <w:t xml:space="preserve"> effettuato</w:t>
            </w:r>
            <w:proofErr w:type="gramEnd"/>
            <w:r>
              <w:rPr>
                <w:rFonts w:ascii="Times New Roman" w:hAnsi="Times New Roman"/>
                <w:sz w:val="22"/>
                <w:szCs w:val="22"/>
              </w:rPr>
              <w:t xml:space="preserve"> dal Segretario Comunale   con il supporto dei Responsabili di Area </w:t>
            </w:r>
            <w:r w:rsidR="00D74D8B">
              <w:rPr>
                <w:rFonts w:ascii="Times New Roman" w:hAnsi="Times New Roman"/>
                <w:sz w:val="22"/>
                <w:szCs w:val="22"/>
              </w:rPr>
              <w:t>semestralmente.</w:t>
            </w:r>
          </w:p>
          <w:p w14:paraId="061BA3F4" w14:textId="77777777" w:rsidR="00D74D8B" w:rsidRDefault="00D74D8B" w:rsidP="004714D3">
            <w:pPr>
              <w:outlineLvl w:val="0"/>
              <w:rPr>
                <w:rFonts w:ascii="Times New Roman" w:hAnsi="Times New Roman"/>
                <w:sz w:val="22"/>
                <w:szCs w:val="22"/>
              </w:rPr>
            </w:pPr>
            <w:r>
              <w:rPr>
                <w:rFonts w:ascii="Times New Roman" w:hAnsi="Times New Roman"/>
                <w:sz w:val="22"/>
                <w:szCs w:val="22"/>
              </w:rPr>
              <w:t>Per il monitoraggio sugli obblighi di pubblicazione si rinvia all’allegato D – trasparenza.</w:t>
            </w:r>
          </w:p>
          <w:p w14:paraId="6D6D8C6C" w14:textId="77777777" w:rsidR="004714D3" w:rsidRPr="00537F63" w:rsidRDefault="004714D3" w:rsidP="004714D3">
            <w:pPr>
              <w:rPr>
                <w:rFonts w:ascii="Times New Roman" w:hAnsi="Times New Roman"/>
              </w:rPr>
            </w:pPr>
          </w:p>
          <w:p w14:paraId="1EB101B3" w14:textId="77777777" w:rsidR="00D74573" w:rsidRPr="001829A8" w:rsidRDefault="00D74573" w:rsidP="00AB7DD4">
            <w:pPr>
              <w:jc w:val="both"/>
              <w:rPr>
                <w:rFonts w:asciiTheme="minorHAnsi" w:hAnsiTheme="minorHAnsi" w:cstheme="minorHAnsi"/>
                <w:u w:val="single"/>
              </w:rPr>
            </w:pPr>
          </w:p>
        </w:tc>
      </w:tr>
      <w:tr w:rsidR="004A5EDB" w:rsidRPr="008C1CB3" w14:paraId="1135133B" w14:textId="77777777" w:rsidTr="00AB7DD4">
        <w:tc>
          <w:tcPr>
            <w:tcW w:w="1809" w:type="dxa"/>
            <w:shd w:val="clear" w:color="auto" w:fill="auto"/>
          </w:tcPr>
          <w:p w14:paraId="5D1951E5" w14:textId="77777777" w:rsidR="004A5EDB" w:rsidRDefault="004A5EDB" w:rsidP="004A5EDB">
            <w:pPr>
              <w:jc w:val="both"/>
              <w:rPr>
                <w:rFonts w:ascii="Times New Roman" w:hAnsi="Times New Roman"/>
                <w:sz w:val="18"/>
                <w:szCs w:val="18"/>
              </w:rPr>
            </w:pPr>
          </w:p>
          <w:p w14:paraId="2F67A452" w14:textId="77777777" w:rsidR="00BC5E16" w:rsidRDefault="00BC5E16" w:rsidP="004A5EDB">
            <w:pPr>
              <w:jc w:val="both"/>
              <w:rPr>
                <w:rFonts w:ascii="Times New Roman" w:hAnsi="Times New Roman"/>
                <w:sz w:val="18"/>
                <w:szCs w:val="18"/>
              </w:rPr>
            </w:pPr>
          </w:p>
          <w:p w14:paraId="3617A75F" w14:textId="77777777" w:rsidR="00BC5E16" w:rsidRDefault="00BC5E16" w:rsidP="004A5EDB">
            <w:pPr>
              <w:jc w:val="both"/>
              <w:rPr>
                <w:rFonts w:ascii="Times New Roman" w:hAnsi="Times New Roman"/>
                <w:sz w:val="18"/>
                <w:szCs w:val="18"/>
              </w:rPr>
            </w:pPr>
          </w:p>
          <w:p w14:paraId="447CA939" w14:textId="77777777" w:rsidR="00BC5E16" w:rsidRDefault="00BC5E16" w:rsidP="004A5EDB">
            <w:pPr>
              <w:jc w:val="both"/>
              <w:rPr>
                <w:rFonts w:ascii="Times New Roman" w:hAnsi="Times New Roman"/>
                <w:sz w:val="18"/>
                <w:szCs w:val="18"/>
              </w:rPr>
            </w:pPr>
          </w:p>
          <w:p w14:paraId="7D74D502" w14:textId="77777777" w:rsidR="00BC5E16" w:rsidRPr="00BC5E16" w:rsidRDefault="00BC5E16" w:rsidP="004A5EDB">
            <w:pPr>
              <w:jc w:val="both"/>
              <w:rPr>
                <w:rFonts w:asciiTheme="minorHAnsi" w:hAnsiTheme="minorHAnsi" w:cstheme="minorHAnsi"/>
                <w:color w:val="000000"/>
                <w:sz w:val="20"/>
                <w:szCs w:val="20"/>
              </w:rPr>
            </w:pPr>
            <w:r w:rsidRPr="00BC5E16">
              <w:rPr>
                <w:rFonts w:asciiTheme="minorHAnsi" w:hAnsiTheme="minorHAnsi" w:cstheme="minorHAnsi"/>
                <w:color w:val="000000"/>
                <w:sz w:val="20"/>
                <w:szCs w:val="20"/>
              </w:rPr>
              <w:t>ANTIRICICLAGGIO</w:t>
            </w:r>
          </w:p>
          <w:p w14:paraId="061C9DC0" w14:textId="77777777" w:rsidR="004A5EDB" w:rsidRPr="00807AE0" w:rsidRDefault="004A5EDB" w:rsidP="00D74573">
            <w:pPr>
              <w:outlineLvl w:val="0"/>
              <w:rPr>
                <w:b/>
              </w:rPr>
            </w:pPr>
          </w:p>
        </w:tc>
        <w:tc>
          <w:tcPr>
            <w:tcW w:w="7436" w:type="dxa"/>
            <w:shd w:val="clear" w:color="auto" w:fill="auto"/>
          </w:tcPr>
          <w:p w14:paraId="12DC7125" w14:textId="77777777" w:rsidR="004A5EDB" w:rsidRPr="008C1CB3" w:rsidRDefault="004A5EDB" w:rsidP="004A5EDB">
            <w:pPr>
              <w:rPr>
                <w:rFonts w:asciiTheme="minorHAnsi" w:hAnsiTheme="minorHAnsi" w:cstheme="minorHAnsi"/>
              </w:rPr>
            </w:pPr>
            <w:r w:rsidRPr="008C1CB3">
              <w:rPr>
                <w:rFonts w:asciiTheme="minorHAnsi" w:hAnsiTheme="minorHAnsi" w:cstheme="minorHAnsi"/>
                <w:color w:val="000000"/>
              </w:rPr>
              <w:t xml:space="preserve">Con deliberazione della G.M. n. 132 del 12.10.2023 è stato individuato il </w:t>
            </w:r>
            <w:r w:rsidRPr="008C1CB3">
              <w:rPr>
                <w:rFonts w:asciiTheme="minorHAnsi" w:hAnsiTheme="minorHAnsi" w:cstheme="minorHAnsi"/>
              </w:rPr>
              <w:t xml:space="preserve">Gestore   delle    Segnalazioni   delle operazioni sospette di riciclaggio di cui al D.M. del 25.09.2015 e della comunicazione UIF dell’11 aprile 2022 nella persona </w:t>
            </w:r>
            <w:proofErr w:type="gramStart"/>
            <w:r w:rsidRPr="008C1CB3">
              <w:rPr>
                <w:rFonts w:asciiTheme="minorHAnsi" w:hAnsiTheme="minorHAnsi" w:cstheme="minorHAnsi"/>
              </w:rPr>
              <w:t>del  Responsabile</w:t>
            </w:r>
            <w:proofErr w:type="gramEnd"/>
            <w:r w:rsidRPr="008C1CB3">
              <w:rPr>
                <w:rFonts w:asciiTheme="minorHAnsi" w:hAnsiTheme="minorHAnsi" w:cstheme="minorHAnsi"/>
              </w:rPr>
              <w:t xml:space="preserve"> Prevenzione Corruzione e Trasparenza quale </w:t>
            </w:r>
          </w:p>
          <w:p w14:paraId="2DED5A3B" w14:textId="77777777" w:rsidR="004A5EDB" w:rsidRDefault="004A5EDB" w:rsidP="004A5EDB">
            <w:pPr>
              <w:pStyle w:val="Paragrafoelenco"/>
              <w:ind w:left="502" w:firstLine="0"/>
              <w:jc w:val="both"/>
            </w:pPr>
            <w:r w:rsidRPr="008C1CB3">
              <w:rPr>
                <w:rFonts w:asciiTheme="minorHAnsi" w:hAnsiTheme="minorHAnsi" w:cstheme="minorHAnsi"/>
              </w:rPr>
              <w:t>Con il medesimo atto è stato approvato “Atto  Organizzativo” volto a disciplinare le  modalità  operative  per effettuare la  comunicazione di  operazioni sospette di  riciclaggio e  di finanziamento del  terrorismo, nel  quale  sono  definite le procedure interne per l’efficacia della  rilevazione di operazioni sospette, la tempestività delle segnalazioni  all’UIF, la  massima  riservatezza  dei  soggetti  coinvolti nell’effettuazione della segnalazione stessa e l’omogeneità dei comportamenti, mediante l’applicazione degli  indicatori di anomalia secondo quanto prescritto dalla comunicazione UIF 2018, scaricabile al link</w:t>
            </w:r>
          </w:p>
          <w:p w14:paraId="05AB4F58" w14:textId="77777777" w:rsidR="004A5EDB" w:rsidRPr="008C1CB3" w:rsidRDefault="004A5EDB" w:rsidP="004A5EDB">
            <w:pPr>
              <w:jc w:val="both"/>
              <w:rPr>
                <w:rFonts w:asciiTheme="minorHAnsi" w:hAnsiTheme="minorHAnsi" w:cstheme="minorHAnsi"/>
              </w:rPr>
            </w:pPr>
            <w:hyperlink r:id="rId15" w:history="1">
              <w:r w:rsidRPr="008C1CB3">
                <w:rPr>
                  <w:rStyle w:val="Collegamentoipertestuale"/>
                  <w:rFonts w:asciiTheme="minorHAnsi" w:hAnsiTheme="minorHAnsi" w:cstheme="minorHAnsi"/>
                </w:rPr>
                <w:t>https://uif.bancaditalia.it/normativa/norm-antiricic/Istruzioni_sulle_comunicazioni_delle_Pubbliche_Amministrazioni.pdf</w:t>
              </w:r>
            </w:hyperlink>
            <w:r w:rsidRPr="008C1CB3">
              <w:rPr>
                <w:rFonts w:asciiTheme="minorHAnsi" w:hAnsiTheme="minorHAnsi" w:cstheme="minorHAnsi"/>
              </w:rPr>
              <w:t>;</w:t>
            </w:r>
          </w:p>
          <w:p w14:paraId="180FA881"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Misure:</w:t>
            </w:r>
          </w:p>
          <w:p w14:paraId="2BC025EC" w14:textId="77777777" w:rsidR="004A5EDB" w:rsidRPr="008C1CB3" w:rsidRDefault="004A5EDB" w:rsidP="004A5EDB">
            <w:pPr>
              <w:jc w:val="both"/>
              <w:rPr>
                <w:rFonts w:asciiTheme="minorHAnsi" w:hAnsiTheme="minorHAnsi" w:cstheme="minorHAnsi"/>
              </w:rPr>
            </w:pPr>
            <w:proofErr w:type="gramStart"/>
            <w:r w:rsidRPr="008C1CB3">
              <w:rPr>
                <w:rFonts w:asciiTheme="minorHAnsi" w:hAnsiTheme="minorHAnsi" w:cstheme="minorHAnsi"/>
              </w:rPr>
              <w:t>I  Responsabili</w:t>
            </w:r>
            <w:proofErr w:type="gramEnd"/>
            <w:r w:rsidRPr="008C1CB3">
              <w:rPr>
                <w:rFonts w:asciiTheme="minorHAnsi" w:hAnsiTheme="minorHAnsi" w:cstheme="minorHAnsi"/>
              </w:rPr>
              <w:t xml:space="preserve">  di Area – titolari di Posizione Organizzativa – EQ -  sono   tenuti  a  segnalare  al Gestore sopra  individuato le operazioni sospette di cui vengano a conoscenza nell’espletamento dell’attività istituzionale tenendo conto degli  indicatori di  anomalia di  cui  al  predetto Decreto Ministeriale ed  alle Istruzioni emanate dalla  Banca  D’Italia in data 23.4.2018 nei seguenti campi di attività:</w:t>
            </w:r>
          </w:p>
          <w:p w14:paraId="057B8609" w14:textId="77777777" w:rsidR="004A5EDB" w:rsidRPr="008C1CB3" w:rsidRDefault="004A5EDB" w:rsidP="004A5EDB">
            <w:pPr>
              <w:pStyle w:val="Paragrafoelenco"/>
              <w:widowControl/>
              <w:numPr>
                <w:ilvl w:val="0"/>
                <w:numId w:val="7"/>
              </w:numPr>
              <w:autoSpaceDE/>
              <w:autoSpaceDN/>
              <w:spacing w:before="0"/>
              <w:contextualSpacing/>
              <w:jc w:val="both"/>
              <w:rPr>
                <w:rFonts w:asciiTheme="minorHAnsi" w:hAnsiTheme="minorHAnsi" w:cstheme="minorHAnsi"/>
                <w:sz w:val="24"/>
                <w:szCs w:val="24"/>
              </w:rPr>
            </w:pPr>
            <w:r w:rsidRPr="008C1CB3">
              <w:rPr>
                <w:rFonts w:asciiTheme="minorHAnsi" w:hAnsiTheme="minorHAnsi" w:cstheme="minorHAnsi"/>
                <w:sz w:val="24"/>
                <w:szCs w:val="24"/>
              </w:rPr>
              <w:t xml:space="preserve">procedimenti finalizzati all'adozione di provvedimenti di </w:t>
            </w:r>
            <w:r w:rsidRPr="008C1CB3">
              <w:rPr>
                <w:rFonts w:asciiTheme="minorHAnsi" w:hAnsiTheme="minorHAnsi" w:cstheme="minorHAnsi"/>
                <w:sz w:val="24"/>
                <w:szCs w:val="24"/>
              </w:rPr>
              <w:lastRenderedPageBreak/>
              <w:t>autorizzazione o concessione;</w:t>
            </w:r>
          </w:p>
          <w:p w14:paraId="6ED1BCB1" w14:textId="77777777" w:rsidR="004A5EDB" w:rsidRDefault="004A5EDB" w:rsidP="004A5EDB">
            <w:pPr>
              <w:pStyle w:val="Paragrafoelenco"/>
              <w:ind w:left="502" w:firstLine="0"/>
              <w:jc w:val="both"/>
            </w:pPr>
          </w:p>
          <w:p w14:paraId="7F40BFB1" w14:textId="77777777" w:rsidR="004A5EDB" w:rsidRPr="008C1CB3" w:rsidRDefault="004A5EDB" w:rsidP="004A5EDB">
            <w:pPr>
              <w:pStyle w:val="Paragrafoelenco"/>
              <w:widowControl/>
              <w:numPr>
                <w:ilvl w:val="0"/>
                <w:numId w:val="7"/>
              </w:numPr>
              <w:autoSpaceDE/>
              <w:autoSpaceDN/>
              <w:spacing w:before="0"/>
              <w:contextualSpacing/>
              <w:jc w:val="both"/>
              <w:rPr>
                <w:rFonts w:asciiTheme="minorHAnsi" w:hAnsiTheme="minorHAnsi" w:cstheme="minorHAnsi"/>
                <w:sz w:val="24"/>
                <w:szCs w:val="24"/>
              </w:rPr>
            </w:pPr>
            <w:r w:rsidRPr="008C1CB3">
              <w:rPr>
                <w:rFonts w:asciiTheme="minorHAnsi" w:hAnsiTheme="minorHAnsi" w:cstheme="minorHAnsi"/>
                <w:sz w:val="24"/>
                <w:szCs w:val="24"/>
              </w:rPr>
              <w:t>procedure di scelta del contraente per l'affidamento di lavori,</w:t>
            </w:r>
            <w:r w:rsidRPr="00D863B3">
              <w:rPr>
                <w:rFonts w:asciiTheme="minorHAnsi" w:hAnsiTheme="minorHAnsi" w:cstheme="minorHAnsi"/>
                <w:sz w:val="24"/>
                <w:szCs w:val="24"/>
              </w:rPr>
              <w:t xml:space="preserve"> </w:t>
            </w:r>
            <w:r w:rsidRPr="008C1CB3">
              <w:rPr>
                <w:rFonts w:asciiTheme="minorHAnsi" w:hAnsiTheme="minorHAnsi" w:cstheme="minorHAnsi"/>
                <w:sz w:val="24"/>
                <w:szCs w:val="24"/>
              </w:rPr>
              <w:t>forniture e servizi secondo le disposizioni di cui al codice dei contratti pubblici;</w:t>
            </w:r>
          </w:p>
          <w:p w14:paraId="7206F0FE" w14:textId="77777777" w:rsidR="004A5EDB" w:rsidRPr="008C1CB3" w:rsidRDefault="004A5EDB" w:rsidP="004A5EDB">
            <w:pPr>
              <w:pStyle w:val="Paragrafoelenco"/>
              <w:widowControl/>
              <w:numPr>
                <w:ilvl w:val="0"/>
                <w:numId w:val="7"/>
              </w:numPr>
              <w:autoSpaceDE/>
              <w:autoSpaceDN/>
              <w:spacing w:before="0"/>
              <w:contextualSpacing/>
              <w:jc w:val="both"/>
              <w:rPr>
                <w:rFonts w:asciiTheme="minorHAnsi" w:hAnsiTheme="minorHAnsi" w:cstheme="minorHAnsi"/>
                <w:sz w:val="24"/>
                <w:szCs w:val="24"/>
              </w:rPr>
            </w:pPr>
            <w:r w:rsidRPr="008C1CB3">
              <w:rPr>
                <w:rFonts w:asciiTheme="minorHAnsi" w:hAnsiTheme="minorHAnsi" w:cstheme="minorHAnsi"/>
                <w:sz w:val="24"/>
                <w:szCs w:val="24"/>
              </w:rPr>
              <w:t xml:space="preserve">procedimenti di concessione ed erogazione di sovvenzioni, </w:t>
            </w:r>
            <w:proofErr w:type="gramStart"/>
            <w:r w:rsidRPr="008C1CB3">
              <w:rPr>
                <w:rFonts w:asciiTheme="minorHAnsi" w:hAnsiTheme="minorHAnsi" w:cstheme="minorHAnsi"/>
                <w:sz w:val="24"/>
                <w:szCs w:val="24"/>
              </w:rPr>
              <w:t>contributi,  sussidi</w:t>
            </w:r>
            <w:proofErr w:type="gramEnd"/>
            <w:r w:rsidRPr="008C1CB3">
              <w:rPr>
                <w:rFonts w:asciiTheme="minorHAnsi" w:hAnsiTheme="minorHAnsi" w:cstheme="minorHAnsi"/>
                <w:sz w:val="24"/>
                <w:szCs w:val="24"/>
              </w:rPr>
              <w:t>, ausili  finanziari, nonché attribuzioni di vantaggi economici di qualunque genere a persone fisiche ed enti pubblici e privati;</w:t>
            </w:r>
          </w:p>
          <w:p w14:paraId="0F583EAE" w14:textId="77777777" w:rsidR="004A5EDB" w:rsidRPr="008C1CB3" w:rsidRDefault="004A5EDB" w:rsidP="004A5EDB">
            <w:pPr>
              <w:pStyle w:val="Paragrafoelenco"/>
              <w:widowControl/>
              <w:numPr>
                <w:ilvl w:val="0"/>
                <w:numId w:val="7"/>
              </w:numPr>
              <w:autoSpaceDE/>
              <w:autoSpaceDN/>
              <w:spacing w:before="0"/>
              <w:contextualSpacing/>
              <w:jc w:val="both"/>
              <w:rPr>
                <w:rFonts w:asciiTheme="minorHAnsi" w:hAnsiTheme="minorHAnsi" w:cstheme="minorHAnsi"/>
                <w:sz w:val="24"/>
                <w:szCs w:val="24"/>
              </w:rPr>
            </w:pPr>
            <w:r w:rsidRPr="008C1CB3">
              <w:rPr>
                <w:rFonts w:asciiTheme="minorHAnsi" w:hAnsiTheme="minorHAnsi" w:cstheme="minorHAnsi"/>
                <w:sz w:val="24"/>
                <w:szCs w:val="24"/>
              </w:rPr>
              <w:t xml:space="preserve">procedimenti inerenti </w:t>
            </w:r>
            <w:proofErr w:type="gramStart"/>
            <w:r w:rsidRPr="008C1CB3">
              <w:rPr>
                <w:rFonts w:asciiTheme="minorHAnsi" w:hAnsiTheme="minorHAnsi" w:cstheme="minorHAnsi"/>
                <w:sz w:val="24"/>
                <w:szCs w:val="24"/>
              </w:rPr>
              <w:t>il</w:t>
            </w:r>
            <w:proofErr w:type="gramEnd"/>
            <w:r w:rsidRPr="008C1CB3">
              <w:rPr>
                <w:rFonts w:asciiTheme="minorHAnsi" w:hAnsiTheme="minorHAnsi" w:cstheme="minorHAnsi"/>
                <w:sz w:val="24"/>
                <w:szCs w:val="24"/>
              </w:rPr>
              <w:t xml:space="preserve"> PNRR;</w:t>
            </w:r>
          </w:p>
          <w:p w14:paraId="47695D2C" w14:textId="77777777" w:rsidR="004A5EDB" w:rsidRPr="008C1CB3" w:rsidRDefault="004A5EDB" w:rsidP="004A5EDB">
            <w:pPr>
              <w:pStyle w:val="Paragrafoelenco"/>
              <w:widowControl/>
              <w:numPr>
                <w:ilvl w:val="0"/>
                <w:numId w:val="7"/>
              </w:numPr>
              <w:autoSpaceDE/>
              <w:autoSpaceDN/>
              <w:spacing w:before="0"/>
              <w:contextualSpacing/>
              <w:jc w:val="both"/>
              <w:rPr>
                <w:rFonts w:asciiTheme="minorHAnsi" w:hAnsiTheme="minorHAnsi" w:cstheme="minorHAnsi"/>
                <w:sz w:val="24"/>
                <w:szCs w:val="24"/>
              </w:rPr>
            </w:pPr>
            <w:r w:rsidRPr="008C1CB3">
              <w:rPr>
                <w:rFonts w:asciiTheme="minorHAnsi" w:hAnsiTheme="minorHAnsi" w:cstheme="minorHAnsi"/>
                <w:sz w:val="24"/>
                <w:szCs w:val="24"/>
              </w:rPr>
              <w:t>procedimenti inerenti finanziamenti pubblici;</w:t>
            </w:r>
          </w:p>
          <w:p w14:paraId="30283129" w14:textId="77777777" w:rsidR="004A5EDB" w:rsidRPr="008C1CB3" w:rsidRDefault="004A5EDB" w:rsidP="004A5EDB">
            <w:pPr>
              <w:jc w:val="center"/>
              <w:rPr>
                <w:rFonts w:asciiTheme="minorHAnsi" w:hAnsiTheme="minorHAnsi" w:cstheme="minorHAnsi"/>
              </w:rPr>
            </w:pPr>
          </w:p>
          <w:p w14:paraId="10F2B303" w14:textId="77777777" w:rsidR="004A5EDB" w:rsidRPr="00D863B3" w:rsidRDefault="004A5EDB" w:rsidP="004A5EDB">
            <w:pPr>
              <w:pStyle w:val="Paragrafoelenco"/>
              <w:numPr>
                <w:ilvl w:val="0"/>
                <w:numId w:val="20"/>
              </w:numPr>
              <w:rPr>
                <w:rFonts w:asciiTheme="minorHAnsi" w:hAnsiTheme="minorHAnsi" w:cstheme="minorHAnsi"/>
              </w:rPr>
            </w:pPr>
            <w:r w:rsidRPr="00D863B3">
              <w:rPr>
                <w:rFonts w:asciiTheme="minorHAnsi" w:hAnsiTheme="minorHAnsi" w:cstheme="minorHAnsi"/>
              </w:rPr>
              <w:t>ATTO ORGANIZZATIVO INTERNO</w:t>
            </w:r>
          </w:p>
          <w:p w14:paraId="49CA27A5"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Tutti i Responsabili di Area e il Segretario Comunale che, nell’esercizio della propria attività istituzionale, venissero a conoscenza di casi sospetti di riciclaggio, nei campi di attività indicati nella sopra riportata proposta deliberativa e sulla base degli indici di anomalia evidenziati nella comunicazione UIF 2018, allegata alla deliberazione G.N. n. 132/2023, sono tenuti, senza indugio, e, comunque, entro un massimo di  5 giorni, a trasmettere al Gestore delle segnalazioni una relazione nella quale sono evidenziati i nominativi, le operazioni sospette e le relative motivazioni.</w:t>
            </w:r>
          </w:p>
          <w:p w14:paraId="6B5FCF90"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Il Gestore, previa registrazione sul portale dedicato, provvede, entro i successivi 5 giorni, all’inserimento dei dati ed alla relativa segnalazione, gestendo i rapporti con l’Unità Informativa Finanziaria costituita presso la Banca d’Italia.</w:t>
            </w:r>
          </w:p>
          <w:p w14:paraId="55AAB35C"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Il nominativo del segnalante dovrà essere mantenuto riservato.</w:t>
            </w:r>
          </w:p>
          <w:p w14:paraId="10AFA791"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A tal fine il Gestore terrà un registro delle segnalazioni, non soggetto ad accesso, e custodirà tutte le segnalazioni ricevute.</w:t>
            </w:r>
          </w:p>
          <w:p w14:paraId="3DBC22AB"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 xml:space="preserve">Per tutti i procedimenti inerenti </w:t>
            </w:r>
            <w:proofErr w:type="gramStart"/>
            <w:r w:rsidRPr="008C1CB3">
              <w:rPr>
                <w:rFonts w:asciiTheme="minorHAnsi" w:hAnsiTheme="minorHAnsi" w:cstheme="minorHAnsi"/>
              </w:rPr>
              <w:t>il</w:t>
            </w:r>
            <w:proofErr w:type="gramEnd"/>
            <w:r w:rsidRPr="008C1CB3">
              <w:rPr>
                <w:rFonts w:asciiTheme="minorHAnsi" w:hAnsiTheme="minorHAnsi" w:cstheme="minorHAnsi"/>
              </w:rPr>
              <w:t xml:space="preserve"> PNRR dovrà essere tenuta un’apposita codifica contabile.</w:t>
            </w:r>
          </w:p>
          <w:p w14:paraId="758ACE6A"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 xml:space="preserve">Per le procedure da seguire si rinvia agli allegati </w:t>
            </w:r>
            <w:proofErr w:type="gramStart"/>
            <w:r w:rsidRPr="008C1CB3">
              <w:rPr>
                <w:rFonts w:asciiTheme="minorHAnsi" w:hAnsiTheme="minorHAnsi" w:cstheme="minorHAnsi"/>
              </w:rPr>
              <w:t>alle citata</w:t>
            </w:r>
            <w:proofErr w:type="gramEnd"/>
            <w:r w:rsidRPr="008C1CB3">
              <w:rPr>
                <w:rFonts w:asciiTheme="minorHAnsi" w:hAnsiTheme="minorHAnsi" w:cstheme="minorHAnsi"/>
              </w:rPr>
              <w:t xml:space="preserve"> deliberazione n. 132/2023:</w:t>
            </w:r>
          </w:p>
          <w:p w14:paraId="691D9F9B"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1)</w:t>
            </w:r>
            <w:r w:rsidRPr="008C1CB3">
              <w:rPr>
                <w:rFonts w:asciiTheme="minorHAnsi" w:hAnsiTheme="minorHAnsi" w:cstheme="minorHAnsi"/>
              </w:rPr>
              <w:tab/>
              <w:t>Nota UIF del 23.04.2018</w:t>
            </w:r>
            <w:r w:rsidRPr="008C1CB3">
              <w:rPr>
                <w:rFonts w:asciiTheme="minorHAnsi" w:hAnsiTheme="minorHAnsi" w:cstheme="minorHAnsi"/>
              </w:rPr>
              <w:tab/>
              <w:t>ALLEGATO A</w:t>
            </w:r>
          </w:p>
          <w:p w14:paraId="3080FB1D" w14:textId="77777777" w:rsidR="004A5EDB" w:rsidRPr="008C1CB3" w:rsidRDefault="004A5EDB" w:rsidP="004A5EDB">
            <w:pPr>
              <w:jc w:val="both"/>
              <w:rPr>
                <w:rFonts w:asciiTheme="minorHAnsi" w:hAnsiTheme="minorHAnsi" w:cstheme="minorHAnsi"/>
              </w:rPr>
            </w:pPr>
            <w:r w:rsidRPr="008C1CB3">
              <w:rPr>
                <w:rFonts w:asciiTheme="minorHAnsi" w:hAnsiTheme="minorHAnsi" w:cstheme="minorHAnsi"/>
              </w:rPr>
              <w:t>2)</w:t>
            </w:r>
            <w:r w:rsidRPr="008C1CB3">
              <w:rPr>
                <w:rFonts w:asciiTheme="minorHAnsi" w:hAnsiTheme="minorHAnsi" w:cstheme="minorHAnsi"/>
              </w:rPr>
              <w:tab/>
              <w:t>Comunicazione UIF dell’11.04.2022</w:t>
            </w:r>
            <w:r w:rsidRPr="008C1CB3">
              <w:rPr>
                <w:rFonts w:asciiTheme="minorHAnsi" w:hAnsiTheme="minorHAnsi" w:cstheme="minorHAnsi"/>
              </w:rPr>
              <w:tab/>
              <w:t>ALLEGATO B</w:t>
            </w:r>
          </w:p>
          <w:p w14:paraId="5F2E6066" w14:textId="77777777" w:rsidR="004A5EDB" w:rsidRPr="00D863B3" w:rsidRDefault="004A5EDB" w:rsidP="005C160A">
            <w:pPr>
              <w:pStyle w:val="Paragrafoelenco"/>
              <w:ind w:left="720" w:firstLine="0"/>
              <w:jc w:val="both"/>
              <w:rPr>
                <w:rFonts w:asciiTheme="minorHAnsi" w:hAnsiTheme="minorHAnsi" w:cstheme="minorHAnsi"/>
              </w:rPr>
            </w:pPr>
          </w:p>
        </w:tc>
      </w:tr>
      <w:tr w:rsidR="004569C2" w:rsidRPr="008C1CB3" w14:paraId="77B863D9" w14:textId="77777777" w:rsidTr="00AB7DD4">
        <w:tc>
          <w:tcPr>
            <w:tcW w:w="1809" w:type="dxa"/>
            <w:shd w:val="clear" w:color="auto" w:fill="auto"/>
          </w:tcPr>
          <w:p w14:paraId="3C2F80AC" w14:textId="77777777" w:rsidR="004569C2" w:rsidRPr="00BC5E16" w:rsidRDefault="004569C2" w:rsidP="00BC5E16">
            <w:pPr>
              <w:jc w:val="both"/>
              <w:rPr>
                <w:sz w:val="20"/>
                <w:szCs w:val="20"/>
              </w:rPr>
            </w:pPr>
            <w:r w:rsidRPr="00BC5E16">
              <w:rPr>
                <w:sz w:val="20"/>
                <w:szCs w:val="20"/>
              </w:rPr>
              <w:lastRenderedPageBreak/>
              <w:t>WHISTLEBLOWING</w:t>
            </w:r>
          </w:p>
          <w:p w14:paraId="05680FD8" w14:textId="77777777" w:rsidR="004569C2" w:rsidRDefault="004569C2" w:rsidP="004569C2">
            <w:pPr>
              <w:pStyle w:val="Paragrafoelenco"/>
              <w:ind w:left="502" w:firstLine="0"/>
              <w:jc w:val="both"/>
            </w:pPr>
          </w:p>
          <w:p w14:paraId="04347E48" w14:textId="77777777" w:rsidR="004569C2" w:rsidRDefault="004569C2" w:rsidP="00585C71">
            <w:pPr>
              <w:pStyle w:val="Paragrafoelenco"/>
              <w:ind w:left="502" w:firstLine="0"/>
              <w:jc w:val="both"/>
            </w:pPr>
          </w:p>
        </w:tc>
        <w:tc>
          <w:tcPr>
            <w:tcW w:w="7436" w:type="dxa"/>
            <w:shd w:val="clear" w:color="auto" w:fill="auto"/>
          </w:tcPr>
          <w:p w14:paraId="6CDD3518" w14:textId="77777777" w:rsidR="004569C2" w:rsidRPr="008C1CB3" w:rsidRDefault="004569C2" w:rsidP="004569C2">
            <w:pPr>
              <w:jc w:val="both"/>
              <w:rPr>
                <w:rFonts w:asciiTheme="minorHAnsi" w:hAnsiTheme="minorHAnsi" w:cstheme="minorHAnsi"/>
              </w:rPr>
            </w:pPr>
            <w:r w:rsidRPr="008C1CB3">
              <w:rPr>
                <w:rFonts w:asciiTheme="minorHAnsi" w:hAnsiTheme="minorHAnsi" w:cstheme="minorHAnsi"/>
              </w:rPr>
              <w:t xml:space="preserve">Il comune di Sant’Alessio Siculo attua la </w:t>
            </w:r>
            <w:proofErr w:type="gramStart"/>
            <w:r w:rsidRPr="008C1CB3">
              <w:rPr>
                <w:rFonts w:asciiTheme="minorHAnsi" w:hAnsiTheme="minorHAnsi" w:cstheme="minorHAnsi"/>
              </w:rPr>
              <w:t>normativa  di</w:t>
            </w:r>
            <w:proofErr w:type="gramEnd"/>
            <w:r w:rsidRPr="008C1CB3">
              <w:rPr>
                <w:rFonts w:asciiTheme="minorHAnsi" w:hAnsiTheme="minorHAnsi" w:cstheme="minorHAnsi"/>
              </w:rPr>
              <w:t xml:space="preserve"> cui al d. lgs. n. 24/2023 riguardante la protezione delle persone che segnalano violazioni del diritto dell'Unione e recante disposizioni riguardanti la protezione delle persone che segnalano violazioni delle disposizioni normative nazionali (Decreto </w:t>
            </w:r>
            <w:proofErr w:type="gramStart"/>
            <w:r w:rsidRPr="008C1CB3">
              <w:rPr>
                <w:rFonts w:asciiTheme="minorHAnsi" w:hAnsiTheme="minorHAnsi" w:cstheme="minorHAnsi"/>
              </w:rPr>
              <w:t>whistleblowing )</w:t>
            </w:r>
            <w:proofErr w:type="gramEnd"/>
            <w:r w:rsidRPr="008C1CB3">
              <w:rPr>
                <w:rFonts w:asciiTheme="minorHAnsi" w:hAnsiTheme="minorHAnsi" w:cstheme="minorHAnsi"/>
              </w:rPr>
              <w:t>»</w:t>
            </w:r>
          </w:p>
          <w:p w14:paraId="7D4AC89C" w14:textId="77777777" w:rsidR="004569C2" w:rsidRPr="008C1CB3" w:rsidRDefault="004569C2" w:rsidP="004569C2">
            <w:pPr>
              <w:jc w:val="both"/>
              <w:rPr>
                <w:rFonts w:asciiTheme="minorHAnsi" w:hAnsiTheme="minorHAnsi" w:cstheme="minorHAnsi"/>
              </w:rPr>
            </w:pPr>
            <w:r w:rsidRPr="00D863B3">
              <w:rPr>
                <w:rFonts w:asciiTheme="minorHAnsi" w:hAnsiTheme="minorHAnsi" w:cstheme="minorHAnsi"/>
              </w:rPr>
              <w:t xml:space="preserve">Nel sito web istituzionale – sezione “Amministrazione Trasparente” è </w:t>
            </w:r>
            <w:proofErr w:type="gramStart"/>
            <w:r w:rsidRPr="00D863B3">
              <w:rPr>
                <w:rFonts w:asciiTheme="minorHAnsi" w:hAnsiTheme="minorHAnsi" w:cstheme="minorHAnsi"/>
              </w:rPr>
              <w:t xml:space="preserve">stata  </w:t>
            </w:r>
            <w:r w:rsidRPr="00D863B3">
              <w:rPr>
                <w:rFonts w:asciiTheme="minorHAnsi" w:hAnsiTheme="minorHAnsi" w:cstheme="minorHAnsi"/>
                <w:lang w:eastAsia="it-IT"/>
              </w:rPr>
              <w:t>attivata</w:t>
            </w:r>
            <w:proofErr w:type="gramEnd"/>
            <w:r w:rsidRPr="00D863B3">
              <w:rPr>
                <w:rFonts w:asciiTheme="minorHAnsi" w:hAnsiTheme="minorHAnsi" w:cstheme="minorHAnsi"/>
                <w:lang w:eastAsia="it-IT"/>
              </w:rPr>
              <w:t xml:space="preserve"> la </w:t>
            </w:r>
            <w:proofErr w:type="spellStart"/>
            <w:r w:rsidRPr="00D863B3">
              <w:rPr>
                <w:rFonts w:asciiTheme="minorHAnsi" w:hAnsiTheme="minorHAnsi" w:cstheme="minorHAnsi"/>
                <w:lang w:eastAsia="it-IT"/>
              </w:rPr>
              <w:t>piattarfoma</w:t>
            </w:r>
            <w:proofErr w:type="spellEnd"/>
            <w:r w:rsidRPr="00D863B3">
              <w:rPr>
                <w:rFonts w:asciiTheme="minorHAnsi" w:hAnsiTheme="minorHAnsi" w:cstheme="minorHAnsi"/>
                <w:lang w:eastAsia="it-IT"/>
              </w:rPr>
              <w:t xml:space="preserve"> informatica per la segnalazione in forma anonima di condotte illecite - </w:t>
            </w:r>
            <w:r w:rsidRPr="00D863B3">
              <w:rPr>
                <w:rFonts w:asciiTheme="minorHAnsi" w:hAnsiTheme="minorHAnsi" w:cstheme="minorHAnsi"/>
                <w:i/>
                <w:lang w:eastAsia="it-IT"/>
              </w:rPr>
              <w:t>“whistleblowing</w:t>
            </w:r>
            <w:r w:rsidRPr="00D863B3">
              <w:rPr>
                <w:rFonts w:asciiTheme="minorHAnsi" w:hAnsiTheme="minorHAnsi" w:cstheme="minorHAnsi"/>
                <w:lang w:eastAsia="it-IT"/>
              </w:rPr>
              <w:t xml:space="preserve">”. I dipendenti, i lavoratori ASU, i </w:t>
            </w:r>
            <w:proofErr w:type="gramStart"/>
            <w:r w:rsidRPr="00D863B3">
              <w:rPr>
                <w:rFonts w:asciiTheme="minorHAnsi" w:hAnsiTheme="minorHAnsi" w:cstheme="minorHAnsi"/>
                <w:lang w:eastAsia="it-IT"/>
              </w:rPr>
              <w:t>lavoratori,collaboratori</w:t>
            </w:r>
            <w:proofErr w:type="gramEnd"/>
            <w:r w:rsidRPr="00D863B3">
              <w:rPr>
                <w:rFonts w:asciiTheme="minorHAnsi" w:hAnsiTheme="minorHAnsi" w:cstheme="minorHAnsi"/>
                <w:lang w:eastAsia="it-IT"/>
              </w:rPr>
              <w:t xml:space="preserve"> delle imprese fornitrici di beni e servizi e i liberi professionisti che svolgono la propria attività lavorativa presso il comune di Sant’Alessio Siculo possono segnalare condotte illecite, reati o </w:t>
            </w:r>
            <w:r w:rsidRPr="00D863B3">
              <w:rPr>
                <w:rFonts w:asciiTheme="minorHAnsi" w:hAnsiTheme="minorHAnsi" w:cstheme="minorHAnsi"/>
                <w:lang w:eastAsia="it-IT"/>
              </w:rPr>
              <w:lastRenderedPageBreak/>
              <w:t>irregolarità di cui siano venuti a conoscenza in ragione del rapporto di lavoro con l’Ente, ai sensi dell’art. 54-bis del d. lgs. 165/2001, tramite l’apposito applicativo Il sistema garantisce la tutela della riservatezza</w:t>
            </w:r>
            <w:r>
              <w:rPr>
                <w:rFonts w:asciiTheme="minorHAnsi" w:hAnsiTheme="minorHAnsi" w:cstheme="minorHAnsi"/>
                <w:lang w:eastAsia="it-IT"/>
              </w:rPr>
              <w:t xml:space="preserve"> </w:t>
            </w:r>
            <w:r w:rsidRPr="008C1CB3">
              <w:rPr>
                <w:rFonts w:asciiTheme="minorHAnsi" w:eastAsia="Times New Roman" w:hAnsiTheme="minorHAnsi" w:cstheme="minorHAnsi"/>
                <w:lang w:eastAsia="it-IT"/>
              </w:rPr>
              <w:t>dell’identità del segnalante(</w:t>
            </w:r>
            <w:proofErr w:type="spellStart"/>
            <w:r w:rsidRPr="008C1CB3">
              <w:rPr>
                <w:rFonts w:asciiTheme="minorHAnsi" w:eastAsia="Times New Roman" w:hAnsiTheme="minorHAnsi" w:cstheme="minorHAnsi"/>
                <w:i/>
                <w:lang w:eastAsia="it-IT"/>
              </w:rPr>
              <w:t>wistleblower</w:t>
            </w:r>
            <w:proofErr w:type="spellEnd"/>
            <w:r w:rsidRPr="008C1CB3">
              <w:rPr>
                <w:rFonts w:asciiTheme="minorHAnsi" w:eastAsia="Times New Roman" w:hAnsiTheme="minorHAnsi" w:cstheme="minorHAnsi"/>
                <w:lang w:eastAsia="it-IT"/>
              </w:rPr>
              <w:t>) e della segnalazione</w:t>
            </w:r>
            <w:r>
              <w:rPr>
                <w:rFonts w:asciiTheme="minorHAnsi" w:eastAsia="Times New Roman" w:hAnsiTheme="minorHAnsi" w:cstheme="minorHAnsi"/>
                <w:lang w:eastAsia="it-IT"/>
              </w:rPr>
              <w:t xml:space="preserve"> </w:t>
            </w:r>
            <w:r w:rsidRPr="008C1CB3">
              <w:rPr>
                <w:rFonts w:asciiTheme="minorHAnsi" w:hAnsiTheme="minorHAnsi" w:cstheme="minorHAnsi"/>
              </w:rPr>
              <w:t>Il procedimento di gestione delle segnalazioni esterne:</w:t>
            </w:r>
          </w:p>
          <w:p w14:paraId="38FF0248" w14:textId="77777777" w:rsidR="004569C2" w:rsidRPr="008C1CB3" w:rsidRDefault="004569C2" w:rsidP="004569C2">
            <w:pPr>
              <w:pStyle w:val="NormaleWeb"/>
              <w:jc w:val="both"/>
              <w:rPr>
                <w:rFonts w:asciiTheme="minorHAnsi" w:hAnsiTheme="minorHAnsi" w:cstheme="minorHAnsi"/>
                <w:sz w:val="24"/>
                <w:szCs w:val="24"/>
              </w:rPr>
            </w:pPr>
            <w:r w:rsidRPr="008C1CB3">
              <w:rPr>
                <w:rFonts w:asciiTheme="minorHAnsi" w:hAnsiTheme="minorHAnsi" w:cstheme="minorHAnsi"/>
                <w:sz w:val="24"/>
                <w:szCs w:val="24"/>
              </w:rPr>
              <w:t xml:space="preserve">La gestione delle segnalazioni viene svolta sotto la responsabilità del RPCT. Acquisita la segnalazione esterna mediante l’apposito </w:t>
            </w:r>
            <w:proofErr w:type="gramStart"/>
            <w:r w:rsidRPr="008C1CB3">
              <w:rPr>
                <w:rFonts w:asciiTheme="minorHAnsi" w:hAnsiTheme="minorHAnsi" w:cstheme="minorHAnsi"/>
                <w:sz w:val="24"/>
                <w:szCs w:val="24"/>
              </w:rPr>
              <w:t>canale ,</w:t>
            </w:r>
            <w:proofErr w:type="gramEnd"/>
            <w:r w:rsidRPr="008C1CB3">
              <w:rPr>
                <w:rFonts w:asciiTheme="minorHAnsi" w:hAnsiTheme="minorHAnsi" w:cstheme="minorHAnsi"/>
                <w:sz w:val="24"/>
                <w:szCs w:val="24"/>
              </w:rPr>
              <w:t xml:space="preserve"> il sistema segnala immediatamente al segnalante l’avvenuta ricezione della segnalazione. </w:t>
            </w:r>
          </w:p>
          <w:p w14:paraId="2A075681" w14:textId="77777777" w:rsidR="004569C2" w:rsidRPr="008C1CB3" w:rsidRDefault="004569C2" w:rsidP="004569C2">
            <w:pPr>
              <w:pStyle w:val="NormaleWeb"/>
              <w:jc w:val="both"/>
              <w:rPr>
                <w:rFonts w:asciiTheme="minorHAnsi" w:hAnsiTheme="minorHAnsi" w:cstheme="minorHAnsi"/>
                <w:sz w:val="24"/>
                <w:szCs w:val="24"/>
              </w:rPr>
            </w:pPr>
            <w:r w:rsidRPr="008C1CB3">
              <w:rPr>
                <w:rFonts w:asciiTheme="minorHAnsi" w:hAnsiTheme="minorHAnsi" w:cstheme="minorHAnsi"/>
                <w:sz w:val="24"/>
                <w:szCs w:val="24"/>
              </w:rPr>
              <w:t xml:space="preserve"> </w:t>
            </w:r>
            <w:r>
              <w:rPr>
                <w:rFonts w:asciiTheme="minorHAnsi" w:hAnsiTheme="minorHAnsi" w:cstheme="minorHAnsi"/>
                <w:sz w:val="24"/>
                <w:szCs w:val="24"/>
              </w:rPr>
              <w:t xml:space="preserve">Il RPCT, o eventuale ufficio preposto con apposito atto formale, </w:t>
            </w:r>
            <w:r w:rsidRPr="008C1CB3">
              <w:rPr>
                <w:rFonts w:asciiTheme="minorHAnsi" w:hAnsiTheme="minorHAnsi" w:cstheme="minorHAnsi"/>
                <w:sz w:val="24"/>
                <w:szCs w:val="24"/>
              </w:rPr>
              <w:t xml:space="preserve">procede all’esame preliminare della segnalazione esterna al fine di verificare la sussistenza di almeno una delle condizioni previste dall’art. 6 del d.lgs. n. 24/2023. All’esito di tale esame, laddove non ricorra alcuna delle suddette condizioni, il Responsabile archivia la segnalazione poiché improcedibile. </w:t>
            </w:r>
          </w:p>
          <w:p w14:paraId="768E5E3D" w14:textId="77777777" w:rsidR="004569C2" w:rsidRPr="008C1CB3" w:rsidRDefault="004569C2" w:rsidP="004569C2">
            <w:pPr>
              <w:pStyle w:val="NormaleWeb"/>
              <w:jc w:val="both"/>
              <w:rPr>
                <w:rFonts w:asciiTheme="minorHAnsi" w:hAnsiTheme="minorHAnsi" w:cstheme="minorHAnsi"/>
                <w:sz w:val="24"/>
                <w:szCs w:val="24"/>
              </w:rPr>
            </w:pPr>
            <w:r w:rsidRPr="008C1CB3">
              <w:rPr>
                <w:rFonts w:asciiTheme="minorHAnsi" w:hAnsiTheme="minorHAnsi" w:cstheme="minorHAnsi"/>
                <w:sz w:val="24"/>
                <w:szCs w:val="24"/>
              </w:rPr>
              <w:t>Nel caso in cui la segnalazione esterna risulti procedibile ai sensi del comma 2, l’Ufficio procede a valutarne l’ammissibilità. Nella segnalazione devono essere indicati a pena di inammissibilità: - la denominazione e i recapiti del whistleblower nonché, se disponibile, l’indirizzo di posta elettronica certificata presso cui l’Autorità possa indirizzare eventuali comunicazioni; - i fatti oggetto di segnalazione e l’Amministrazione o Ente in cui essi sono avvenuti; - l’Amministrazione o l’Ente nel cui contesto lavorativo opera il whistleblower e il profilo professionale da quest’ultimo rivestito; - la descrizione sintetica delle modalità con cui il whistleblower è venuto a conoscenza dei fatti segnalati.</w:t>
            </w:r>
            <w:r w:rsidRPr="00D863B3">
              <w:rPr>
                <w:rFonts w:asciiTheme="minorHAnsi" w:hAnsiTheme="minorHAnsi" w:cstheme="minorHAnsi"/>
                <w:sz w:val="24"/>
                <w:szCs w:val="24"/>
              </w:rPr>
              <w:t xml:space="preserve"> </w:t>
            </w:r>
            <w:r w:rsidRPr="008C1CB3">
              <w:rPr>
                <w:rFonts w:asciiTheme="minorHAnsi" w:hAnsiTheme="minorHAnsi" w:cstheme="minorHAnsi"/>
                <w:sz w:val="24"/>
                <w:szCs w:val="24"/>
              </w:rPr>
              <w:t xml:space="preserve">La segnalazione esterna è considerata inammissibile ed è archiviata dal </w:t>
            </w:r>
            <w:proofErr w:type="gramStart"/>
            <w:r w:rsidRPr="008C1CB3">
              <w:rPr>
                <w:rFonts w:asciiTheme="minorHAnsi" w:hAnsiTheme="minorHAnsi" w:cstheme="minorHAnsi"/>
                <w:sz w:val="24"/>
                <w:szCs w:val="24"/>
              </w:rPr>
              <w:t>Responsabile  per</w:t>
            </w:r>
            <w:proofErr w:type="gramEnd"/>
            <w:r w:rsidRPr="008C1CB3">
              <w:rPr>
                <w:rFonts w:asciiTheme="minorHAnsi" w:hAnsiTheme="minorHAnsi" w:cstheme="minorHAnsi"/>
                <w:sz w:val="24"/>
                <w:szCs w:val="24"/>
              </w:rPr>
              <w:t xml:space="preserve"> i seguenti motivi: a) manifesta infondatezza per l’assenza di elementi di fatto riconducibili alle violazioni tipizzate nell’art. 2, co. 1, lett. a), del d.lgs. n. 24/2023; b) manifesta insussistenza dei presupposti di legge per l’esercizio dei poteri del RPCT, ivi inclusa l’assenza dei presupposti per l’effettuazione della segnalazione esterna con particolare riferimento alle persone che svolgono la propria attività lavorativa presso soggetti del settore privato; c) manifesta incompetenza dell’Ente sulle questioni segnalate; d) accertato contenuto generico della segnalazione esterna, tale cioè da non consentire la comprensione dei fatti, ovvero segnalazione esterna corredata da documentazione non appropriata, inconferente o comunque tale da rendere incomprensibile il contenuto stesso della segnalazione; e) produzione di sola documentazione in assenza della segnalazione esterna; f) mancanza dei dati che costituiscono elementi essenziali della segnalazione esterna indicati dal comma 3; g) sussistenza di violazioni di lieve entità.</w:t>
            </w:r>
          </w:p>
          <w:p w14:paraId="4EC24006" w14:textId="77777777" w:rsidR="004569C2" w:rsidRPr="008C1CB3" w:rsidRDefault="004569C2" w:rsidP="004569C2">
            <w:pPr>
              <w:pStyle w:val="NormaleWeb"/>
              <w:rPr>
                <w:rFonts w:asciiTheme="minorHAnsi" w:hAnsiTheme="minorHAnsi" w:cstheme="minorHAnsi"/>
                <w:sz w:val="24"/>
                <w:szCs w:val="24"/>
              </w:rPr>
            </w:pPr>
            <w:r w:rsidRPr="008C1CB3">
              <w:rPr>
                <w:rFonts w:asciiTheme="minorHAnsi" w:hAnsiTheme="minorHAnsi" w:cstheme="minorHAnsi"/>
                <w:sz w:val="24"/>
                <w:szCs w:val="24"/>
              </w:rPr>
              <w:t xml:space="preserve">Il Responsabile utilizza </w:t>
            </w:r>
            <w:proofErr w:type="gramStart"/>
            <w:r w:rsidRPr="008C1CB3">
              <w:rPr>
                <w:rFonts w:asciiTheme="minorHAnsi" w:hAnsiTheme="minorHAnsi" w:cstheme="minorHAnsi"/>
                <w:sz w:val="24"/>
                <w:szCs w:val="24"/>
              </w:rPr>
              <w:t>l’applicativo  per</w:t>
            </w:r>
            <w:proofErr w:type="gramEnd"/>
            <w:r w:rsidRPr="008C1CB3">
              <w:rPr>
                <w:rFonts w:asciiTheme="minorHAnsi" w:hAnsiTheme="minorHAnsi" w:cstheme="minorHAnsi"/>
                <w:sz w:val="24"/>
                <w:szCs w:val="24"/>
              </w:rPr>
              <w:t xml:space="preserve"> tutte le comunicazioni con il segnalante. Il soggetto che riceve le segnalazioni è responsabile dei dati in </w:t>
            </w:r>
            <w:r w:rsidRPr="008C1CB3">
              <w:rPr>
                <w:rFonts w:asciiTheme="minorHAnsi" w:hAnsiTheme="minorHAnsi" w:cstheme="minorHAnsi"/>
                <w:sz w:val="24"/>
                <w:szCs w:val="24"/>
              </w:rPr>
              <w:lastRenderedPageBreak/>
              <w:t>esse contenuti e del loro trattamento.</w:t>
            </w:r>
          </w:p>
          <w:p w14:paraId="0D1EF562" w14:textId="77777777" w:rsidR="004569C2" w:rsidRPr="008C1CB3" w:rsidRDefault="004569C2" w:rsidP="004569C2">
            <w:pPr>
              <w:rPr>
                <w:rFonts w:asciiTheme="minorHAnsi" w:hAnsiTheme="minorHAnsi" w:cstheme="minorHAnsi"/>
                <w:color w:val="000000"/>
              </w:rPr>
            </w:pPr>
            <w:r w:rsidRPr="008C1CB3">
              <w:rPr>
                <w:rFonts w:asciiTheme="minorHAnsi" w:hAnsiTheme="minorHAnsi" w:cstheme="minorHAnsi"/>
              </w:rPr>
              <w:t>Per la completa definizione</w:t>
            </w:r>
            <w:r>
              <w:rPr>
                <w:rFonts w:asciiTheme="minorHAnsi" w:hAnsiTheme="minorHAnsi" w:cstheme="minorHAnsi"/>
              </w:rPr>
              <w:t xml:space="preserve"> operativa</w:t>
            </w:r>
            <w:r w:rsidRPr="008C1CB3">
              <w:rPr>
                <w:rFonts w:asciiTheme="minorHAnsi" w:hAnsiTheme="minorHAnsi" w:cstheme="minorHAnsi"/>
              </w:rPr>
              <w:t xml:space="preserve"> delle fasi e dei procedimenti</w:t>
            </w:r>
            <w:r w:rsidRPr="00D863B3">
              <w:rPr>
                <w:rFonts w:asciiTheme="minorHAnsi" w:hAnsiTheme="minorHAnsi" w:cstheme="minorHAnsi"/>
              </w:rPr>
              <w:t xml:space="preserve"> </w:t>
            </w:r>
            <w:r w:rsidRPr="008C1CB3">
              <w:rPr>
                <w:rFonts w:asciiTheme="minorHAnsi" w:hAnsiTheme="minorHAnsi" w:cstheme="minorHAnsi"/>
              </w:rPr>
              <w:t>conseguenti alla ricezione della segnalazione si r</w:t>
            </w:r>
            <w:r>
              <w:rPr>
                <w:rFonts w:asciiTheme="minorHAnsi" w:hAnsiTheme="minorHAnsi" w:cstheme="minorHAnsi"/>
              </w:rPr>
              <w:t>invia ad apposite ulteriori disposizioni di carattere operativo</w:t>
            </w:r>
          </w:p>
        </w:tc>
      </w:tr>
    </w:tbl>
    <w:p w14:paraId="77DB8553" w14:textId="77777777" w:rsidR="00CF4C79" w:rsidRPr="00BC5E16" w:rsidRDefault="00CF4C79" w:rsidP="00CF4C79">
      <w:pPr>
        <w:shd w:val="clear" w:color="auto" w:fill="FFFFFF"/>
        <w:spacing w:after="316"/>
        <w:jc w:val="center"/>
        <w:rPr>
          <w:rFonts w:ascii="Times New Roman" w:eastAsia="Times New Roman" w:hAnsi="Times New Roman"/>
          <w:b/>
          <w:bCs/>
          <w:color w:val="222222"/>
          <w:lang w:eastAsia="it-IT"/>
        </w:rPr>
      </w:pPr>
    </w:p>
    <w:p w14:paraId="3B96A6FB" w14:textId="77777777" w:rsidR="00253266" w:rsidRPr="00BC5E16" w:rsidRDefault="00253266" w:rsidP="00253266">
      <w:pPr>
        <w:pStyle w:val="Titolo3"/>
        <w:shd w:val="clear" w:color="auto" w:fill="FFFFFF"/>
        <w:jc w:val="center"/>
        <w:rPr>
          <w:color w:val="212121"/>
          <w:spacing w:val="-12"/>
          <w:sz w:val="24"/>
          <w:szCs w:val="24"/>
        </w:rPr>
      </w:pPr>
      <w:r w:rsidRPr="00BC5E16">
        <w:rPr>
          <w:color w:val="212121"/>
          <w:spacing w:val="-12"/>
          <w:sz w:val="24"/>
          <w:szCs w:val="24"/>
        </w:rPr>
        <w:t>SEZIONE 3 – ORGANIZZAZIONE E CAPITALE UMANO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436"/>
      </w:tblGrid>
      <w:tr w:rsidR="00253266" w:rsidRPr="00BC5E16" w14:paraId="3537F54F" w14:textId="77777777" w:rsidTr="00AB7DD4">
        <w:tc>
          <w:tcPr>
            <w:tcW w:w="1809" w:type="dxa"/>
            <w:shd w:val="clear" w:color="auto" w:fill="auto"/>
          </w:tcPr>
          <w:p w14:paraId="1D90BF55" w14:textId="77777777" w:rsidR="00253266" w:rsidRPr="00BC5E16" w:rsidRDefault="00253266" w:rsidP="00253266">
            <w:pPr>
              <w:pStyle w:val="Titolo4"/>
              <w:shd w:val="clear" w:color="auto" w:fill="FFFFFF"/>
              <w:jc w:val="center"/>
              <w:rPr>
                <w:rFonts w:ascii="Times New Roman" w:hAnsi="Times New Roman" w:cs="Times New Roman"/>
                <w:color w:val="212121"/>
                <w:spacing w:val="-12"/>
                <w:sz w:val="20"/>
                <w:szCs w:val="20"/>
              </w:rPr>
            </w:pPr>
            <w:r w:rsidRPr="00BC5E16">
              <w:rPr>
                <w:rFonts w:ascii="Times New Roman" w:hAnsi="Times New Roman" w:cs="Times New Roman"/>
                <w:color w:val="212121"/>
                <w:spacing w:val="-12"/>
                <w:sz w:val="20"/>
                <w:szCs w:val="20"/>
              </w:rPr>
              <w:t>SEZIONE 3.1 – STRUTTURA ORGANIZZATIVA</w:t>
            </w:r>
          </w:p>
          <w:p w14:paraId="5508D2AE" w14:textId="77777777" w:rsidR="00253266" w:rsidRPr="00BC5E16" w:rsidRDefault="00253266" w:rsidP="00253266">
            <w:pPr>
              <w:pStyle w:val="Paragrafoelenco"/>
              <w:ind w:left="502" w:firstLine="0"/>
              <w:jc w:val="both"/>
              <w:rPr>
                <w:sz w:val="24"/>
                <w:szCs w:val="24"/>
              </w:rPr>
            </w:pPr>
          </w:p>
        </w:tc>
        <w:tc>
          <w:tcPr>
            <w:tcW w:w="7436" w:type="dxa"/>
            <w:shd w:val="clear" w:color="auto" w:fill="auto"/>
          </w:tcPr>
          <w:p w14:paraId="4E873CE5" w14:textId="77777777" w:rsidR="00E00155" w:rsidRPr="00BC5E16" w:rsidRDefault="00E00155" w:rsidP="00E00155">
            <w:pPr>
              <w:rPr>
                <w:rFonts w:ascii="Times New Roman" w:hAnsi="Times New Roman"/>
                <w:color w:val="000000"/>
              </w:rPr>
            </w:pPr>
            <w:r w:rsidRPr="00BC5E16">
              <w:rPr>
                <w:rFonts w:ascii="Times New Roman" w:hAnsi="Times New Roman"/>
              </w:rPr>
              <w:t xml:space="preserve">L’attuale struttura organizzativa del Comune, sulla base della deliberazione della giunta municipale n. 23 </w:t>
            </w:r>
            <w:proofErr w:type="gramStart"/>
            <w:r w:rsidRPr="00BC5E16">
              <w:rPr>
                <w:rFonts w:ascii="Times New Roman" w:hAnsi="Times New Roman"/>
              </w:rPr>
              <w:t>del  14.03.2019</w:t>
            </w:r>
            <w:proofErr w:type="gramEnd"/>
            <w:r w:rsidRPr="00BC5E16">
              <w:rPr>
                <w:rFonts w:ascii="Times New Roman" w:hAnsi="Times New Roman"/>
              </w:rPr>
              <w:t>, si articola in  n. 4 strutture di massima dimensione, denominate “Aree” , che corrispondono agli uffici con rilevanza esterna, alla cui guida sono preposti i Responsabili di Area – Titolari di Posizione Organizzative  - Elevate Qualificazioni, cui si applica il CCNL  Funzioni  Locali.</w:t>
            </w:r>
          </w:p>
        </w:tc>
      </w:tr>
      <w:tr w:rsidR="002177F4" w:rsidRPr="00BC5E16" w14:paraId="0DA6B009" w14:textId="77777777" w:rsidTr="00AB7DD4">
        <w:tc>
          <w:tcPr>
            <w:tcW w:w="1809" w:type="dxa"/>
            <w:shd w:val="clear" w:color="auto" w:fill="auto"/>
          </w:tcPr>
          <w:p w14:paraId="3ECAA28E" w14:textId="77777777" w:rsidR="002177F4" w:rsidRPr="00BC5E16" w:rsidRDefault="008C7605" w:rsidP="00253266">
            <w:pPr>
              <w:pStyle w:val="Titolo4"/>
              <w:shd w:val="clear" w:color="auto" w:fill="FFFFFF"/>
              <w:jc w:val="center"/>
              <w:rPr>
                <w:rFonts w:ascii="Times New Roman" w:hAnsi="Times New Roman" w:cs="Times New Roman"/>
                <w:color w:val="212121"/>
                <w:spacing w:val="-12"/>
                <w:sz w:val="20"/>
                <w:szCs w:val="20"/>
              </w:rPr>
            </w:pPr>
            <w:r w:rsidRPr="00BC5E16">
              <w:rPr>
                <w:rFonts w:ascii="Times New Roman" w:hAnsi="Times New Roman" w:cs="Times New Roman"/>
                <w:color w:val="212121"/>
                <w:spacing w:val="-12"/>
                <w:sz w:val="20"/>
                <w:szCs w:val="20"/>
              </w:rPr>
              <w:t>LAVORO AGILE</w:t>
            </w:r>
          </w:p>
        </w:tc>
        <w:tc>
          <w:tcPr>
            <w:tcW w:w="7436" w:type="dxa"/>
            <w:shd w:val="clear" w:color="auto" w:fill="auto"/>
          </w:tcPr>
          <w:p w14:paraId="7ECAE6AB" w14:textId="77777777" w:rsidR="008C7605" w:rsidRPr="00BC5E16" w:rsidRDefault="00585C71" w:rsidP="008C7605">
            <w:pPr>
              <w:rPr>
                <w:rFonts w:ascii="Times New Roman" w:hAnsi="Times New Roman"/>
              </w:rPr>
            </w:pPr>
            <w:r w:rsidRPr="00BC5E16">
              <w:rPr>
                <w:rFonts w:ascii="Times New Roman" w:hAnsi="Times New Roman"/>
              </w:rPr>
              <w:t xml:space="preserve">Vedi </w:t>
            </w:r>
            <w:proofErr w:type="gramStart"/>
            <w:r w:rsidRPr="00BC5E16">
              <w:rPr>
                <w:rFonts w:ascii="Times New Roman" w:hAnsi="Times New Roman"/>
              </w:rPr>
              <w:t>allegato  2</w:t>
            </w:r>
            <w:proofErr w:type="gramEnd"/>
            <w:r w:rsidR="008C7605" w:rsidRPr="00BC5E16">
              <w:rPr>
                <w:rFonts w:ascii="Times New Roman" w:hAnsi="Times New Roman"/>
              </w:rPr>
              <w:t>:</w:t>
            </w:r>
          </w:p>
          <w:p w14:paraId="49001A18" w14:textId="77777777" w:rsidR="008C7605" w:rsidRPr="00BC5E16" w:rsidRDefault="008C7605" w:rsidP="008C7605">
            <w:pPr>
              <w:jc w:val="both"/>
              <w:rPr>
                <w:rFonts w:ascii="Times New Roman" w:hAnsi="Times New Roman"/>
                <w:i/>
                <w:caps/>
              </w:rPr>
            </w:pPr>
            <w:r w:rsidRPr="00BC5E16">
              <w:rPr>
                <w:rFonts w:ascii="Times New Roman" w:hAnsi="Times New Roman"/>
                <w:i/>
              </w:rPr>
              <w:t xml:space="preserve">Criteri generali delle modalità attuative del lavoro </w:t>
            </w:r>
            <w:proofErr w:type="gramStart"/>
            <w:r w:rsidRPr="00BC5E16">
              <w:rPr>
                <w:rFonts w:ascii="Times New Roman" w:hAnsi="Times New Roman"/>
                <w:i/>
              </w:rPr>
              <w:t>agile,  criterio</w:t>
            </w:r>
            <w:proofErr w:type="gramEnd"/>
            <w:r w:rsidRPr="00BC5E16">
              <w:rPr>
                <w:rFonts w:ascii="Times New Roman" w:hAnsi="Times New Roman"/>
                <w:i/>
              </w:rPr>
              <w:t xml:space="preserve"> generali per l’individuazione dei processi e delle attività da lavoro, con riferimento al lavoro agile, nonché i criteri di priorità per l’accesso agli stessi (</w:t>
            </w:r>
            <w:r w:rsidRPr="00BC5E16">
              <w:rPr>
                <w:rFonts w:ascii="Times New Roman" w:hAnsi="Times New Roman"/>
                <w:i/>
                <w:caps/>
              </w:rPr>
              <w:t>smart working)</w:t>
            </w:r>
          </w:p>
          <w:p w14:paraId="23F5DAD2" w14:textId="77777777" w:rsidR="008C7605" w:rsidRPr="00BC5E16" w:rsidRDefault="008C7605" w:rsidP="008C7605">
            <w:pPr>
              <w:jc w:val="both"/>
              <w:rPr>
                <w:rFonts w:ascii="Times New Roman" w:hAnsi="Times New Roman"/>
                <w:i/>
                <w:caps/>
              </w:rPr>
            </w:pPr>
          </w:p>
          <w:p w14:paraId="29D8646F" w14:textId="77777777" w:rsidR="008C7605" w:rsidRPr="00BC5E16" w:rsidRDefault="008C7605" w:rsidP="008C7605">
            <w:pPr>
              <w:jc w:val="both"/>
              <w:rPr>
                <w:rFonts w:ascii="Times New Roman" w:hAnsi="Times New Roman"/>
                <w:i/>
                <w:caps/>
              </w:rPr>
            </w:pPr>
            <w:r w:rsidRPr="00BC5E16">
              <w:rPr>
                <w:rFonts w:ascii="Times New Roman" w:hAnsi="Times New Roman"/>
                <w:iCs/>
              </w:rPr>
              <w:t xml:space="preserve">La bozza del regolamento è stata trasmessa alle OO.SS. ai sensi </w:t>
            </w:r>
            <w:r w:rsidRPr="00BC5E16">
              <w:rPr>
                <w:rFonts w:ascii="Times New Roman" w:hAnsi="Times New Roman"/>
              </w:rPr>
              <w:t>Art. 5, c.3, lett. l) CCNL Funzioni Locali 16.11.2022 e nei termini non risulta pervenuta richiesta di attivare la procedura di controllo</w:t>
            </w:r>
          </w:p>
          <w:p w14:paraId="6D91CE5D" w14:textId="77777777" w:rsidR="002177F4" w:rsidRPr="00BC5E16" w:rsidRDefault="002177F4" w:rsidP="00E00155">
            <w:pPr>
              <w:rPr>
                <w:rFonts w:ascii="Times New Roman" w:hAnsi="Times New Roman"/>
              </w:rPr>
            </w:pPr>
          </w:p>
        </w:tc>
      </w:tr>
      <w:tr w:rsidR="002177F4" w:rsidRPr="00BC5E16" w14:paraId="2C778683" w14:textId="77777777" w:rsidTr="00AB7DD4">
        <w:tc>
          <w:tcPr>
            <w:tcW w:w="1809" w:type="dxa"/>
            <w:shd w:val="clear" w:color="auto" w:fill="auto"/>
          </w:tcPr>
          <w:p w14:paraId="4EBC12A0" w14:textId="77777777" w:rsidR="002177F4" w:rsidRPr="00BC5E16" w:rsidRDefault="00841614" w:rsidP="00253266">
            <w:pPr>
              <w:pStyle w:val="Titolo4"/>
              <w:shd w:val="clear" w:color="auto" w:fill="FFFFFF"/>
              <w:jc w:val="center"/>
              <w:rPr>
                <w:rFonts w:ascii="Times New Roman" w:hAnsi="Times New Roman" w:cs="Times New Roman"/>
                <w:color w:val="212121"/>
                <w:spacing w:val="-12"/>
                <w:sz w:val="20"/>
                <w:szCs w:val="20"/>
              </w:rPr>
            </w:pPr>
            <w:r w:rsidRPr="00BC5E16">
              <w:rPr>
                <w:rFonts w:ascii="Times New Roman" w:hAnsi="Times New Roman" w:cs="Times New Roman"/>
                <w:sz w:val="20"/>
                <w:szCs w:val="20"/>
              </w:rPr>
              <w:t xml:space="preserve">SEZIONE 3.3 </w:t>
            </w:r>
            <w:r w:rsidR="008C7605" w:rsidRPr="00BC5E16">
              <w:rPr>
                <w:rFonts w:ascii="Times New Roman" w:hAnsi="Times New Roman" w:cs="Times New Roman"/>
                <w:sz w:val="20"/>
                <w:szCs w:val="20"/>
              </w:rPr>
              <w:t>PIANO TRIENNALE DEI FABBISOGNI DI PERSONALE</w:t>
            </w:r>
          </w:p>
        </w:tc>
        <w:tc>
          <w:tcPr>
            <w:tcW w:w="7436" w:type="dxa"/>
            <w:shd w:val="clear" w:color="auto" w:fill="auto"/>
          </w:tcPr>
          <w:p w14:paraId="2023574C" w14:textId="77777777" w:rsidR="00841614" w:rsidRPr="00BC5E16" w:rsidRDefault="00841614" w:rsidP="00841614">
            <w:pPr>
              <w:jc w:val="both"/>
              <w:rPr>
                <w:rFonts w:ascii="Times New Roman" w:hAnsi="Times New Roman"/>
              </w:rPr>
            </w:pPr>
            <w:r w:rsidRPr="00BC5E16">
              <w:rPr>
                <w:rFonts w:ascii="Times New Roman" w:hAnsi="Times New Roman"/>
              </w:rPr>
              <w:t>Il piano  viene predisposto in via provvisoria, nelle more dell’approvazione di prescritti documenti di programmazione e di bilancio,  al fine poter ricorrere nell’anno 2025, in deroga alle vigenti disposizioni normative in materia, all’assunzione di personale  a tempo determinato  indispensabile prioritariamente  per l’attuazione degli interventi  finanziati  a valere su risorse PNRR e FSC 2021-2127 – delibera CIPESS n. 41 del 09.07.2024  nonché per assicurare le funzioni di protezione civile e di polizia locale .</w:t>
            </w:r>
          </w:p>
          <w:p w14:paraId="06D8C9EB" w14:textId="77777777" w:rsidR="00841614" w:rsidRPr="00BC5E16" w:rsidRDefault="00841614" w:rsidP="00841614">
            <w:pPr>
              <w:jc w:val="both"/>
              <w:rPr>
                <w:rFonts w:ascii="Times New Roman" w:hAnsi="Times New Roman"/>
              </w:rPr>
            </w:pPr>
          </w:p>
          <w:p w14:paraId="45C6DE8A" w14:textId="77777777" w:rsidR="00841614" w:rsidRPr="00BC5E16" w:rsidRDefault="00C73EAE" w:rsidP="00841614">
            <w:pPr>
              <w:jc w:val="both"/>
              <w:rPr>
                <w:rFonts w:ascii="Times New Roman" w:hAnsi="Times New Roman"/>
              </w:rPr>
            </w:pPr>
            <w:r>
              <w:rPr>
                <w:rFonts w:ascii="Times New Roman" w:hAnsi="Times New Roman"/>
              </w:rPr>
              <w:t>Allegato 3</w:t>
            </w:r>
          </w:p>
          <w:p w14:paraId="79542760" w14:textId="77777777" w:rsidR="002177F4" w:rsidRPr="00BC5E16" w:rsidRDefault="002177F4" w:rsidP="00E00155">
            <w:pPr>
              <w:rPr>
                <w:rFonts w:ascii="Times New Roman" w:hAnsi="Times New Roman"/>
              </w:rPr>
            </w:pPr>
          </w:p>
        </w:tc>
      </w:tr>
      <w:tr w:rsidR="002E38D4" w:rsidRPr="00BC5E16" w14:paraId="356FD14B" w14:textId="77777777" w:rsidTr="00AB7DD4">
        <w:tc>
          <w:tcPr>
            <w:tcW w:w="1809" w:type="dxa"/>
            <w:shd w:val="clear" w:color="auto" w:fill="auto"/>
          </w:tcPr>
          <w:p w14:paraId="00701427" w14:textId="77777777" w:rsidR="002E38D4" w:rsidRPr="00BC5E16" w:rsidRDefault="002E38D4" w:rsidP="00253266">
            <w:pPr>
              <w:pStyle w:val="Titolo4"/>
              <w:shd w:val="clear" w:color="auto" w:fill="FFFFFF"/>
              <w:jc w:val="center"/>
              <w:rPr>
                <w:rFonts w:ascii="Times New Roman" w:hAnsi="Times New Roman" w:cs="Times New Roman"/>
                <w:sz w:val="20"/>
                <w:szCs w:val="20"/>
              </w:rPr>
            </w:pPr>
            <w:r>
              <w:rPr>
                <w:rFonts w:ascii="Times New Roman" w:hAnsi="Times New Roman" w:cs="Times New Roman"/>
                <w:sz w:val="20"/>
                <w:szCs w:val="20"/>
              </w:rPr>
              <w:t>AZIONI POSITIVE</w:t>
            </w:r>
          </w:p>
        </w:tc>
        <w:tc>
          <w:tcPr>
            <w:tcW w:w="7436" w:type="dxa"/>
            <w:shd w:val="clear" w:color="auto" w:fill="auto"/>
          </w:tcPr>
          <w:p w14:paraId="66C1D75C" w14:textId="77777777" w:rsidR="002E38D4" w:rsidRPr="00BC5E16" w:rsidRDefault="002E38D4" w:rsidP="00841614">
            <w:pPr>
              <w:jc w:val="both"/>
              <w:rPr>
                <w:rFonts w:ascii="Times New Roman" w:hAnsi="Times New Roman"/>
              </w:rPr>
            </w:pPr>
            <w:r>
              <w:rPr>
                <w:rFonts w:ascii="Times New Roman" w:hAnsi="Times New Roman"/>
              </w:rPr>
              <w:t>Allegato 4</w:t>
            </w:r>
          </w:p>
        </w:tc>
      </w:tr>
      <w:tr w:rsidR="00B20835" w:rsidRPr="00BC5E16" w14:paraId="510627AF" w14:textId="77777777" w:rsidTr="00AB7DD4">
        <w:tc>
          <w:tcPr>
            <w:tcW w:w="1809" w:type="dxa"/>
            <w:shd w:val="clear" w:color="auto" w:fill="auto"/>
          </w:tcPr>
          <w:p w14:paraId="1DBD0CA1" w14:textId="77777777" w:rsidR="00B20835" w:rsidRDefault="00B20835" w:rsidP="00253266">
            <w:pPr>
              <w:pStyle w:val="Titolo4"/>
              <w:shd w:val="clear" w:color="auto" w:fill="FFFFFF"/>
              <w:jc w:val="center"/>
              <w:rPr>
                <w:rFonts w:ascii="Times New Roman" w:hAnsi="Times New Roman" w:cs="Times New Roman"/>
                <w:sz w:val="20"/>
                <w:szCs w:val="20"/>
              </w:rPr>
            </w:pPr>
            <w:r>
              <w:rPr>
                <w:rFonts w:ascii="Times New Roman" w:hAnsi="Times New Roman" w:cs="Times New Roman"/>
                <w:sz w:val="20"/>
                <w:szCs w:val="20"/>
              </w:rPr>
              <w:t>PIANO DELLA FORMAZIONE</w:t>
            </w:r>
          </w:p>
        </w:tc>
        <w:tc>
          <w:tcPr>
            <w:tcW w:w="7436" w:type="dxa"/>
            <w:shd w:val="clear" w:color="auto" w:fill="auto"/>
          </w:tcPr>
          <w:p w14:paraId="789A42EB" w14:textId="77777777" w:rsidR="00B20835" w:rsidRDefault="00B20835" w:rsidP="00841614">
            <w:pPr>
              <w:jc w:val="both"/>
              <w:rPr>
                <w:rFonts w:ascii="Times New Roman" w:hAnsi="Times New Roman"/>
              </w:rPr>
            </w:pPr>
            <w:r>
              <w:rPr>
                <w:rFonts w:ascii="Times New Roman" w:hAnsi="Times New Roman"/>
              </w:rPr>
              <w:t>Allegato 5</w:t>
            </w:r>
          </w:p>
        </w:tc>
      </w:tr>
    </w:tbl>
    <w:p w14:paraId="742D3738" w14:textId="77777777" w:rsidR="00E00155" w:rsidRPr="00537F63" w:rsidRDefault="00E00155" w:rsidP="00E00155">
      <w:pPr>
        <w:rPr>
          <w:rFonts w:ascii="Times New Roman" w:hAnsi="Times New Roman"/>
        </w:rPr>
      </w:pPr>
    </w:p>
    <w:p w14:paraId="05AC4699" w14:textId="77777777" w:rsidR="002177F4" w:rsidRPr="00BC5E16" w:rsidRDefault="002177F4" w:rsidP="00BC5E16">
      <w:pPr>
        <w:pStyle w:val="Titolo3"/>
        <w:shd w:val="clear" w:color="auto" w:fill="FFFFFF"/>
        <w:jc w:val="center"/>
        <w:rPr>
          <w:spacing w:val="-12"/>
          <w:sz w:val="24"/>
          <w:szCs w:val="24"/>
        </w:rPr>
      </w:pPr>
      <w:r w:rsidRPr="00BC5E16">
        <w:rPr>
          <w:rStyle w:val="Enfasigrassetto"/>
          <w:b/>
          <w:bCs/>
          <w:spacing w:val="-12"/>
          <w:sz w:val="24"/>
          <w:szCs w:val="24"/>
        </w:rPr>
        <w:t>SEZIONE 4 – MONITORAGGIO</w:t>
      </w:r>
    </w:p>
    <w:p w14:paraId="3D1D1ABF" w14:textId="77777777" w:rsidR="002177F4" w:rsidRPr="00BC5E16" w:rsidRDefault="002177F4" w:rsidP="00BC5E16">
      <w:pPr>
        <w:pStyle w:val="NormaleWeb"/>
        <w:shd w:val="clear" w:color="auto" w:fill="FFFFFF"/>
        <w:spacing w:before="0" w:after="316"/>
        <w:jc w:val="both"/>
        <w:rPr>
          <w:rFonts w:ascii="Times New Roman" w:hAnsi="Times New Roman"/>
          <w:color w:val="222222"/>
          <w:sz w:val="24"/>
          <w:szCs w:val="24"/>
        </w:rPr>
      </w:pPr>
      <w:r w:rsidRPr="00BC5E16">
        <w:rPr>
          <w:rFonts w:ascii="Times New Roman" w:hAnsi="Times New Roman"/>
          <w:color w:val="222222"/>
          <w:sz w:val="24"/>
          <w:szCs w:val="24"/>
        </w:rPr>
        <w:t>Sulla base delle indicazioni fornite dal DL n. 80/2021, convertito in Legge n. 113/2021 in merito alle procedure da adottare per la misurazione della performance dei Dirigenti/Responsabili e delle Strutture ad essi assegnate, il monitoraggio dello stato di avanzamento delle attività connesse al raggiungimento degli obiettivi assegnati a ciascuna struttura sarà effettuato secondo i seguenti passi.</w:t>
      </w:r>
    </w:p>
    <w:p w14:paraId="2097EFF3" w14:textId="77777777" w:rsidR="002177F4" w:rsidRPr="00BC5E16" w:rsidRDefault="002177F4" w:rsidP="00BC5E16">
      <w:pPr>
        <w:numPr>
          <w:ilvl w:val="0"/>
          <w:numId w:val="23"/>
        </w:numPr>
        <w:shd w:val="clear" w:color="auto" w:fill="FFFFFF"/>
        <w:spacing w:before="100" w:beforeAutospacing="1" w:after="100" w:afterAutospacing="1"/>
        <w:jc w:val="both"/>
        <w:rPr>
          <w:rFonts w:ascii="Times New Roman" w:hAnsi="Times New Roman"/>
          <w:color w:val="222222"/>
        </w:rPr>
      </w:pPr>
      <w:r w:rsidRPr="00BC5E16">
        <w:rPr>
          <w:rFonts w:ascii="Times New Roman" w:hAnsi="Times New Roman"/>
          <w:color w:val="222222"/>
        </w:rPr>
        <w:lastRenderedPageBreak/>
        <w:t>I Dirigenti/Responsabili effettueranno il monitoraggio intermedio di tutti gli obiettivi loro assegnati almeno una volta entro il 30 SETTEMBRE indicando:</w:t>
      </w:r>
    </w:p>
    <w:p w14:paraId="7FDCF997" w14:textId="77777777" w:rsidR="002177F4" w:rsidRPr="00BC5E16" w:rsidRDefault="002177F4" w:rsidP="00BC5E16">
      <w:pPr>
        <w:numPr>
          <w:ilvl w:val="0"/>
          <w:numId w:val="24"/>
        </w:numPr>
        <w:shd w:val="clear" w:color="auto" w:fill="FFFFFF"/>
        <w:spacing w:before="100" w:beforeAutospacing="1" w:after="100" w:afterAutospacing="1"/>
        <w:jc w:val="both"/>
        <w:rPr>
          <w:rFonts w:ascii="Times New Roman" w:hAnsi="Times New Roman"/>
          <w:color w:val="222222"/>
        </w:rPr>
      </w:pPr>
      <w:r w:rsidRPr="00BC5E16">
        <w:rPr>
          <w:rFonts w:ascii="Times New Roman" w:hAnsi="Times New Roman"/>
          <w:color w:val="222222"/>
        </w:rPr>
        <w:t>la percentuale di avanzamento dell’attività;</w:t>
      </w:r>
    </w:p>
    <w:p w14:paraId="5B601E86" w14:textId="77777777" w:rsidR="002177F4" w:rsidRPr="00BC5E16" w:rsidRDefault="002177F4" w:rsidP="00BC5E16">
      <w:pPr>
        <w:numPr>
          <w:ilvl w:val="0"/>
          <w:numId w:val="24"/>
        </w:numPr>
        <w:shd w:val="clear" w:color="auto" w:fill="FFFFFF"/>
        <w:spacing w:before="100" w:beforeAutospacing="1" w:after="100" w:afterAutospacing="1"/>
        <w:jc w:val="both"/>
        <w:rPr>
          <w:rFonts w:ascii="Times New Roman" w:hAnsi="Times New Roman"/>
          <w:color w:val="222222"/>
        </w:rPr>
      </w:pPr>
      <w:r w:rsidRPr="00BC5E16">
        <w:rPr>
          <w:rFonts w:ascii="Times New Roman" w:hAnsi="Times New Roman"/>
          <w:color w:val="222222"/>
        </w:rPr>
        <w:t>la data di completamento dell’attività (solo se l’attività è conclusa);</w:t>
      </w:r>
    </w:p>
    <w:p w14:paraId="117FE083" w14:textId="77777777" w:rsidR="002177F4" w:rsidRPr="00BC5E16" w:rsidRDefault="002177F4" w:rsidP="00BC5E16">
      <w:pPr>
        <w:numPr>
          <w:ilvl w:val="0"/>
          <w:numId w:val="24"/>
        </w:numPr>
        <w:shd w:val="clear" w:color="auto" w:fill="FFFFFF"/>
        <w:spacing w:before="100" w:beforeAutospacing="1" w:after="100" w:afterAutospacing="1"/>
        <w:jc w:val="both"/>
        <w:rPr>
          <w:rFonts w:ascii="Times New Roman" w:hAnsi="Times New Roman"/>
          <w:color w:val="222222"/>
        </w:rPr>
      </w:pPr>
      <w:r w:rsidRPr="00BC5E16">
        <w:rPr>
          <w:rFonts w:ascii="Times New Roman" w:hAnsi="Times New Roman"/>
          <w:color w:val="222222"/>
        </w:rPr>
        <w:t>eventuali criticità superate o che hanno reso impossibile il completamento dell’obiettivo.</w:t>
      </w:r>
    </w:p>
    <w:p w14:paraId="71D4AF4B" w14:textId="77777777" w:rsidR="002177F4" w:rsidRPr="00BC5E16" w:rsidRDefault="002177F4" w:rsidP="00BC5E16">
      <w:pPr>
        <w:numPr>
          <w:ilvl w:val="0"/>
          <w:numId w:val="25"/>
        </w:numPr>
        <w:shd w:val="clear" w:color="auto" w:fill="FFFFFF"/>
        <w:spacing w:before="100" w:beforeAutospacing="1" w:after="100" w:afterAutospacing="1"/>
        <w:jc w:val="both"/>
        <w:rPr>
          <w:rFonts w:ascii="Times New Roman" w:hAnsi="Times New Roman"/>
          <w:color w:val="222222"/>
        </w:rPr>
      </w:pPr>
      <w:r w:rsidRPr="00BC5E16">
        <w:rPr>
          <w:rFonts w:ascii="Times New Roman" w:hAnsi="Times New Roman"/>
          <w:color w:val="222222"/>
        </w:rPr>
        <w:t>Alla conclusione dell’anno i Dirigenti/Responsabili effettueranno il monitoraggio conclusivo degli obiettivi indicando per ciascuno di essi le medesime informazioni indicate nel precedente elenco.</w:t>
      </w:r>
    </w:p>
    <w:p w14:paraId="2FD0AF2D" w14:textId="42DA9C3D" w:rsidR="00CF4C79" w:rsidRPr="00894080" w:rsidRDefault="002177F4" w:rsidP="00F44AAB">
      <w:pPr>
        <w:numPr>
          <w:ilvl w:val="0"/>
          <w:numId w:val="25"/>
        </w:numPr>
        <w:shd w:val="clear" w:color="auto" w:fill="FFFFFF"/>
        <w:spacing w:before="100" w:beforeAutospacing="1" w:after="100" w:afterAutospacing="1"/>
        <w:jc w:val="both"/>
        <w:outlineLvl w:val="0"/>
        <w:rPr>
          <w:rFonts w:ascii="Times New Roman" w:hAnsi="Times New Roman"/>
          <w:b/>
        </w:rPr>
      </w:pPr>
      <w:r w:rsidRPr="00894080">
        <w:rPr>
          <w:rFonts w:ascii="Times New Roman" w:hAnsi="Times New Roman"/>
          <w:color w:val="222222"/>
        </w:rPr>
        <w:t>Il monitoraggio parziale e quello conclusivo saranno esaminati dall’Organismo di valutazione.</w:t>
      </w:r>
    </w:p>
    <w:p w14:paraId="73DD1395" w14:textId="77777777" w:rsidR="00CF4C79" w:rsidRPr="00BC5E16" w:rsidRDefault="00CF4C79" w:rsidP="00BC5E16">
      <w:pPr>
        <w:jc w:val="both"/>
        <w:outlineLvl w:val="0"/>
        <w:rPr>
          <w:rFonts w:ascii="Times New Roman" w:hAnsi="Times New Roman"/>
          <w:b/>
        </w:rPr>
      </w:pPr>
    </w:p>
    <w:p w14:paraId="03452ADA" w14:textId="77777777" w:rsidR="00CF4C79" w:rsidRPr="00BC5E16" w:rsidRDefault="00CF4C79" w:rsidP="00BC5E16">
      <w:pPr>
        <w:jc w:val="both"/>
        <w:outlineLvl w:val="0"/>
        <w:rPr>
          <w:rFonts w:ascii="Times New Roman" w:hAnsi="Times New Roman"/>
          <w:b/>
        </w:rPr>
      </w:pPr>
    </w:p>
    <w:p w14:paraId="0F899A15" w14:textId="77777777" w:rsidR="00CF4C79" w:rsidRPr="00BC5E16" w:rsidRDefault="00CF4C79" w:rsidP="00BC5E16">
      <w:pPr>
        <w:jc w:val="both"/>
        <w:outlineLvl w:val="0"/>
        <w:rPr>
          <w:rFonts w:ascii="Times New Roman" w:hAnsi="Times New Roman"/>
          <w:b/>
        </w:rPr>
      </w:pPr>
    </w:p>
    <w:p w14:paraId="2CE8C38A" w14:textId="77777777" w:rsidR="00CF4C79" w:rsidRPr="00BC5E16" w:rsidRDefault="00CF4C79" w:rsidP="00BC5E16">
      <w:pPr>
        <w:jc w:val="both"/>
        <w:outlineLvl w:val="0"/>
        <w:rPr>
          <w:rFonts w:ascii="Times New Roman" w:hAnsi="Times New Roman"/>
          <w:b/>
        </w:rPr>
      </w:pPr>
    </w:p>
    <w:p w14:paraId="78A2608B" w14:textId="77777777" w:rsidR="00CF4C79" w:rsidRPr="00BC5E16" w:rsidRDefault="00CF4C79" w:rsidP="00BC5E16">
      <w:pPr>
        <w:jc w:val="both"/>
        <w:outlineLvl w:val="0"/>
        <w:rPr>
          <w:rFonts w:ascii="Times New Roman" w:hAnsi="Times New Roman"/>
          <w:b/>
        </w:rPr>
      </w:pPr>
    </w:p>
    <w:p w14:paraId="085EA56B" w14:textId="77777777" w:rsidR="00CF4C79" w:rsidRPr="00BC5E16" w:rsidRDefault="00CF4C79" w:rsidP="00BC5E16">
      <w:pPr>
        <w:jc w:val="both"/>
        <w:outlineLvl w:val="0"/>
        <w:rPr>
          <w:rFonts w:ascii="Times New Roman" w:hAnsi="Times New Roman"/>
          <w:b/>
        </w:rPr>
      </w:pPr>
    </w:p>
    <w:p w14:paraId="31FCA328" w14:textId="77777777" w:rsidR="00CF4C79" w:rsidRPr="00BC5E16" w:rsidRDefault="00CF4C79" w:rsidP="00BC5E16">
      <w:pPr>
        <w:jc w:val="both"/>
        <w:outlineLvl w:val="0"/>
        <w:rPr>
          <w:rFonts w:ascii="Times New Roman" w:hAnsi="Times New Roman"/>
          <w:b/>
        </w:rPr>
      </w:pPr>
    </w:p>
    <w:p w14:paraId="440C1298" w14:textId="77777777" w:rsidR="00CF4C79" w:rsidRPr="00BC5E16" w:rsidRDefault="00CF4C79" w:rsidP="00BC5E16">
      <w:pPr>
        <w:jc w:val="both"/>
        <w:outlineLvl w:val="0"/>
        <w:rPr>
          <w:rFonts w:ascii="Times New Roman" w:hAnsi="Times New Roman"/>
          <w:b/>
        </w:rPr>
      </w:pPr>
    </w:p>
    <w:p w14:paraId="1E321BA0" w14:textId="77777777" w:rsidR="00CF4C79" w:rsidRPr="00BC5E16" w:rsidRDefault="00CF4C79" w:rsidP="00BC5E16">
      <w:pPr>
        <w:jc w:val="both"/>
        <w:outlineLvl w:val="0"/>
        <w:rPr>
          <w:rFonts w:ascii="Times New Roman" w:hAnsi="Times New Roman"/>
          <w:b/>
        </w:rPr>
      </w:pPr>
    </w:p>
    <w:p w14:paraId="035A8AC4" w14:textId="77777777" w:rsidR="00CF4C79" w:rsidRPr="00BC5E16" w:rsidRDefault="00CF4C79" w:rsidP="00BC5E16">
      <w:pPr>
        <w:jc w:val="both"/>
        <w:outlineLvl w:val="0"/>
        <w:rPr>
          <w:rFonts w:ascii="Times New Roman" w:hAnsi="Times New Roman"/>
          <w:b/>
        </w:rPr>
      </w:pPr>
    </w:p>
    <w:p w14:paraId="438A392D" w14:textId="77777777" w:rsidR="00CF4C79" w:rsidRPr="00BC5E16" w:rsidRDefault="00CF4C79" w:rsidP="00BC5E16">
      <w:pPr>
        <w:jc w:val="both"/>
        <w:outlineLvl w:val="0"/>
        <w:rPr>
          <w:rFonts w:ascii="Times New Roman" w:hAnsi="Times New Roman"/>
          <w:b/>
        </w:rPr>
      </w:pPr>
    </w:p>
    <w:p w14:paraId="28C04120" w14:textId="77777777" w:rsidR="00CF4C79" w:rsidRPr="00BC5E16" w:rsidRDefault="00CF4C79" w:rsidP="00BC5E16">
      <w:pPr>
        <w:jc w:val="both"/>
        <w:outlineLvl w:val="0"/>
        <w:rPr>
          <w:rFonts w:ascii="Times New Roman" w:hAnsi="Times New Roman"/>
          <w:b/>
        </w:rPr>
      </w:pPr>
    </w:p>
    <w:p w14:paraId="728F30EE" w14:textId="77777777" w:rsidR="00CF4C79" w:rsidRPr="00BC5E16" w:rsidRDefault="00CF4C79" w:rsidP="00BC5E16">
      <w:pPr>
        <w:jc w:val="both"/>
        <w:outlineLvl w:val="0"/>
        <w:rPr>
          <w:rFonts w:ascii="Times New Roman" w:hAnsi="Times New Roman"/>
          <w:b/>
        </w:rPr>
      </w:pPr>
    </w:p>
    <w:p w14:paraId="7A54FF29" w14:textId="77777777" w:rsidR="00CF4C79" w:rsidRPr="00BC5E16" w:rsidRDefault="00CF4C79" w:rsidP="00BC5E16">
      <w:pPr>
        <w:jc w:val="both"/>
        <w:outlineLvl w:val="0"/>
        <w:rPr>
          <w:rFonts w:ascii="Times New Roman" w:hAnsi="Times New Roman"/>
          <w:b/>
        </w:rPr>
      </w:pPr>
    </w:p>
    <w:p w14:paraId="29CDCCE5" w14:textId="77777777" w:rsidR="00CF4C79" w:rsidRPr="00BC5E16" w:rsidRDefault="00CF4C79" w:rsidP="00BC5E16">
      <w:pPr>
        <w:jc w:val="both"/>
        <w:outlineLvl w:val="0"/>
        <w:rPr>
          <w:rFonts w:ascii="Times New Roman" w:hAnsi="Times New Roman"/>
          <w:b/>
        </w:rPr>
      </w:pPr>
    </w:p>
    <w:p w14:paraId="573A308D" w14:textId="77777777" w:rsidR="00CF4C79" w:rsidRPr="00BC5E16" w:rsidRDefault="00CF4C79" w:rsidP="00BC5E16">
      <w:pPr>
        <w:jc w:val="both"/>
        <w:outlineLvl w:val="0"/>
        <w:rPr>
          <w:rFonts w:ascii="Times New Roman" w:hAnsi="Times New Roman"/>
          <w:b/>
        </w:rPr>
      </w:pPr>
    </w:p>
    <w:p w14:paraId="6E657660" w14:textId="77777777" w:rsidR="00CF4C79" w:rsidRPr="00BC5E16" w:rsidRDefault="00CF4C79" w:rsidP="00BC5E16">
      <w:pPr>
        <w:jc w:val="both"/>
        <w:outlineLvl w:val="0"/>
        <w:rPr>
          <w:rFonts w:ascii="Times New Roman" w:hAnsi="Times New Roman"/>
          <w:b/>
        </w:rPr>
      </w:pPr>
    </w:p>
    <w:p w14:paraId="457B22F5" w14:textId="77777777" w:rsidR="00CF4C79" w:rsidRPr="00BC5E16" w:rsidRDefault="00CF4C79" w:rsidP="00BC5E16">
      <w:pPr>
        <w:jc w:val="both"/>
        <w:outlineLvl w:val="0"/>
        <w:rPr>
          <w:rFonts w:ascii="Times New Roman" w:hAnsi="Times New Roman"/>
          <w:b/>
        </w:rPr>
      </w:pPr>
    </w:p>
    <w:p w14:paraId="1FF8E201" w14:textId="77777777" w:rsidR="008E52FC" w:rsidRPr="00BC5E16" w:rsidRDefault="008E52FC" w:rsidP="00BC5E16">
      <w:pPr>
        <w:tabs>
          <w:tab w:val="left" w:pos="426"/>
        </w:tabs>
        <w:ind w:left="271"/>
        <w:jc w:val="both"/>
        <w:rPr>
          <w:rFonts w:ascii="Times New Roman" w:hAnsi="Times New Roman"/>
          <w:b/>
        </w:rPr>
      </w:pPr>
    </w:p>
    <w:p w14:paraId="2A030167" w14:textId="77777777" w:rsidR="008E52FC" w:rsidRPr="00BC5E16" w:rsidRDefault="008E52FC" w:rsidP="00BC5E16">
      <w:pPr>
        <w:tabs>
          <w:tab w:val="left" w:pos="426"/>
        </w:tabs>
        <w:ind w:left="271"/>
        <w:jc w:val="both"/>
        <w:rPr>
          <w:rFonts w:ascii="Times New Roman" w:hAnsi="Times New Roman"/>
          <w:b/>
        </w:rPr>
      </w:pPr>
    </w:p>
    <w:p w14:paraId="5059995E" w14:textId="77777777" w:rsidR="00DE3757" w:rsidRPr="00BC5E16" w:rsidRDefault="00DE3757" w:rsidP="00BC5E16">
      <w:pPr>
        <w:pStyle w:val="Paragrafoelenco"/>
        <w:ind w:left="502" w:firstLine="0"/>
        <w:jc w:val="both"/>
        <w:rPr>
          <w:sz w:val="24"/>
          <w:szCs w:val="24"/>
        </w:rPr>
      </w:pPr>
    </w:p>
    <w:p w14:paraId="185D99E5" w14:textId="77777777" w:rsidR="00D863B3" w:rsidRPr="00BC5E16" w:rsidRDefault="00D863B3" w:rsidP="00BC5E16">
      <w:pPr>
        <w:pStyle w:val="NormaleWeb"/>
        <w:jc w:val="both"/>
        <w:rPr>
          <w:rFonts w:ascii="Times New Roman" w:hAnsi="Times New Roman"/>
          <w:sz w:val="24"/>
          <w:szCs w:val="24"/>
        </w:rPr>
      </w:pPr>
      <w:r w:rsidRPr="00BC5E16">
        <w:rPr>
          <w:rFonts w:ascii="Times New Roman" w:hAnsi="Times New Roman"/>
          <w:sz w:val="24"/>
          <w:szCs w:val="24"/>
        </w:rPr>
        <w:t>.</w:t>
      </w:r>
    </w:p>
    <w:p w14:paraId="59E5AB80" w14:textId="77777777" w:rsidR="00D863B3" w:rsidRPr="00BC5E16" w:rsidRDefault="00D863B3" w:rsidP="00BC5E16">
      <w:pPr>
        <w:pStyle w:val="Paragrafoelenco"/>
        <w:ind w:left="502" w:firstLine="0"/>
        <w:jc w:val="both"/>
        <w:rPr>
          <w:sz w:val="24"/>
          <w:szCs w:val="24"/>
        </w:rPr>
      </w:pPr>
    </w:p>
    <w:p w14:paraId="5AF12803" w14:textId="77777777" w:rsidR="00DE3757" w:rsidRPr="00BC5E16" w:rsidRDefault="00DE3757" w:rsidP="00BC5E16">
      <w:pPr>
        <w:jc w:val="both"/>
        <w:rPr>
          <w:rFonts w:ascii="Times New Roman" w:hAnsi="Times New Roman"/>
        </w:rPr>
      </w:pPr>
    </w:p>
    <w:p w14:paraId="7098E51C" w14:textId="77777777" w:rsidR="00CD7C9E" w:rsidRPr="00537F63" w:rsidRDefault="00CD7C9E" w:rsidP="009503E9">
      <w:pPr>
        <w:rPr>
          <w:rFonts w:ascii="Times New Roman" w:hAnsi="Times New Roman"/>
        </w:rPr>
      </w:pPr>
    </w:p>
    <w:p w14:paraId="349A6433" w14:textId="77777777" w:rsidR="00CF4C79" w:rsidRDefault="0019171F" w:rsidP="009503E9">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202CA47" w14:textId="77777777" w:rsidR="0019171F" w:rsidRPr="00537F63" w:rsidRDefault="0019171F" w:rsidP="009503E9">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sectPr w:rsidR="0019171F" w:rsidRPr="00537F63" w:rsidSect="0083706B">
      <w:footerReference w:type="default" r:id="rId16"/>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B42F7" w14:textId="77777777" w:rsidR="009269C9" w:rsidRDefault="009269C9" w:rsidP="00147140">
      <w:r>
        <w:separator/>
      </w:r>
    </w:p>
  </w:endnote>
  <w:endnote w:type="continuationSeparator" w:id="0">
    <w:p w14:paraId="1FC8EDED" w14:textId="77777777" w:rsidR="009269C9" w:rsidRDefault="009269C9" w:rsidP="0014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B2526" w14:textId="77777777" w:rsidR="004C003E" w:rsidRDefault="004C003E" w:rsidP="00147140">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ECC57" w14:textId="77777777" w:rsidR="009269C9" w:rsidRDefault="009269C9" w:rsidP="00147140">
      <w:r>
        <w:separator/>
      </w:r>
    </w:p>
  </w:footnote>
  <w:footnote w:type="continuationSeparator" w:id="0">
    <w:p w14:paraId="7C310DB4" w14:textId="77777777" w:rsidR="009269C9" w:rsidRDefault="009269C9" w:rsidP="00147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4577"/>
    <w:multiLevelType w:val="hybridMultilevel"/>
    <w:tmpl w:val="2C401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96314D"/>
    <w:multiLevelType w:val="hybridMultilevel"/>
    <w:tmpl w:val="42808C1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F84AF5"/>
    <w:multiLevelType w:val="multilevel"/>
    <w:tmpl w:val="AEFED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3F6B67"/>
    <w:multiLevelType w:val="hybridMultilevel"/>
    <w:tmpl w:val="D1A896F6"/>
    <w:lvl w:ilvl="0" w:tplc="F50EBF7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5A84DC6"/>
    <w:multiLevelType w:val="multilevel"/>
    <w:tmpl w:val="EEA254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D64C09"/>
    <w:multiLevelType w:val="multilevel"/>
    <w:tmpl w:val="972A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9719E6"/>
    <w:multiLevelType w:val="hybridMultilevel"/>
    <w:tmpl w:val="705ACF4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B091495"/>
    <w:multiLevelType w:val="multilevel"/>
    <w:tmpl w:val="1CB80628"/>
    <w:lvl w:ilvl="0">
      <w:start w:val="2"/>
      <w:numFmt w:val="decimal"/>
      <w:lvlText w:val="%1"/>
      <w:lvlJc w:val="left"/>
      <w:pPr>
        <w:ind w:left="785" w:hanging="550"/>
      </w:pPr>
      <w:rPr>
        <w:rFonts w:hint="default"/>
        <w:lang w:val="it-IT" w:eastAsia="en-US" w:bidi="ar-SA"/>
      </w:rPr>
    </w:lvl>
    <w:lvl w:ilvl="1">
      <w:start w:val="3"/>
      <w:numFmt w:val="decimal"/>
      <w:lvlText w:val="%1.%2"/>
      <w:lvlJc w:val="left"/>
      <w:pPr>
        <w:ind w:left="785" w:hanging="550"/>
      </w:pPr>
      <w:rPr>
        <w:rFonts w:hint="default"/>
        <w:lang w:val="it-IT" w:eastAsia="en-US" w:bidi="ar-SA"/>
      </w:rPr>
    </w:lvl>
    <w:lvl w:ilvl="2">
      <w:start w:val="1"/>
      <w:numFmt w:val="decimal"/>
      <w:lvlText w:val="%1.%2.%3."/>
      <w:lvlJc w:val="left"/>
      <w:pPr>
        <w:ind w:left="550" w:hanging="550"/>
      </w:pPr>
      <w:rPr>
        <w:rFonts w:ascii="Times New Roman" w:eastAsia="Times New Roman" w:hAnsi="Times New Roman" w:cs="Times New Roman" w:hint="default"/>
        <w:b/>
        <w:bCs/>
        <w:spacing w:val="-2"/>
        <w:w w:val="100"/>
        <w:sz w:val="22"/>
        <w:szCs w:val="22"/>
        <w:lang w:val="it-IT" w:eastAsia="en-US" w:bidi="ar-SA"/>
      </w:rPr>
    </w:lvl>
    <w:lvl w:ilvl="3">
      <w:start w:val="1"/>
      <w:numFmt w:val="lowerLetter"/>
      <w:lvlText w:val="%4)"/>
      <w:lvlJc w:val="left"/>
      <w:pPr>
        <w:ind w:left="956" w:hanging="360"/>
      </w:pPr>
    </w:lvl>
    <w:lvl w:ilvl="4">
      <w:numFmt w:val="bullet"/>
      <w:lvlText w:val="•"/>
      <w:lvlJc w:val="left"/>
      <w:pPr>
        <w:ind w:left="4062" w:hanging="360"/>
      </w:pPr>
      <w:rPr>
        <w:rFonts w:hint="default"/>
        <w:lang w:val="it-IT" w:eastAsia="en-US" w:bidi="ar-SA"/>
      </w:rPr>
    </w:lvl>
    <w:lvl w:ilvl="5">
      <w:numFmt w:val="bullet"/>
      <w:lvlText w:val="•"/>
      <w:lvlJc w:val="left"/>
      <w:pPr>
        <w:ind w:left="5096" w:hanging="360"/>
      </w:pPr>
      <w:rPr>
        <w:rFonts w:hint="default"/>
        <w:lang w:val="it-IT" w:eastAsia="en-US" w:bidi="ar-SA"/>
      </w:rPr>
    </w:lvl>
    <w:lvl w:ilvl="6">
      <w:numFmt w:val="bullet"/>
      <w:lvlText w:val="•"/>
      <w:lvlJc w:val="left"/>
      <w:pPr>
        <w:ind w:left="6130" w:hanging="360"/>
      </w:pPr>
      <w:rPr>
        <w:rFonts w:hint="default"/>
        <w:lang w:val="it-IT" w:eastAsia="en-US" w:bidi="ar-SA"/>
      </w:rPr>
    </w:lvl>
    <w:lvl w:ilvl="7">
      <w:numFmt w:val="bullet"/>
      <w:lvlText w:val="•"/>
      <w:lvlJc w:val="left"/>
      <w:pPr>
        <w:ind w:left="7164" w:hanging="360"/>
      </w:pPr>
      <w:rPr>
        <w:rFonts w:hint="default"/>
        <w:lang w:val="it-IT" w:eastAsia="en-US" w:bidi="ar-SA"/>
      </w:rPr>
    </w:lvl>
    <w:lvl w:ilvl="8">
      <w:numFmt w:val="bullet"/>
      <w:lvlText w:val="•"/>
      <w:lvlJc w:val="left"/>
      <w:pPr>
        <w:ind w:left="8198" w:hanging="360"/>
      </w:pPr>
      <w:rPr>
        <w:rFonts w:hint="default"/>
        <w:lang w:val="it-IT" w:eastAsia="en-US" w:bidi="ar-SA"/>
      </w:rPr>
    </w:lvl>
  </w:abstractNum>
  <w:abstractNum w:abstractNumId="8" w15:restartNumberingAfterBreak="0">
    <w:nsid w:val="3C3468AA"/>
    <w:multiLevelType w:val="hybridMultilevel"/>
    <w:tmpl w:val="50624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12433A6"/>
    <w:multiLevelType w:val="hybridMultilevel"/>
    <w:tmpl w:val="6744185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822378"/>
    <w:multiLevelType w:val="multilevel"/>
    <w:tmpl w:val="CFA6B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52A2497"/>
    <w:multiLevelType w:val="hybridMultilevel"/>
    <w:tmpl w:val="E15871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CA6D0A"/>
    <w:multiLevelType w:val="multilevel"/>
    <w:tmpl w:val="AC745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02D0D"/>
    <w:multiLevelType w:val="hybridMultilevel"/>
    <w:tmpl w:val="D1A896F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CE071D"/>
    <w:multiLevelType w:val="hybridMultilevel"/>
    <w:tmpl w:val="9440CB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74F3342"/>
    <w:multiLevelType w:val="hybridMultilevel"/>
    <w:tmpl w:val="6DBEAC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840081"/>
    <w:multiLevelType w:val="hybridMultilevel"/>
    <w:tmpl w:val="2730B8B6"/>
    <w:lvl w:ilvl="0" w:tplc="0030A450">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52C0AD6"/>
    <w:multiLevelType w:val="hybridMultilevel"/>
    <w:tmpl w:val="5AA4B7E8"/>
    <w:lvl w:ilvl="0" w:tplc="0410000B">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015" w:hanging="360"/>
      </w:pPr>
      <w:rPr>
        <w:rFonts w:ascii="Courier New" w:hAnsi="Courier New" w:cs="Courier New" w:hint="default"/>
      </w:rPr>
    </w:lvl>
    <w:lvl w:ilvl="2" w:tplc="04100005" w:tentative="1">
      <w:start w:val="1"/>
      <w:numFmt w:val="bullet"/>
      <w:lvlText w:val=""/>
      <w:lvlJc w:val="left"/>
      <w:pPr>
        <w:ind w:left="1735" w:hanging="360"/>
      </w:pPr>
      <w:rPr>
        <w:rFonts w:ascii="Wingdings" w:hAnsi="Wingdings" w:hint="default"/>
      </w:rPr>
    </w:lvl>
    <w:lvl w:ilvl="3" w:tplc="04100001" w:tentative="1">
      <w:start w:val="1"/>
      <w:numFmt w:val="bullet"/>
      <w:lvlText w:val=""/>
      <w:lvlJc w:val="left"/>
      <w:pPr>
        <w:ind w:left="2455" w:hanging="360"/>
      </w:pPr>
      <w:rPr>
        <w:rFonts w:ascii="Symbol" w:hAnsi="Symbol" w:hint="default"/>
      </w:rPr>
    </w:lvl>
    <w:lvl w:ilvl="4" w:tplc="04100003" w:tentative="1">
      <w:start w:val="1"/>
      <w:numFmt w:val="bullet"/>
      <w:lvlText w:val="o"/>
      <w:lvlJc w:val="left"/>
      <w:pPr>
        <w:ind w:left="3175" w:hanging="360"/>
      </w:pPr>
      <w:rPr>
        <w:rFonts w:ascii="Courier New" w:hAnsi="Courier New" w:cs="Courier New" w:hint="default"/>
      </w:rPr>
    </w:lvl>
    <w:lvl w:ilvl="5" w:tplc="04100005" w:tentative="1">
      <w:start w:val="1"/>
      <w:numFmt w:val="bullet"/>
      <w:lvlText w:val=""/>
      <w:lvlJc w:val="left"/>
      <w:pPr>
        <w:ind w:left="3895" w:hanging="360"/>
      </w:pPr>
      <w:rPr>
        <w:rFonts w:ascii="Wingdings" w:hAnsi="Wingdings" w:hint="default"/>
      </w:rPr>
    </w:lvl>
    <w:lvl w:ilvl="6" w:tplc="04100001" w:tentative="1">
      <w:start w:val="1"/>
      <w:numFmt w:val="bullet"/>
      <w:lvlText w:val=""/>
      <w:lvlJc w:val="left"/>
      <w:pPr>
        <w:ind w:left="4615" w:hanging="360"/>
      </w:pPr>
      <w:rPr>
        <w:rFonts w:ascii="Symbol" w:hAnsi="Symbol" w:hint="default"/>
      </w:rPr>
    </w:lvl>
    <w:lvl w:ilvl="7" w:tplc="04100003" w:tentative="1">
      <w:start w:val="1"/>
      <w:numFmt w:val="bullet"/>
      <w:lvlText w:val="o"/>
      <w:lvlJc w:val="left"/>
      <w:pPr>
        <w:ind w:left="5335" w:hanging="360"/>
      </w:pPr>
      <w:rPr>
        <w:rFonts w:ascii="Courier New" w:hAnsi="Courier New" w:cs="Courier New" w:hint="default"/>
      </w:rPr>
    </w:lvl>
    <w:lvl w:ilvl="8" w:tplc="04100005" w:tentative="1">
      <w:start w:val="1"/>
      <w:numFmt w:val="bullet"/>
      <w:lvlText w:val=""/>
      <w:lvlJc w:val="left"/>
      <w:pPr>
        <w:ind w:left="6055" w:hanging="360"/>
      </w:pPr>
      <w:rPr>
        <w:rFonts w:ascii="Wingdings" w:hAnsi="Wingdings" w:hint="default"/>
      </w:rPr>
    </w:lvl>
  </w:abstractNum>
  <w:abstractNum w:abstractNumId="18" w15:restartNumberingAfterBreak="0">
    <w:nsid w:val="69163823"/>
    <w:multiLevelType w:val="hybridMultilevel"/>
    <w:tmpl w:val="9DA420F8"/>
    <w:lvl w:ilvl="0" w:tplc="04100001">
      <w:start w:val="1"/>
      <w:numFmt w:val="bullet"/>
      <w:lvlText w:val=""/>
      <w:lvlJc w:val="left"/>
      <w:pPr>
        <w:ind w:left="830" w:hanging="360"/>
      </w:pPr>
      <w:rPr>
        <w:rFonts w:ascii="Symbol" w:hAnsi="Symbol" w:hint="default"/>
      </w:rPr>
    </w:lvl>
    <w:lvl w:ilvl="1" w:tplc="04100003" w:tentative="1">
      <w:start w:val="1"/>
      <w:numFmt w:val="bullet"/>
      <w:lvlText w:val="o"/>
      <w:lvlJc w:val="left"/>
      <w:pPr>
        <w:ind w:left="1550" w:hanging="360"/>
      </w:pPr>
      <w:rPr>
        <w:rFonts w:ascii="Courier New" w:hAnsi="Courier New" w:cs="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cs="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cs="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19" w15:restartNumberingAfterBreak="0">
    <w:nsid w:val="6BC06466"/>
    <w:multiLevelType w:val="hybridMultilevel"/>
    <w:tmpl w:val="29C0F18C"/>
    <w:lvl w:ilvl="0" w:tplc="B664C258">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D92050"/>
    <w:multiLevelType w:val="hybridMultilevel"/>
    <w:tmpl w:val="53F8BA56"/>
    <w:lvl w:ilvl="0" w:tplc="F6BC2816">
      <w:start w:val="2025"/>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CF0718E"/>
    <w:multiLevelType w:val="hybridMultilevel"/>
    <w:tmpl w:val="489630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6103DB"/>
    <w:multiLevelType w:val="hybridMultilevel"/>
    <w:tmpl w:val="D12C0966"/>
    <w:lvl w:ilvl="0" w:tplc="44306114">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61427EA"/>
    <w:multiLevelType w:val="hybridMultilevel"/>
    <w:tmpl w:val="DFE26C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372804"/>
    <w:multiLevelType w:val="hybridMultilevel"/>
    <w:tmpl w:val="217AC594"/>
    <w:lvl w:ilvl="0" w:tplc="78C6D9C4">
      <w:start w:val="1"/>
      <w:numFmt w:val="decimal"/>
      <w:lvlText w:val="%1"/>
      <w:lvlJc w:val="left"/>
      <w:pPr>
        <w:ind w:left="1235" w:hanging="420"/>
      </w:pPr>
      <w:rPr>
        <w:rFonts w:hint="default"/>
        <w:lang w:val="it-IT" w:eastAsia="en-US" w:bidi="ar-SA"/>
      </w:rPr>
    </w:lvl>
    <w:lvl w:ilvl="1" w:tplc="C0F02BFE">
      <w:numFmt w:val="none"/>
      <w:lvlText w:val=""/>
      <w:lvlJc w:val="left"/>
      <w:pPr>
        <w:tabs>
          <w:tab w:val="num" w:pos="360"/>
        </w:tabs>
      </w:pPr>
    </w:lvl>
    <w:lvl w:ilvl="2" w:tplc="2020C476">
      <w:numFmt w:val="bullet"/>
      <w:lvlText w:val="-"/>
      <w:lvlJc w:val="left"/>
      <w:pPr>
        <w:ind w:left="1536" w:hanging="361"/>
      </w:pPr>
      <w:rPr>
        <w:rFonts w:ascii="Times New Roman" w:eastAsia="Times New Roman" w:hAnsi="Times New Roman" w:cs="Times New Roman" w:hint="default"/>
        <w:w w:val="99"/>
        <w:sz w:val="24"/>
        <w:szCs w:val="24"/>
        <w:lang w:val="it-IT" w:eastAsia="en-US" w:bidi="ar-SA"/>
      </w:rPr>
    </w:lvl>
    <w:lvl w:ilvl="3" w:tplc="6382EE32">
      <w:numFmt w:val="bullet"/>
      <w:lvlText w:val="•"/>
      <w:lvlJc w:val="left"/>
      <w:pPr>
        <w:ind w:left="3696" w:hanging="361"/>
      </w:pPr>
      <w:rPr>
        <w:rFonts w:hint="default"/>
        <w:lang w:val="it-IT" w:eastAsia="en-US" w:bidi="ar-SA"/>
      </w:rPr>
    </w:lvl>
    <w:lvl w:ilvl="4" w:tplc="AC46AB32">
      <w:numFmt w:val="bullet"/>
      <w:lvlText w:val="•"/>
      <w:lvlJc w:val="left"/>
      <w:pPr>
        <w:ind w:left="4775" w:hanging="361"/>
      </w:pPr>
      <w:rPr>
        <w:rFonts w:hint="default"/>
        <w:lang w:val="it-IT" w:eastAsia="en-US" w:bidi="ar-SA"/>
      </w:rPr>
    </w:lvl>
    <w:lvl w:ilvl="5" w:tplc="53428A3E">
      <w:numFmt w:val="bullet"/>
      <w:lvlText w:val="•"/>
      <w:lvlJc w:val="left"/>
      <w:pPr>
        <w:ind w:left="5853" w:hanging="361"/>
      </w:pPr>
      <w:rPr>
        <w:rFonts w:hint="default"/>
        <w:lang w:val="it-IT" w:eastAsia="en-US" w:bidi="ar-SA"/>
      </w:rPr>
    </w:lvl>
    <w:lvl w:ilvl="6" w:tplc="D1788740">
      <w:numFmt w:val="bullet"/>
      <w:lvlText w:val="•"/>
      <w:lvlJc w:val="left"/>
      <w:pPr>
        <w:ind w:left="6931" w:hanging="361"/>
      </w:pPr>
      <w:rPr>
        <w:rFonts w:hint="default"/>
        <w:lang w:val="it-IT" w:eastAsia="en-US" w:bidi="ar-SA"/>
      </w:rPr>
    </w:lvl>
    <w:lvl w:ilvl="7" w:tplc="03ECB55E">
      <w:numFmt w:val="bullet"/>
      <w:lvlText w:val="•"/>
      <w:lvlJc w:val="left"/>
      <w:pPr>
        <w:ind w:left="8010" w:hanging="361"/>
      </w:pPr>
      <w:rPr>
        <w:rFonts w:hint="default"/>
        <w:lang w:val="it-IT" w:eastAsia="en-US" w:bidi="ar-SA"/>
      </w:rPr>
    </w:lvl>
    <w:lvl w:ilvl="8" w:tplc="89E82C14">
      <w:numFmt w:val="bullet"/>
      <w:lvlText w:val="•"/>
      <w:lvlJc w:val="left"/>
      <w:pPr>
        <w:ind w:left="9088" w:hanging="361"/>
      </w:pPr>
      <w:rPr>
        <w:rFonts w:hint="default"/>
        <w:lang w:val="it-IT" w:eastAsia="en-US" w:bidi="ar-SA"/>
      </w:rPr>
    </w:lvl>
  </w:abstractNum>
  <w:num w:numId="1" w16cid:durableId="287129241">
    <w:abstractNumId w:val="3"/>
  </w:num>
  <w:num w:numId="2" w16cid:durableId="733938487">
    <w:abstractNumId w:val="13"/>
  </w:num>
  <w:num w:numId="3" w16cid:durableId="178128135">
    <w:abstractNumId w:val="24"/>
  </w:num>
  <w:num w:numId="4" w16cid:durableId="1742754670">
    <w:abstractNumId w:val="11"/>
  </w:num>
  <w:num w:numId="5" w16cid:durableId="672994495">
    <w:abstractNumId w:val="2"/>
  </w:num>
  <w:num w:numId="6" w16cid:durableId="1253583749">
    <w:abstractNumId w:val="14"/>
  </w:num>
  <w:num w:numId="7" w16cid:durableId="1189879466">
    <w:abstractNumId w:val="0"/>
  </w:num>
  <w:num w:numId="8" w16cid:durableId="448207579">
    <w:abstractNumId w:val="22"/>
  </w:num>
  <w:num w:numId="9" w16cid:durableId="1023676155">
    <w:abstractNumId w:val="16"/>
  </w:num>
  <w:num w:numId="10" w16cid:durableId="1758012204">
    <w:abstractNumId w:val="17"/>
  </w:num>
  <w:num w:numId="11" w16cid:durableId="461777724">
    <w:abstractNumId w:val="1"/>
  </w:num>
  <w:num w:numId="12" w16cid:durableId="559637608">
    <w:abstractNumId w:val="19"/>
  </w:num>
  <w:num w:numId="13" w16cid:durableId="1469470433">
    <w:abstractNumId w:val="8"/>
  </w:num>
  <w:num w:numId="14" w16cid:durableId="1486975309">
    <w:abstractNumId w:val="7"/>
  </w:num>
  <w:num w:numId="15" w16cid:durableId="1369256421">
    <w:abstractNumId w:val="20"/>
  </w:num>
  <w:num w:numId="16" w16cid:durableId="1082146727">
    <w:abstractNumId w:val="18"/>
  </w:num>
  <w:num w:numId="17" w16cid:durableId="343436045">
    <w:abstractNumId w:val="9"/>
  </w:num>
  <w:num w:numId="18" w16cid:durableId="1067916087">
    <w:abstractNumId w:val="23"/>
  </w:num>
  <w:num w:numId="19" w16cid:durableId="2016805417">
    <w:abstractNumId w:val="15"/>
  </w:num>
  <w:num w:numId="20" w16cid:durableId="891117807">
    <w:abstractNumId w:val="21"/>
  </w:num>
  <w:num w:numId="21" w16cid:durableId="1626502910">
    <w:abstractNumId w:val="6"/>
  </w:num>
  <w:num w:numId="22" w16cid:durableId="1438256613">
    <w:abstractNumId w:val="5"/>
  </w:num>
  <w:num w:numId="23" w16cid:durableId="1930966079">
    <w:abstractNumId w:val="10"/>
  </w:num>
  <w:num w:numId="24" w16cid:durableId="1951470993">
    <w:abstractNumId w:val="12"/>
  </w:num>
  <w:num w:numId="25" w16cid:durableId="2796059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6690"/>
    <w:rsid w:val="00005550"/>
    <w:rsid w:val="0001048E"/>
    <w:rsid w:val="000158F1"/>
    <w:rsid w:val="000224FE"/>
    <w:rsid w:val="00022EF7"/>
    <w:rsid w:val="00022F4B"/>
    <w:rsid w:val="000302FB"/>
    <w:rsid w:val="000330C8"/>
    <w:rsid w:val="00036986"/>
    <w:rsid w:val="000610CB"/>
    <w:rsid w:val="00070A81"/>
    <w:rsid w:val="00077F08"/>
    <w:rsid w:val="000A1B27"/>
    <w:rsid w:val="000A3604"/>
    <w:rsid w:val="000A564C"/>
    <w:rsid w:val="000B43B2"/>
    <w:rsid w:val="000C129F"/>
    <w:rsid w:val="000C1C6E"/>
    <w:rsid w:val="000C1EC5"/>
    <w:rsid w:val="000C3959"/>
    <w:rsid w:val="000F1C96"/>
    <w:rsid w:val="001015B5"/>
    <w:rsid w:val="001105C3"/>
    <w:rsid w:val="00117FD7"/>
    <w:rsid w:val="00147140"/>
    <w:rsid w:val="00153181"/>
    <w:rsid w:val="00153846"/>
    <w:rsid w:val="00161B1D"/>
    <w:rsid w:val="00162584"/>
    <w:rsid w:val="00172D5D"/>
    <w:rsid w:val="001829A8"/>
    <w:rsid w:val="00182C84"/>
    <w:rsid w:val="00190373"/>
    <w:rsid w:val="0019171F"/>
    <w:rsid w:val="001A1440"/>
    <w:rsid w:val="001B385D"/>
    <w:rsid w:val="001D1833"/>
    <w:rsid w:val="001D38BE"/>
    <w:rsid w:val="001E51B1"/>
    <w:rsid w:val="002177F4"/>
    <w:rsid w:val="00220198"/>
    <w:rsid w:val="00223EDB"/>
    <w:rsid w:val="0024297F"/>
    <w:rsid w:val="00253266"/>
    <w:rsid w:val="00266188"/>
    <w:rsid w:val="00267D76"/>
    <w:rsid w:val="002805B0"/>
    <w:rsid w:val="00284FD6"/>
    <w:rsid w:val="00296A47"/>
    <w:rsid w:val="002B045F"/>
    <w:rsid w:val="002D34EA"/>
    <w:rsid w:val="002E3743"/>
    <w:rsid w:val="002E38D4"/>
    <w:rsid w:val="002E4ECB"/>
    <w:rsid w:val="002E66F6"/>
    <w:rsid w:val="00300ABB"/>
    <w:rsid w:val="00301599"/>
    <w:rsid w:val="00304BBC"/>
    <w:rsid w:val="0031098C"/>
    <w:rsid w:val="00323A96"/>
    <w:rsid w:val="00333469"/>
    <w:rsid w:val="003544C3"/>
    <w:rsid w:val="00364371"/>
    <w:rsid w:val="003802E2"/>
    <w:rsid w:val="0038343A"/>
    <w:rsid w:val="003C48DA"/>
    <w:rsid w:val="003C581D"/>
    <w:rsid w:val="003D6B33"/>
    <w:rsid w:val="00400D8F"/>
    <w:rsid w:val="00414A1E"/>
    <w:rsid w:val="00441D80"/>
    <w:rsid w:val="0045063E"/>
    <w:rsid w:val="004569C2"/>
    <w:rsid w:val="00462452"/>
    <w:rsid w:val="00466155"/>
    <w:rsid w:val="004714D3"/>
    <w:rsid w:val="00490EA1"/>
    <w:rsid w:val="0049668B"/>
    <w:rsid w:val="0049762B"/>
    <w:rsid w:val="004A310B"/>
    <w:rsid w:val="004A5EDB"/>
    <w:rsid w:val="004B0BCA"/>
    <w:rsid w:val="004B2394"/>
    <w:rsid w:val="004C003E"/>
    <w:rsid w:val="004C48C7"/>
    <w:rsid w:val="004C6FDE"/>
    <w:rsid w:val="004E1CA5"/>
    <w:rsid w:val="004E703A"/>
    <w:rsid w:val="004F220D"/>
    <w:rsid w:val="0053345D"/>
    <w:rsid w:val="00537F63"/>
    <w:rsid w:val="005401BD"/>
    <w:rsid w:val="00546690"/>
    <w:rsid w:val="005540DA"/>
    <w:rsid w:val="0055419D"/>
    <w:rsid w:val="00583626"/>
    <w:rsid w:val="00585C71"/>
    <w:rsid w:val="00586B17"/>
    <w:rsid w:val="00590F65"/>
    <w:rsid w:val="005A7823"/>
    <w:rsid w:val="005B27D0"/>
    <w:rsid w:val="005C160A"/>
    <w:rsid w:val="005D0EA5"/>
    <w:rsid w:val="005D47D6"/>
    <w:rsid w:val="005E3A11"/>
    <w:rsid w:val="005E5027"/>
    <w:rsid w:val="005E77C6"/>
    <w:rsid w:val="005F249E"/>
    <w:rsid w:val="005F792E"/>
    <w:rsid w:val="00625AC3"/>
    <w:rsid w:val="00630EF8"/>
    <w:rsid w:val="006368E8"/>
    <w:rsid w:val="00636EAC"/>
    <w:rsid w:val="0067507E"/>
    <w:rsid w:val="006769F6"/>
    <w:rsid w:val="006833C9"/>
    <w:rsid w:val="00685D7F"/>
    <w:rsid w:val="006B1DAF"/>
    <w:rsid w:val="006E446D"/>
    <w:rsid w:val="0073545D"/>
    <w:rsid w:val="007473C4"/>
    <w:rsid w:val="00764612"/>
    <w:rsid w:val="0079092B"/>
    <w:rsid w:val="00794B37"/>
    <w:rsid w:val="00796C75"/>
    <w:rsid w:val="007C3204"/>
    <w:rsid w:val="007D3F80"/>
    <w:rsid w:val="007D7EB6"/>
    <w:rsid w:val="007F6317"/>
    <w:rsid w:val="00805037"/>
    <w:rsid w:val="00807AE0"/>
    <w:rsid w:val="00813F2C"/>
    <w:rsid w:val="00815C15"/>
    <w:rsid w:val="008322B6"/>
    <w:rsid w:val="0083706B"/>
    <w:rsid w:val="00841614"/>
    <w:rsid w:val="008470D7"/>
    <w:rsid w:val="00877302"/>
    <w:rsid w:val="008817EE"/>
    <w:rsid w:val="00882E74"/>
    <w:rsid w:val="008935E0"/>
    <w:rsid w:val="00894080"/>
    <w:rsid w:val="008A439C"/>
    <w:rsid w:val="008C1361"/>
    <w:rsid w:val="008C1CB3"/>
    <w:rsid w:val="008C3C3F"/>
    <w:rsid w:val="008C7605"/>
    <w:rsid w:val="008E52FC"/>
    <w:rsid w:val="008E5FF0"/>
    <w:rsid w:val="008F144E"/>
    <w:rsid w:val="008F4368"/>
    <w:rsid w:val="0092274E"/>
    <w:rsid w:val="009269C9"/>
    <w:rsid w:val="009277C2"/>
    <w:rsid w:val="0093554B"/>
    <w:rsid w:val="0094033C"/>
    <w:rsid w:val="009503E9"/>
    <w:rsid w:val="0095297E"/>
    <w:rsid w:val="009534EF"/>
    <w:rsid w:val="00955F2A"/>
    <w:rsid w:val="00970170"/>
    <w:rsid w:val="0097440E"/>
    <w:rsid w:val="00986E8E"/>
    <w:rsid w:val="009B6CB1"/>
    <w:rsid w:val="009C4FFE"/>
    <w:rsid w:val="009E61D7"/>
    <w:rsid w:val="00A001FE"/>
    <w:rsid w:val="00A05F78"/>
    <w:rsid w:val="00A13258"/>
    <w:rsid w:val="00A21D2A"/>
    <w:rsid w:val="00A348F4"/>
    <w:rsid w:val="00A556BC"/>
    <w:rsid w:val="00A804C3"/>
    <w:rsid w:val="00A915A7"/>
    <w:rsid w:val="00AA2644"/>
    <w:rsid w:val="00AA26E2"/>
    <w:rsid w:val="00AB53C9"/>
    <w:rsid w:val="00AC2F26"/>
    <w:rsid w:val="00AC3F28"/>
    <w:rsid w:val="00B04F6E"/>
    <w:rsid w:val="00B136CD"/>
    <w:rsid w:val="00B15580"/>
    <w:rsid w:val="00B17EDC"/>
    <w:rsid w:val="00B20835"/>
    <w:rsid w:val="00B236CD"/>
    <w:rsid w:val="00B24407"/>
    <w:rsid w:val="00B35B53"/>
    <w:rsid w:val="00B649A3"/>
    <w:rsid w:val="00B86447"/>
    <w:rsid w:val="00B864EE"/>
    <w:rsid w:val="00B92A4F"/>
    <w:rsid w:val="00B9418A"/>
    <w:rsid w:val="00B941FD"/>
    <w:rsid w:val="00B96EAD"/>
    <w:rsid w:val="00BB1714"/>
    <w:rsid w:val="00BB72CE"/>
    <w:rsid w:val="00BB77E1"/>
    <w:rsid w:val="00BC5E16"/>
    <w:rsid w:val="00BE3191"/>
    <w:rsid w:val="00BE7F1B"/>
    <w:rsid w:val="00C0665B"/>
    <w:rsid w:val="00C25B7A"/>
    <w:rsid w:val="00C40C45"/>
    <w:rsid w:val="00C41EF5"/>
    <w:rsid w:val="00C6282C"/>
    <w:rsid w:val="00C73EAE"/>
    <w:rsid w:val="00CD31CE"/>
    <w:rsid w:val="00CD41C9"/>
    <w:rsid w:val="00CD4EBC"/>
    <w:rsid w:val="00CD5BE6"/>
    <w:rsid w:val="00CD7C9E"/>
    <w:rsid w:val="00CF4C79"/>
    <w:rsid w:val="00D11ACA"/>
    <w:rsid w:val="00D22F73"/>
    <w:rsid w:val="00D260B5"/>
    <w:rsid w:val="00D27A60"/>
    <w:rsid w:val="00D45647"/>
    <w:rsid w:val="00D5008A"/>
    <w:rsid w:val="00D5466C"/>
    <w:rsid w:val="00D67D8B"/>
    <w:rsid w:val="00D74573"/>
    <w:rsid w:val="00D74D8B"/>
    <w:rsid w:val="00D863B3"/>
    <w:rsid w:val="00D87487"/>
    <w:rsid w:val="00D876EC"/>
    <w:rsid w:val="00D918E6"/>
    <w:rsid w:val="00D928A3"/>
    <w:rsid w:val="00DB2959"/>
    <w:rsid w:val="00DC1375"/>
    <w:rsid w:val="00DD69F2"/>
    <w:rsid w:val="00DE10A1"/>
    <w:rsid w:val="00DE31A4"/>
    <w:rsid w:val="00DE3757"/>
    <w:rsid w:val="00E00155"/>
    <w:rsid w:val="00E04A0A"/>
    <w:rsid w:val="00E124C0"/>
    <w:rsid w:val="00E25CC2"/>
    <w:rsid w:val="00E318EB"/>
    <w:rsid w:val="00E434D7"/>
    <w:rsid w:val="00E62CEF"/>
    <w:rsid w:val="00E71B34"/>
    <w:rsid w:val="00EB0D9F"/>
    <w:rsid w:val="00EB732E"/>
    <w:rsid w:val="00EB77FB"/>
    <w:rsid w:val="00F07ED9"/>
    <w:rsid w:val="00F13214"/>
    <w:rsid w:val="00F14C69"/>
    <w:rsid w:val="00F35C0C"/>
    <w:rsid w:val="00F63A09"/>
    <w:rsid w:val="00F63C3B"/>
    <w:rsid w:val="00F676B6"/>
    <w:rsid w:val="00F71748"/>
    <w:rsid w:val="00F7496D"/>
    <w:rsid w:val="00F7639C"/>
    <w:rsid w:val="00F839D2"/>
    <w:rsid w:val="00F94CCA"/>
    <w:rsid w:val="00F95B4D"/>
    <w:rsid w:val="00FA5B40"/>
    <w:rsid w:val="00FC09BB"/>
    <w:rsid w:val="00FC4689"/>
    <w:rsid w:val="00FC68D6"/>
    <w:rsid w:val="00FE585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EA7E9"/>
  <w15:docId w15:val="{629DBE8D-2099-471A-8149-8B0FED1C7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676B6"/>
    <w:rPr>
      <w:sz w:val="24"/>
      <w:szCs w:val="24"/>
      <w:lang w:eastAsia="en-US"/>
    </w:rPr>
  </w:style>
  <w:style w:type="paragraph" w:styleId="Titolo3">
    <w:name w:val="heading 3"/>
    <w:basedOn w:val="Normale"/>
    <w:link w:val="Titolo3Carattere"/>
    <w:uiPriority w:val="9"/>
    <w:qFormat/>
    <w:rsid w:val="00CF4C79"/>
    <w:pPr>
      <w:spacing w:before="100" w:beforeAutospacing="1" w:after="100" w:afterAutospacing="1"/>
      <w:outlineLvl w:val="2"/>
    </w:pPr>
    <w:rPr>
      <w:rFonts w:ascii="Times New Roman" w:eastAsia="Times New Roman" w:hAnsi="Times New Roman"/>
      <w:b/>
      <w:bCs/>
      <w:sz w:val="27"/>
      <w:szCs w:val="27"/>
      <w:lang w:eastAsia="it-IT"/>
    </w:rPr>
  </w:style>
  <w:style w:type="paragraph" w:styleId="Titolo4">
    <w:name w:val="heading 4"/>
    <w:basedOn w:val="Normale"/>
    <w:next w:val="Normale"/>
    <w:link w:val="Titolo4Carattere"/>
    <w:uiPriority w:val="9"/>
    <w:semiHidden/>
    <w:unhideWhenUsed/>
    <w:qFormat/>
    <w:rsid w:val="00D74573"/>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47140"/>
    <w:pPr>
      <w:tabs>
        <w:tab w:val="center" w:pos="4819"/>
        <w:tab w:val="right" w:pos="9638"/>
      </w:tabs>
    </w:pPr>
  </w:style>
  <w:style w:type="character" w:customStyle="1" w:styleId="IntestazioneCarattere">
    <w:name w:val="Intestazione Carattere"/>
    <w:link w:val="Intestazione"/>
    <w:uiPriority w:val="99"/>
    <w:rsid w:val="00147140"/>
    <w:rPr>
      <w:sz w:val="24"/>
      <w:szCs w:val="24"/>
      <w:lang w:eastAsia="en-US"/>
    </w:rPr>
  </w:style>
  <w:style w:type="paragraph" w:styleId="Pidipagina">
    <w:name w:val="footer"/>
    <w:basedOn w:val="Normale"/>
    <w:link w:val="PidipaginaCarattere"/>
    <w:unhideWhenUsed/>
    <w:rsid w:val="00147140"/>
    <w:pPr>
      <w:tabs>
        <w:tab w:val="center" w:pos="4819"/>
        <w:tab w:val="right" w:pos="9638"/>
      </w:tabs>
    </w:pPr>
  </w:style>
  <w:style w:type="character" w:customStyle="1" w:styleId="PidipaginaCarattere">
    <w:name w:val="Piè di pagina Carattere"/>
    <w:link w:val="Pidipagina"/>
    <w:uiPriority w:val="99"/>
    <w:rsid w:val="00147140"/>
    <w:rPr>
      <w:sz w:val="24"/>
      <w:szCs w:val="24"/>
      <w:lang w:eastAsia="en-US"/>
    </w:rPr>
  </w:style>
  <w:style w:type="table" w:styleId="Grigliatabella">
    <w:name w:val="Table Grid"/>
    <w:basedOn w:val="Tabellanormale"/>
    <w:uiPriority w:val="39"/>
    <w:rsid w:val="00950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86E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6E8E"/>
    <w:rPr>
      <w:rFonts w:ascii="Tahoma" w:hAnsi="Tahoma" w:cs="Tahoma"/>
      <w:sz w:val="16"/>
      <w:szCs w:val="16"/>
      <w:lang w:eastAsia="en-US"/>
    </w:rPr>
  </w:style>
  <w:style w:type="paragraph" w:styleId="Testonotaapidipagina">
    <w:name w:val="footnote text"/>
    <w:basedOn w:val="Normale"/>
    <w:link w:val="TestonotaapidipaginaCarattere"/>
    <w:uiPriority w:val="99"/>
    <w:semiHidden/>
    <w:unhideWhenUsed/>
    <w:rsid w:val="00986E8E"/>
    <w:rPr>
      <w:sz w:val="20"/>
      <w:szCs w:val="20"/>
    </w:rPr>
  </w:style>
  <w:style w:type="character" w:customStyle="1" w:styleId="TestonotaapidipaginaCarattere">
    <w:name w:val="Testo nota a piè di pagina Carattere"/>
    <w:basedOn w:val="Carpredefinitoparagrafo"/>
    <w:link w:val="Testonotaapidipagina"/>
    <w:uiPriority w:val="99"/>
    <w:semiHidden/>
    <w:rsid w:val="00986E8E"/>
    <w:rPr>
      <w:lang w:eastAsia="en-US"/>
    </w:rPr>
  </w:style>
  <w:style w:type="character" w:styleId="Rimandonotaapidipagina">
    <w:name w:val="footnote reference"/>
    <w:basedOn w:val="Carpredefinitoparagrafo"/>
    <w:uiPriority w:val="99"/>
    <w:semiHidden/>
    <w:unhideWhenUsed/>
    <w:rsid w:val="00986E8E"/>
    <w:rPr>
      <w:vertAlign w:val="superscript"/>
    </w:rPr>
  </w:style>
  <w:style w:type="paragraph" w:styleId="Corpotesto">
    <w:name w:val="Body Text"/>
    <w:basedOn w:val="Normale"/>
    <w:link w:val="CorpotestoCarattere"/>
    <w:uiPriority w:val="1"/>
    <w:qFormat/>
    <w:rsid w:val="00190373"/>
    <w:pPr>
      <w:widowControl w:val="0"/>
      <w:autoSpaceDE w:val="0"/>
      <w:autoSpaceDN w:val="0"/>
    </w:pPr>
    <w:rPr>
      <w:rFonts w:ascii="Times New Roman" w:eastAsia="Times New Roman" w:hAnsi="Times New Roman"/>
    </w:rPr>
  </w:style>
  <w:style w:type="character" w:customStyle="1" w:styleId="CorpotestoCarattere">
    <w:name w:val="Corpo testo Carattere"/>
    <w:basedOn w:val="Carpredefinitoparagrafo"/>
    <w:link w:val="Corpotesto"/>
    <w:uiPriority w:val="1"/>
    <w:rsid w:val="00190373"/>
    <w:rPr>
      <w:rFonts w:ascii="Times New Roman" w:eastAsia="Times New Roman" w:hAnsi="Times New Roman"/>
      <w:sz w:val="24"/>
      <w:szCs w:val="24"/>
      <w:lang w:eastAsia="en-US"/>
    </w:rPr>
  </w:style>
  <w:style w:type="paragraph" w:styleId="Paragrafoelenco">
    <w:name w:val="List Paragraph"/>
    <w:basedOn w:val="Normale"/>
    <w:uiPriority w:val="1"/>
    <w:qFormat/>
    <w:rsid w:val="00220198"/>
    <w:pPr>
      <w:widowControl w:val="0"/>
      <w:autoSpaceDE w:val="0"/>
      <w:autoSpaceDN w:val="0"/>
      <w:spacing w:before="184"/>
      <w:ind w:left="1536" w:hanging="361"/>
    </w:pPr>
    <w:rPr>
      <w:rFonts w:ascii="Times New Roman" w:eastAsia="Times New Roman" w:hAnsi="Times New Roman"/>
      <w:sz w:val="22"/>
      <w:szCs w:val="22"/>
    </w:rPr>
  </w:style>
  <w:style w:type="paragraph" w:styleId="NormaleWeb">
    <w:name w:val="Normal (Web)"/>
    <w:basedOn w:val="Normale"/>
    <w:uiPriority w:val="99"/>
    <w:rsid w:val="001D1833"/>
    <w:pPr>
      <w:suppressAutoHyphens/>
      <w:spacing w:before="280" w:after="280"/>
    </w:pPr>
    <w:rPr>
      <w:rFonts w:ascii="Times" w:eastAsia="MS Mincho" w:hAnsi="Times"/>
      <w:sz w:val="20"/>
      <w:szCs w:val="20"/>
      <w:lang w:eastAsia="zh-CN"/>
    </w:rPr>
  </w:style>
  <w:style w:type="table" w:customStyle="1" w:styleId="Grigliatabella1">
    <w:name w:val="Griglia tabella1"/>
    <w:basedOn w:val="Tabellanormale"/>
    <w:next w:val="Grigliatabella"/>
    <w:uiPriority w:val="59"/>
    <w:rsid w:val="00441D8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llegamentoipertestuale">
    <w:name w:val="Hyperlink"/>
    <w:basedOn w:val="Carpredefinitoparagrafo"/>
    <w:uiPriority w:val="99"/>
    <w:unhideWhenUsed/>
    <w:rsid w:val="0067507E"/>
    <w:rPr>
      <w:color w:val="0000FF" w:themeColor="hyperlink"/>
      <w:u w:val="single"/>
    </w:rPr>
  </w:style>
  <w:style w:type="character" w:customStyle="1" w:styleId="fontstyle01">
    <w:name w:val="fontstyle01"/>
    <w:basedOn w:val="Carpredefinitoparagrafo"/>
    <w:rsid w:val="00E62CEF"/>
    <w:rPr>
      <w:rFonts w:ascii="Calibri-Light" w:hAnsi="Calibri-Light" w:hint="default"/>
      <w:b w:val="0"/>
      <w:bCs w:val="0"/>
      <w:i w:val="0"/>
      <w:iCs w:val="0"/>
      <w:color w:val="0D0D0D"/>
      <w:sz w:val="28"/>
      <w:szCs w:val="28"/>
    </w:rPr>
  </w:style>
  <w:style w:type="character" w:styleId="Enfasigrassetto">
    <w:name w:val="Strong"/>
    <w:basedOn w:val="Carpredefinitoparagrafo"/>
    <w:uiPriority w:val="22"/>
    <w:qFormat/>
    <w:rsid w:val="00BB72CE"/>
    <w:rPr>
      <w:b/>
      <w:bCs/>
    </w:rPr>
  </w:style>
  <w:style w:type="paragraph" w:styleId="Corpodeltesto2">
    <w:name w:val="Body Text 2"/>
    <w:basedOn w:val="Normale"/>
    <w:link w:val="Corpodeltesto2Carattere"/>
    <w:uiPriority w:val="99"/>
    <w:semiHidden/>
    <w:unhideWhenUsed/>
    <w:rsid w:val="002805B0"/>
    <w:pPr>
      <w:spacing w:after="120" w:line="480" w:lineRule="auto"/>
    </w:pPr>
    <w:rPr>
      <w:rFonts w:asciiTheme="minorHAnsi" w:eastAsiaTheme="minorHAnsi" w:hAnsiTheme="minorHAnsi" w:cstheme="minorBidi"/>
      <w:sz w:val="22"/>
      <w:szCs w:val="22"/>
    </w:rPr>
  </w:style>
  <w:style w:type="character" w:customStyle="1" w:styleId="Corpodeltesto2Carattere">
    <w:name w:val="Corpo del testo 2 Carattere"/>
    <w:basedOn w:val="Carpredefinitoparagrafo"/>
    <w:link w:val="Corpodeltesto2"/>
    <w:uiPriority w:val="99"/>
    <w:semiHidden/>
    <w:rsid w:val="002805B0"/>
    <w:rPr>
      <w:rFonts w:asciiTheme="minorHAnsi" w:eastAsiaTheme="minorHAnsi" w:hAnsiTheme="minorHAnsi" w:cstheme="minorBidi"/>
      <w:sz w:val="22"/>
      <w:szCs w:val="22"/>
      <w:lang w:eastAsia="en-US"/>
    </w:rPr>
  </w:style>
  <w:style w:type="character" w:customStyle="1" w:styleId="Titolo3Carattere">
    <w:name w:val="Titolo 3 Carattere"/>
    <w:basedOn w:val="Carpredefinitoparagrafo"/>
    <w:link w:val="Titolo3"/>
    <w:uiPriority w:val="9"/>
    <w:rsid w:val="00CF4C79"/>
    <w:rPr>
      <w:rFonts w:ascii="Times New Roman" w:eastAsia="Times New Roman" w:hAnsi="Times New Roman"/>
      <w:b/>
      <w:bCs/>
      <w:sz w:val="27"/>
      <w:szCs w:val="27"/>
    </w:rPr>
  </w:style>
  <w:style w:type="paragraph" w:customStyle="1" w:styleId="has-text-align-center">
    <w:name w:val="has-text-align-center"/>
    <w:basedOn w:val="Normale"/>
    <w:rsid w:val="00CF4C79"/>
    <w:pPr>
      <w:spacing w:before="100" w:beforeAutospacing="1" w:after="100" w:afterAutospacing="1"/>
    </w:pPr>
    <w:rPr>
      <w:rFonts w:ascii="Times New Roman" w:eastAsia="Times New Roman" w:hAnsi="Times New Roman"/>
      <w:lang w:eastAsia="it-IT"/>
    </w:rPr>
  </w:style>
  <w:style w:type="character" w:customStyle="1" w:styleId="Titolo4Carattere">
    <w:name w:val="Titolo 4 Carattere"/>
    <w:basedOn w:val="Carpredefinitoparagrafo"/>
    <w:link w:val="Titolo4"/>
    <w:uiPriority w:val="9"/>
    <w:semiHidden/>
    <w:rsid w:val="00D74573"/>
    <w:rPr>
      <w:rFonts w:asciiTheme="majorHAnsi" w:eastAsiaTheme="majorEastAsia" w:hAnsiTheme="majorHAnsi" w:cstheme="majorBidi"/>
      <w:b/>
      <w:bCs/>
      <w:i/>
      <w:iCs/>
      <w:color w:val="4F81BD" w:themeColor="accent1"/>
      <w:sz w:val="24"/>
      <w:szCs w:val="24"/>
      <w:lang w:eastAsia="en-US"/>
    </w:rPr>
  </w:style>
  <w:style w:type="character" w:styleId="Enfasicorsivo">
    <w:name w:val="Emphasis"/>
    <w:basedOn w:val="Carpredefinitoparagrafo"/>
    <w:uiPriority w:val="20"/>
    <w:qFormat/>
    <w:rsid w:val="00D745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39117">
      <w:bodyDiv w:val="1"/>
      <w:marLeft w:val="0"/>
      <w:marRight w:val="0"/>
      <w:marTop w:val="0"/>
      <w:marBottom w:val="0"/>
      <w:divBdr>
        <w:top w:val="none" w:sz="0" w:space="0" w:color="auto"/>
        <w:left w:val="none" w:sz="0" w:space="0" w:color="auto"/>
        <w:bottom w:val="none" w:sz="0" w:space="0" w:color="auto"/>
        <w:right w:val="none" w:sz="0" w:space="0" w:color="auto"/>
      </w:divBdr>
    </w:div>
    <w:div w:id="422382987">
      <w:bodyDiv w:val="1"/>
      <w:marLeft w:val="0"/>
      <w:marRight w:val="0"/>
      <w:marTop w:val="0"/>
      <w:marBottom w:val="0"/>
      <w:divBdr>
        <w:top w:val="none" w:sz="0" w:space="0" w:color="auto"/>
        <w:left w:val="none" w:sz="0" w:space="0" w:color="auto"/>
        <w:bottom w:val="none" w:sz="0" w:space="0" w:color="auto"/>
        <w:right w:val="none" w:sz="0" w:space="0" w:color="auto"/>
      </w:divBdr>
    </w:div>
    <w:div w:id="446654772">
      <w:bodyDiv w:val="1"/>
      <w:marLeft w:val="0"/>
      <w:marRight w:val="0"/>
      <w:marTop w:val="0"/>
      <w:marBottom w:val="0"/>
      <w:divBdr>
        <w:top w:val="none" w:sz="0" w:space="0" w:color="auto"/>
        <w:left w:val="none" w:sz="0" w:space="0" w:color="auto"/>
        <w:bottom w:val="none" w:sz="0" w:space="0" w:color="auto"/>
        <w:right w:val="none" w:sz="0" w:space="0" w:color="auto"/>
      </w:divBdr>
    </w:div>
    <w:div w:id="567423952">
      <w:bodyDiv w:val="1"/>
      <w:marLeft w:val="0"/>
      <w:marRight w:val="0"/>
      <w:marTop w:val="0"/>
      <w:marBottom w:val="0"/>
      <w:divBdr>
        <w:top w:val="none" w:sz="0" w:space="0" w:color="auto"/>
        <w:left w:val="none" w:sz="0" w:space="0" w:color="auto"/>
        <w:bottom w:val="none" w:sz="0" w:space="0" w:color="auto"/>
        <w:right w:val="none" w:sz="0" w:space="0" w:color="auto"/>
      </w:divBdr>
    </w:div>
    <w:div w:id="1055467806">
      <w:bodyDiv w:val="1"/>
      <w:marLeft w:val="0"/>
      <w:marRight w:val="0"/>
      <w:marTop w:val="0"/>
      <w:marBottom w:val="0"/>
      <w:divBdr>
        <w:top w:val="none" w:sz="0" w:space="0" w:color="auto"/>
        <w:left w:val="none" w:sz="0" w:space="0" w:color="auto"/>
        <w:bottom w:val="none" w:sz="0" w:space="0" w:color="auto"/>
        <w:right w:val="none" w:sz="0" w:space="0" w:color="auto"/>
      </w:divBdr>
      <w:divsChild>
        <w:div w:id="912276055">
          <w:marLeft w:val="0"/>
          <w:marRight w:val="0"/>
          <w:marTop w:val="0"/>
          <w:marBottom w:val="0"/>
          <w:divBdr>
            <w:top w:val="none" w:sz="0" w:space="0" w:color="auto"/>
            <w:left w:val="none" w:sz="0" w:space="0" w:color="auto"/>
            <w:bottom w:val="none" w:sz="0" w:space="0" w:color="auto"/>
            <w:right w:val="none" w:sz="0" w:space="0" w:color="auto"/>
          </w:divBdr>
        </w:div>
      </w:divsChild>
    </w:div>
    <w:div w:id="1397122664">
      <w:bodyDiv w:val="1"/>
      <w:marLeft w:val="0"/>
      <w:marRight w:val="0"/>
      <w:marTop w:val="0"/>
      <w:marBottom w:val="0"/>
      <w:divBdr>
        <w:top w:val="none" w:sz="0" w:space="0" w:color="auto"/>
        <w:left w:val="none" w:sz="0" w:space="0" w:color="auto"/>
        <w:bottom w:val="none" w:sz="0" w:space="0" w:color="auto"/>
        <w:right w:val="none" w:sz="0" w:space="0" w:color="auto"/>
      </w:divBdr>
    </w:div>
    <w:div w:id="1418789718">
      <w:bodyDiv w:val="1"/>
      <w:marLeft w:val="0"/>
      <w:marRight w:val="0"/>
      <w:marTop w:val="0"/>
      <w:marBottom w:val="0"/>
      <w:divBdr>
        <w:top w:val="none" w:sz="0" w:space="0" w:color="auto"/>
        <w:left w:val="none" w:sz="0" w:space="0" w:color="auto"/>
        <w:bottom w:val="none" w:sz="0" w:space="0" w:color="auto"/>
        <w:right w:val="none" w:sz="0" w:space="0" w:color="auto"/>
      </w:divBdr>
    </w:div>
    <w:div w:id="1541281227">
      <w:bodyDiv w:val="1"/>
      <w:marLeft w:val="0"/>
      <w:marRight w:val="0"/>
      <w:marTop w:val="0"/>
      <w:marBottom w:val="0"/>
      <w:divBdr>
        <w:top w:val="none" w:sz="0" w:space="0" w:color="auto"/>
        <w:left w:val="none" w:sz="0" w:space="0" w:color="auto"/>
        <w:bottom w:val="none" w:sz="0" w:space="0" w:color="auto"/>
        <w:right w:val="none" w:sz="0" w:space="0" w:color="auto"/>
      </w:divBdr>
    </w:div>
    <w:div w:id="1722750448">
      <w:bodyDiv w:val="1"/>
      <w:marLeft w:val="0"/>
      <w:marRight w:val="0"/>
      <w:marTop w:val="0"/>
      <w:marBottom w:val="0"/>
      <w:divBdr>
        <w:top w:val="none" w:sz="0" w:space="0" w:color="auto"/>
        <w:left w:val="none" w:sz="0" w:space="0" w:color="auto"/>
        <w:bottom w:val="none" w:sz="0" w:space="0" w:color="auto"/>
        <w:right w:val="none" w:sz="0" w:space="0" w:color="auto"/>
      </w:divBdr>
    </w:div>
    <w:div w:id="1741367568">
      <w:bodyDiv w:val="1"/>
      <w:marLeft w:val="0"/>
      <w:marRight w:val="0"/>
      <w:marTop w:val="0"/>
      <w:marBottom w:val="0"/>
      <w:divBdr>
        <w:top w:val="none" w:sz="0" w:space="0" w:color="auto"/>
        <w:left w:val="none" w:sz="0" w:space="0" w:color="auto"/>
        <w:bottom w:val="none" w:sz="0" w:space="0" w:color="auto"/>
        <w:right w:val="none" w:sz="0" w:space="0" w:color="auto"/>
      </w:divBdr>
    </w:div>
    <w:div w:id="208988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erno.it/it/approfondimento/inclusione-sociale/1670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erno.it/it/approfondimento/pnrr-istruzione-e-ricerca/1670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erno.it/it/approfondimento/pnrr-infrastrutture-una-mobilit-sostenibile/16704" TargetMode="External"/><Relationship Id="rId5" Type="http://schemas.openxmlformats.org/officeDocument/2006/relationships/webSettings" Target="webSettings.xml"/><Relationship Id="rId15" Type="http://schemas.openxmlformats.org/officeDocument/2006/relationships/hyperlink" Target="https://uif.bancaditalia.it/normativa/norm-antiricic/Istruzioni_sulle_comunicazioni_delle_Pubbliche_Amministrazioni.pdf" TargetMode="External"/><Relationship Id="rId10" Type="http://schemas.openxmlformats.org/officeDocument/2006/relationships/hyperlink" Target="https://www.governo.it/it/approfondimento/rivoluzione-verde-e-transizione-ecologica/16703" TargetMode="External"/><Relationship Id="rId4" Type="http://schemas.openxmlformats.org/officeDocument/2006/relationships/settings" Target="settings.xml"/><Relationship Id="rId9" Type="http://schemas.openxmlformats.org/officeDocument/2006/relationships/hyperlink" Target="https://www.governo.it/it/approfondimento/digitalizzazione-innovazione-competitivit-e-cultura/16701" TargetMode="External"/><Relationship Id="rId14" Type="http://schemas.openxmlformats.org/officeDocument/2006/relationships/hyperlink" Target="https://www.governo.it/it/approfondimento/pnrr-salute/16707"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BAD1C-8095-4E82-8CA0-0989F4346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4777</Words>
  <Characters>27232</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Massimo Monteverdi</Company>
  <LinksUpToDate>false</LinksUpToDate>
  <CharactersWithSpaces>31946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Monteverdi</dc:creator>
  <cp:lastModifiedBy>PATRIZIA</cp:lastModifiedBy>
  <cp:revision>6</cp:revision>
  <cp:lastPrinted>2025-07-07T11:07:00Z</cp:lastPrinted>
  <dcterms:created xsi:type="dcterms:W3CDTF">2025-06-24T16:16:00Z</dcterms:created>
  <dcterms:modified xsi:type="dcterms:W3CDTF">2025-07-07T11:07:00Z</dcterms:modified>
</cp:coreProperties>
</file>