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2E65" w14:textId="77777777" w:rsidR="00642591" w:rsidRPr="00642591" w:rsidRDefault="00642591" w:rsidP="00647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 w:line="240" w:lineRule="auto"/>
        <w:jc w:val="center"/>
        <w:outlineLvl w:val="0"/>
        <w:rPr>
          <w:rFonts w:eastAsia="Times New Roman" w:cs="Times New Roman"/>
          <w:kern w:val="36"/>
          <w:sz w:val="48"/>
          <w:szCs w:val="48"/>
          <w:lang w:eastAsia="it-IT"/>
        </w:rPr>
      </w:pPr>
      <w:r w:rsidRPr="00642591">
        <w:rPr>
          <w:rFonts w:eastAsia="Times New Roman" w:cs="Times New Roman"/>
          <w:kern w:val="36"/>
          <w:sz w:val="48"/>
          <w:szCs w:val="48"/>
          <w:lang w:eastAsia="it-IT"/>
        </w:rPr>
        <w:t>Si informa che è stato pubblicato il</w:t>
      </w:r>
    </w:p>
    <w:p w14:paraId="6A40B35A" w14:textId="261A7DC4" w:rsidR="00DA22F0" w:rsidRPr="00DA22F0" w:rsidRDefault="00642591" w:rsidP="00647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 xml:space="preserve">Bando </w:t>
      </w:r>
      <w:r w:rsidR="00DA22F0" w:rsidRPr="00DA22F0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 xml:space="preserve">per l’assegnazione delle unità abitative destinate ai </w:t>
      </w:r>
      <w:r w:rsidR="00DD1A69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>S</w:t>
      </w:r>
      <w:r w:rsidR="00DA22F0" w:rsidRPr="00DA22F0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 xml:space="preserve">ervizi </w:t>
      </w:r>
      <w:r w:rsidR="00DD1A69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>A</w:t>
      </w:r>
      <w:r w:rsidR="00DA22F0" w:rsidRPr="00DA22F0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 xml:space="preserve">bitativi </w:t>
      </w:r>
      <w:r w:rsidR="00DD1A69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>P</w:t>
      </w:r>
      <w:r w:rsidR="00DA22F0" w:rsidRPr="00DA22F0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>ubblici</w:t>
      </w:r>
    </w:p>
    <w:p w14:paraId="4F2D7BA8" w14:textId="77777777" w:rsidR="00DA22F0" w:rsidRPr="00DA22F0" w:rsidRDefault="007065BD" w:rsidP="00647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  <w:r w:rsidRPr="007065BD">
        <w:rPr>
          <w:rFonts w:eastAsia="Times New Roman" w:cs="Times New Roman"/>
          <w:sz w:val="28"/>
          <w:szCs w:val="28"/>
          <w:lang w:eastAsia="it-IT"/>
        </w:rPr>
        <w:t>d</w:t>
      </w:r>
      <w:r w:rsidR="00DA22F0" w:rsidRPr="00DA22F0">
        <w:rPr>
          <w:rFonts w:eastAsia="Times New Roman" w:cs="Times New Roman"/>
          <w:sz w:val="28"/>
          <w:szCs w:val="28"/>
          <w:lang w:eastAsia="it-IT"/>
        </w:rPr>
        <w:t>ell’</w:t>
      </w:r>
      <w:r w:rsidR="00DA22F0" w:rsidRPr="00DA22F0">
        <w:rPr>
          <w:rFonts w:eastAsia="Times New Roman" w:cs="Times New Roman"/>
          <w:b/>
          <w:bCs/>
          <w:sz w:val="28"/>
          <w:szCs w:val="28"/>
          <w:lang w:eastAsia="it-IT"/>
        </w:rPr>
        <w:t xml:space="preserve">ambito territoriale di </w:t>
      </w:r>
      <w:r w:rsidR="00DA22F0" w:rsidRPr="007065BD">
        <w:rPr>
          <w:rFonts w:eastAsia="Times New Roman" w:cs="Times New Roman"/>
          <w:b/>
          <w:bCs/>
          <w:sz w:val="28"/>
          <w:szCs w:val="28"/>
          <w:lang w:eastAsia="it-IT"/>
        </w:rPr>
        <w:t>Valle Trompia</w:t>
      </w:r>
      <w:r w:rsidR="00DA22F0" w:rsidRPr="00DA22F0">
        <w:rPr>
          <w:rFonts w:eastAsia="Times New Roman" w:cs="Times New Roman"/>
          <w:sz w:val="28"/>
          <w:szCs w:val="28"/>
          <w:lang w:eastAsia="it-IT"/>
        </w:rPr>
        <w:t xml:space="preserve"> localizzate nei Comuni di:</w:t>
      </w:r>
    </w:p>
    <w:p w14:paraId="04E408CB" w14:textId="3709BAA5" w:rsidR="00980978" w:rsidRPr="006C0C0E" w:rsidRDefault="005C757E" w:rsidP="00647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/>
          <w:sz w:val="28"/>
          <w:szCs w:val="28"/>
          <w:lang w:eastAsia="it-IT"/>
        </w:rPr>
        <w:t xml:space="preserve">Bovezzo, </w:t>
      </w:r>
      <w:r w:rsidR="00EC2DE4" w:rsidRPr="00EC2DE4">
        <w:rPr>
          <w:rFonts w:eastAsia="Times New Roman" w:cs="Times New Roman"/>
          <w:sz w:val="28"/>
          <w:szCs w:val="28"/>
          <w:lang w:eastAsia="it-IT"/>
        </w:rPr>
        <w:t>Concesio, Gardone Val Trompia</w:t>
      </w:r>
      <w:r>
        <w:rPr>
          <w:rFonts w:eastAsia="Times New Roman" w:cs="Times New Roman"/>
          <w:sz w:val="28"/>
          <w:szCs w:val="28"/>
          <w:lang w:eastAsia="it-IT"/>
        </w:rPr>
        <w:t xml:space="preserve">, Lumezzane, </w:t>
      </w:r>
      <w:r w:rsidR="00E57010">
        <w:rPr>
          <w:rFonts w:eastAsia="Times New Roman" w:cs="Times New Roman"/>
          <w:sz w:val="28"/>
          <w:szCs w:val="28"/>
          <w:lang w:eastAsia="it-IT"/>
        </w:rPr>
        <w:t xml:space="preserve">Marmentino, </w:t>
      </w:r>
      <w:r>
        <w:rPr>
          <w:rFonts w:eastAsia="Times New Roman" w:cs="Times New Roman"/>
          <w:sz w:val="28"/>
          <w:szCs w:val="28"/>
          <w:lang w:eastAsia="it-IT"/>
        </w:rPr>
        <w:t>Nave</w:t>
      </w:r>
      <w:r w:rsidR="00E57010">
        <w:rPr>
          <w:rFonts w:eastAsia="Times New Roman" w:cs="Times New Roman"/>
          <w:sz w:val="28"/>
          <w:szCs w:val="28"/>
          <w:lang w:eastAsia="it-IT"/>
        </w:rPr>
        <w:t>, Sarezzo</w:t>
      </w:r>
      <w:r w:rsidR="00EC2DE4" w:rsidRPr="00EC2DE4">
        <w:rPr>
          <w:rFonts w:eastAsia="Times New Roman" w:cs="Times New Roman"/>
          <w:sz w:val="28"/>
          <w:szCs w:val="28"/>
          <w:lang w:eastAsia="it-IT"/>
        </w:rPr>
        <w:t xml:space="preserve"> e Villa Carcina</w:t>
      </w:r>
    </w:p>
    <w:p w14:paraId="0E550474" w14:textId="77777777" w:rsidR="00B41AC8" w:rsidRDefault="00B41AC8" w:rsidP="007D3F76">
      <w:pPr>
        <w:spacing w:before="120" w:after="120" w:line="240" w:lineRule="auto"/>
        <w:ind w:left="-142" w:right="-143"/>
        <w:jc w:val="center"/>
        <w:rPr>
          <w:rFonts w:eastAsia="Times New Roman" w:cs="Times New Roman"/>
          <w:sz w:val="32"/>
          <w:szCs w:val="32"/>
          <w:lang w:eastAsia="it-IT"/>
        </w:rPr>
      </w:pPr>
    </w:p>
    <w:p w14:paraId="3B31FCE2" w14:textId="2A65615D" w:rsidR="007065BD" w:rsidRDefault="00DA22F0" w:rsidP="007D3F76">
      <w:pPr>
        <w:spacing w:before="120" w:after="120" w:line="240" w:lineRule="auto"/>
        <w:ind w:left="-142" w:right="-143"/>
        <w:jc w:val="center"/>
        <w:rPr>
          <w:rFonts w:eastAsia="Times New Roman" w:cs="Times New Roman"/>
          <w:b/>
          <w:bCs/>
          <w:sz w:val="32"/>
          <w:szCs w:val="32"/>
          <w:lang w:eastAsia="it-IT"/>
        </w:rPr>
      </w:pPr>
      <w:r w:rsidRPr="00DA22F0">
        <w:rPr>
          <w:rFonts w:eastAsia="Times New Roman" w:cs="Times New Roman"/>
          <w:sz w:val="32"/>
          <w:szCs w:val="32"/>
          <w:lang w:eastAsia="it-IT"/>
        </w:rPr>
        <w:t>PERIODO APERTURA E CHIUSURA DELL’AVVISO:</w:t>
      </w:r>
    </w:p>
    <w:p w14:paraId="07BF393B" w14:textId="2899ABED" w:rsidR="00DA22F0" w:rsidRDefault="00DA22F0" w:rsidP="007D3F76">
      <w:pPr>
        <w:spacing w:before="120" w:after="120" w:line="240" w:lineRule="auto"/>
        <w:ind w:left="-142" w:right="-143"/>
        <w:jc w:val="center"/>
        <w:rPr>
          <w:rFonts w:eastAsia="Times New Roman" w:cs="Times New Roman"/>
          <w:b/>
          <w:bCs/>
          <w:sz w:val="36"/>
          <w:szCs w:val="36"/>
          <w:lang w:eastAsia="it-IT"/>
        </w:rPr>
      </w:pPr>
      <w:r w:rsidRPr="00980978">
        <w:rPr>
          <w:rFonts w:eastAsia="Times New Roman" w:cs="Times New Roman"/>
          <w:b/>
          <w:bCs/>
          <w:sz w:val="36"/>
          <w:szCs w:val="36"/>
          <w:lang w:eastAsia="it-IT"/>
        </w:rPr>
        <w:t xml:space="preserve">dal </w:t>
      </w:r>
      <w:r w:rsidR="00B41AC8">
        <w:rPr>
          <w:rFonts w:eastAsia="Times New Roman" w:cs="Times New Roman"/>
          <w:b/>
          <w:bCs/>
          <w:sz w:val="36"/>
          <w:szCs w:val="36"/>
          <w:lang w:eastAsia="it-IT"/>
        </w:rPr>
        <w:t>28</w:t>
      </w:r>
      <w:r w:rsidRPr="00980978">
        <w:rPr>
          <w:rFonts w:eastAsia="Times New Roman" w:cs="Times New Roman"/>
          <w:b/>
          <w:bCs/>
          <w:sz w:val="36"/>
          <w:szCs w:val="36"/>
          <w:lang w:eastAsia="it-IT"/>
        </w:rPr>
        <w:t xml:space="preserve"> </w:t>
      </w:r>
      <w:r w:rsidR="00CB15E0">
        <w:rPr>
          <w:rFonts w:eastAsia="Times New Roman" w:cs="Times New Roman"/>
          <w:b/>
          <w:bCs/>
          <w:sz w:val="36"/>
          <w:szCs w:val="36"/>
          <w:lang w:eastAsia="it-IT"/>
        </w:rPr>
        <w:t>luglio</w:t>
      </w:r>
      <w:r w:rsidRPr="00980978">
        <w:rPr>
          <w:rFonts w:eastAsia="Times New Roman" w:cs="Times New Roman"/>
          <w:b/>
          <w:bCs/>
          <w:sz w:val="36"/>
          <w:szCs w:val="36"/>
          <w:lang w:eastAsia="it-IT"/>
        </w:rPr>
        <w:t xml:space="preserve"> al </w:t>
      </w:r>
      <w:r w:rsidR="00B41AC8">
        <w:rPr>
          <w:rFonts w:eastAsia="Times New Roman" w:cs="Times New Roman"/>
          <w:b/>
          <w:bCs/>
          <w:sz w:val="36"/>
          <w:szCs w:val="36"/>
          <w:lang w:eastAsia="it-IT"/>
        </w:rPr>
        <w:t>22</w:t>
      </w:r>
      <w:r w:rsidR="004D1304">
        <w:rPr>
          <w:rFonts w:eastAsia="Times New Roman" w:cs="Times New Roman"/>
          <w:b/>
          <w:bCs/>
          <w:sz w:val="36"/>
          <w:szCs w:val="36"/>
          <w:lang w:eastAsia="it-IT"/>
        </w:rPr>
        <w:t xml:space="preserve"> ottobre 202</w:t>
      </w:r>
      <w:r w:rsidR="00B41AC8">
        <w:rPr>
          <w:rFonts w:eastAsia="Times New Roman" w:cs="Times New Roman"/>
          <w:b/>
          <w:bCs/>
          <w:sz w:val="36"/>
          <w:szCs w:val="36"/>
          <w:lang w:eastAsia="it-IT"/>
        </w:rPr>
        <w:t>5</w:t>
      </w:r>
    </w:p>
    <w:p w14:paraId="7BFE2601" w14:textId="77777777" w:rsidR="004A5859" w:rsidRPr="00980978" w:rsidRDefault="004A5859" w:rsidP="004624EB">
      <w:pPr>
        <w:spacing w:before="120" w:after="120" w:line="240" w:lineRule="auto"/>
        <w:ind w:left="-142" w:right="-143"/>
        <w:jc w:val="both"/>
        <w:rPr>
          <w:rFonts w:eastAsia="Times New Roman" w:cs="Times New Roman"/>
          <w:b/>
          <w:bCs/>
          <w:sz w:val="36"/>
          <w:szCs w:val="36"/>
          <w:lang w:eastAsia="it-IT"/>
        </w:rPr>
      </w:pPr>
    </w:p>
    <w:p w14:paraId="5E000A4F" w14:textId="77777777" w:rsidR="00DA22F0" w:rsidRPr="00DA22F0" w:rsidRDefault="00DA22F0" w:rsidP="004624EB">
      <w:pPr>
        <w:numPr>
          <w:ilvl w:val="0"/>
          <w:numId w:val="1"/>
        </w:numPr>
        <w:spacing w:before="120" w:after="120" w:line="240" w:lineRule="auto"/>
        <w:ind w:left="-142" w:right="-143"/>
        <w:jc w:val="both"/>
        <w:outlineLvl w:val="3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DA22F0">
        <w:rPr>
          <w:rFonts w:eastAsia="Times New Roman" w:cs="Times New Roman"/>
          <w:b/>
          <w:bCs/>
          <w:sz w:val="28"/>
          <w:szCs w:val="28"/>
          <w:lang w:eastAsia="it-IT"/>
        </w:rPr>
        <w:t xml:space="preserve">Che cos’è? </w:t>
      </w:r>
    </w:p>
    <w:p w14:paraId="42986FC3" w14:textId="50643DDF" w:rsidR="00DA22F0" w:rsidRDefault="00BB29E9" w:rsidP="004624EB">
      <w:pPr>
        <w:spacing w:before="120" w:after="120" w:line="240" w:lineRule="auto"/>
        <w:ind w:left="-142" w:right="-143"/>
        <w:jc w:val="both"/>
        <w:rPr>
          <w:rFonts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/>
          <w:sz w:val="28"/>
          <w:szCs w:val="28"/>
          <w:lang w:eastAsia="it-IT"/>
        </w:rPr>
        <w:t xml:space="preserve">Il </w:t>
      </w:r>
      <w:r w:rsidR="00DA22F0" w:rsidRPr="00DA22F0">
        <w:rPr>
          <w:rFonts w:eastAsia="Times New Roman" w:cs="Times New Roman"/>
          <w:sz w:val="28"/>
          <w:szCs w:val="28"/>
          <w:lang w:eastAsia="it-IT"/>
        </w:rPr>
        <w:t xml:space="preserve">Bando SAP – Servizi Abitativi Pubblici è il bando per l’assegnazione di alloggi pubblici disponibili nei Comuni dell’ambito territoriale di </w:t>
      </w:r>
      <w:r w:rsidR="00DA22F0" w:rsidRPr="007065BD">
        <w:rPr>
          <w:rFonts w:eastAsia="Times New Roman" w:cs="Times New Roman"/>
          <w:sz w:val="28"/>
          <w:szCs w:val="28"/>
          <w:lang w:eastAsia="it-IT"/>
        </w:rPr>
        <w:t>Valle Trompia</w:t>
      </w:r>
      <w:r w:rsidR="00DD1A69" w:rsidRPr="007065BD">
        <w:rPr>
          <w:rFonts w:eastAsia="Times New Roman" w:cs="Times New Roman"/>
          <w:sz w:val="28"/>
          <w:szCs w:val="28"/>
          <w:lang w:eastAsia="it-IT"/>
        </w:rPr>
        <w:t xml:space="preserve">, come definito </w:t>
      </w:r>
      <w:r w:rsidR="00DD1A69" w:rsidRPr="00CC644A">
        <w:rPr>
          <w:rFonts w:eastAsia="Times New Roman" w:cs="Times New Roman"/>
          <w:sz w:val="28"/>
          <w:szCs w:val="28"/>
          <w:lang w:eastAsia="it-IT"/>
        </w:rPr>
        <w:t xml:space="preserve">nel </w:t>
      </w:r>
      <w:r w:rsidR="00DD1A69" w:rsidRPr="00CC644A">
        <w:rPr>
          <w:rFonts w:eastAsia="Times New Roman" w:cs="Times New Roman"/>
          <w:b/>
          <w:bCs/>
          <w:sz w:val="28"/>
          <w:szCs w:val="28"/>
          <w:lang w:eastAsia="it-IT"/>
        </w:rPr>
        <w:t>Piano annuale dell’offerta dei servizi abitativi e sociali anno 202</w:t>
      </w:r>
      <w:r w:rsidR="00A361AB">
        <w:rPr>
          <w:rFonts w:eastAsia="Times New Roman" w:cs="Times New Roman"/>
          <w:b/>
          <w:bCs/>
          <w:sz w:val="28"/>
          <w:szCs w:val="28"/>
          <w:lang w:eastAsia="it-IT"/>
        </w:rPr>
        <w:t>5</w:t>
      </w:r>
      <w:r w:rsidR="006A12F7" w:rsidRPr="00CC644A">
        <w:rPr>
          <w:rFonts w:eastAsia="Times New Roman" w:cs="Times New Roman"/>
          <w:b/>
          <w:bCs/>
          <w:sz w:val="28"/>
          <w:szCs w:val="28"/>
          <w:lang w:eastAsia="it-IT"/>
        </w:rPr>
        <w:t>.</w:t>
      </w:r>
      <w:r w:rsidR="00DD1A69" w:rsidRPr="007065BD">
        <w:rPr>
          <w:rFonts w:eastAsia="Times New Roman" w:cs="Times New Roman"/>
          <w:sz w:val="28"/>
          <w:szCs w:val="28"/>
          <w:lang w:eastAsia="it-IT"/>
        </w:rPr>
        <w:t xml:space="preserve"> </w:t>
      </w:r>
    </w:p>
    <w:p w14:paraId="6D04575D" w14:textId="35822831" w:rsidR="006A12F7" w:rsidRDefault="00987358" w:rsidP="004624EB">
      <w:pPr>
        <w:spacing w:before="120" w:after="120" w:line="240" w:lineRule="auto"/>
        <w:ind w:left="-142" w:right="-143"/>
        <w:jc w:val="both"/>
        <w:rPr>
          <w:rFonts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/>
          <w:sz w:val="28"/>
          <w:szCs w:val="28"/>
          <w:lang w:eastAsia="it-IT"/>
        </w:rPr>
        <w:t xml:space="preserve">È </w:t>
      </w:r>
      <w:r w:rsidR="006A12F7">
        <w:rPr>
          <w:rFonts w:eastAsia="Times New Roman" w:cs="Times New Roman"/>
          <w:sz w:val="28"/>
          <w:szCs w:val="28"/>
          <w:lang w:eastAsia="it-IT"/>
        </w:rPr>
        <w:t xml:space="preserve">possibile presentare la domanda solo per gli alloggi effettivamente disponibili e indicati </w:t>
      </w:r>
      <w:r w:rsidR="006A12F7" w:rsidRPr="00CB15E0">
        <w:rPr>
          <w:rFonts w:eastAsia="Times New Roman" w:cs="Times New Roman"/>
          <w:sz w:val="28"/>
          <w:szCs w:val="28"/>
          <w:lang w:eastAsia="it-IT"/>
        </w:rPr>
        <w:t>nell’</w:t>
      </w:r>
      <w:r w:rsidR="006A12F7" w:rsidRPr="00CB15E0">
        <w:rPr>
          <w:rFonts w:eastAsia="Times New Roman" w:cs="Times New Roman"/>
          <w:b/>
          <w:bCs/>
          <w:sz w:val="28"/>
          <w:szCs w:val="28"/>
          <w:lang w:eastAsia="it-IT"/>
        </w:rPr>
        <w:t>Avviso pubblico</w:t>
      </w:r>
      <w:r w:rsidR="00CB15E0">
        <w:rPr>
          <w:rFonts w:eastAsia="Times New Roman" w:cs="Times New Roman"/>
          <w:b/>
          <w:bCs/>
          <w:sz w:val="28"/>
          <w:szCs w:val="28"/>
          <w:lang w:eastAsia="it-IT"/>
        </w:rPr>
        <w:t xml:space="preserve"> n. </w:t>
      </w:r>
      <w:r w:rsidR="00B41AC8">
        <w:rPr>
          <w:rFonts w:eastAsia="Times New Roman" w:cs="Times New Roman"/>
          <w:b/>
          <w:bCs/>
          <w:sz w:val="28"/>
          <w:szCs w:val="28"/>
          <w:lang w:eastAsia="it-IT"/>
        </w:rPr>
        <w:t xml:space="preserve">11721 </w:t>
      </w:r>
      <w:r w:rsidR="006A12F7">
        <w:rPr>
          <w:rFonts w:eastAsia="Times New Roman" w:cs="Times New Roman"/>
          <w:sz w:val="28"/>
          <w:szCs w:val="28"/>
          <w:lang w:eastAsia="it-IT"/>
        </w:rPr>
        <w:t>dai rispettivi enti proprietari.</w:t>
      </w:r>
    </w:p>
    <w:p w14:paraId="5A988E95" w14:textId="1EB30DD1" w:rsidR="006A12F7" w:rsidRDefault="006A12F7" w:rsidP="004624EB">
      <w:pPr>
        <w:spacing w:before="120" w:after="120" w:line="240" w:lineRule="auto"/>
        <w:ind w:left="-142" w:right="-143"/>
        <w:jc w:val="both"/>
        <w:rPr>
          <w:rFonts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/>
          <w:sz w:val="28"/>
          <w:szCs w:val="28"/>
          <w:lang w:eastAsia="it-IT"/>
        </w:rPr>
        <w:t xml:space="preserve">Sul territorio del Comune di Gardone Val Trompia </w:t>
      </w:r>
      <w:r w:rsidR="00B41AC8">
        <w:rPr>
          <w:rFonts w:eastAsia="Times New Roman" w:cs="Times New Roman"/>
          <w:sz w:val="28"/>
          <w:szCs w:val="28"/>
          <w:lang w:eastAsia="it-IT"/>
        </w:rPr>
        <w:t>sono</w:t>
      </w:r>
      <w:r>
        <w:rPr>
          <w:rFonts w:eastAsia="Times New Roman" w:cs="Times New Roman"/>
          <w:sz w:val="28"/>
          <w:szCs w:val="28"/>
          <w:lang w:eastAsia="it-IT"/>
        </w:rPr>
        <w:t xml:space="preserve"> disponibil</w:t>
      </w:r>
      <w:r w:rsidR="00B41AC8">
        <w:rPr>
          <w:rFonts w:eastAsia="Times New Roman" w:cs="Times New Roman"/>
          <w:sz w:val="28"/>
          <w:szCs w:val="28"/>
          <w:lang w:eastAsia="it-IT"/>
        </w:rPr>
        <w:t>i</w:t>
      </w:r>
      <w:r>
        <w:rPr>
          <w:rFonts w:eastAsia="Times New Roman" w:cs="Times New Roman"/>
          <w:sz w:val="28"/>
          <w:szCs w:val="28"/>
          <w:lang w:eastAsia="it-IT"/>
        </w:rPr>
        <w:t xml:space="preserve"> all’assegnazione i</w:t>
      </w:r>
      <w:r w:rsidR="00B41AC8">
        <w:rPr>
          <w:rFonts w:eastAsia="Times New Roman" w:cs="Times New Roman"/>
          <w:sz w:val="28"/>
          <w:szCs w:val="28"/>
          <w:lang w:eastAsia="it-IT"/>
        </w:rPr>
        <w:t xml:space="preserve"> </w:t>
      </w:r>
      <w:r>
        <w:rPr>
          <w:rFonts w:eastAsia="Times New Roman" w:cs="Times New Roman"/>
          <w:sz w:val="28"/>
          <w:szCs w:val="28"/>
          <w:lang w:eastAsia="it-IT"/>
        </w:rPr>
        <w:t>seguent</w:t>
      </w:r>
      <w:r w:rsidR="00B41AC8">
        <w:rPr>
          <w:rFonts w:eastAsia="Times New Roman" w:cs="Times New Roman"/>
          <w:sz w:val="28"/>
          <w:szCs w:val="28"/>
          <w:lang w:eastAsia="it-IT"/>
        </w:rPr>
        <w:t>i</w:t>
      </w:r>
      <w:r>
        <w:rPr>
          <w:rFonts w:eastAsia="Times New Roman" w:cs="Times New Roman"/>
          <w:sz w:val="28"/>
          <w:szCs w:val="28"/>
          <w:lang w:eastAsia="it-IT"/>
        </w:rPr>
        <w:t xml:space="preserve"> alloggi: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1007"/>
        <w:gridCol w:w="797"/>
        <w:gridCol w:w="1505"/>
        <w:gridCol w:w="1007"/>
        <w:gridCol w:w="3310"/>
      </w:tblGrid>
      <w:tr w:rsidR="005C757E" w:rsidRPr="001F0B9B" w14:paraId="7314C6DB" w14:textId="77777777" w:rsidTr="007D3F76">
        <w:trPr>
          <w:trHeight w:val="5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4152" w14:textId="77777777" w:rsidR="005C757E" w:rsidRPr="001F0B9B" w:rsidRDefault="005C757E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0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località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CF9D" w14:textId="77777777" w:rsidR="005C757E" w:rsidRPr="001F0B9B" w:rsidRDefault="005C757E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0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metratura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984B" w14:textId="77777777" w:rsidR="005C757E" w:rsidRPr="001F0B9B" w:rsidRDefault="005C757E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0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numero vani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26B" w14:textId="77777777" w:rsidR="005C757E" w:rsidRPr="001F0B9B" w:rsidRDefault="005C757E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0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componenti nucleo familiare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9AF0" w14:textId="77777777" w:rsidR="005C757E" w:rsidRPr="001F0B9B" w:rsidRDefault="005C757E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0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frazione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CB59" w14:textId="77777777" w:rsidR="005C757E" w:rsidRPr="001F0B9B" w:rsidRDefault="005C757E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0B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ente proprietario</w:t>
            </w:r>
          </w:p>
        </w:tc>
      </w:tr>
      <w:tr w:rsidR="00B41AC8" w:rsidRPr="00B41AC8" w14:paraId="3FAC8D03" w14:textId="77777777" w:rsidTr="007D3F76">
        <w:trPr>
          <w:trHeight w:val="5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33AF" w14:textId="364012D0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Gardone val Trompia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495C5" w14:textId="2DE0239D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82,42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6E33" w14:textId="589AD356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6,5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66E1" w14:textId="104D96FF" w:rsidR="00B41AC8" w:rsidRPr="00B41AC8" w:rsidRDefault="0096223C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max 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A318" w14:textId="06C760C8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Magno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DC5B" w14:textId="74F17691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Aler</w:t>
            </w:r>
            <w:proofErr w:type="spellEnd"/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Brescia</w:t>
            </w:r>
          </w:p>
        </w:tc>
      </w:tr>
      <w:tr w:rsidR="00B41AC8" w:rsidRPr="00B41AC8" w14:paraId="4BB46F52" w14:textId="77777777" w:rsidTr="007D3F76">
        <w:trPr>
          <w:trHeight w:val="5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B9C" w14:textId="1DECA876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Gardone val Trompia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F3DC" w14:textId="07915773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39,08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FDA3" w14:textId="6DD48215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3155" w14:textId="4FB65B3A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max 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3890" w14:textId="1AF8248A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centro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3A603" w14:textId="37C828DF" w:rsidR="00B41AC8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Comune di Gardone Val Trompia</w:t>
            </w:r>
          </w:p>
        </w:tc>
      </w:tr>
      <w:tr w:rsidR="005C757E" w:rsidRPr="00B41AC8" w14:paraId="0779A2C6" w14:textId="77777777" w:rsidTr="007D3F76">
        <w:trPr>
          <w:trHeight w:val="30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C23B" w14:textId="77777777" w:rsidR="005C757E" w:rsidRPr="00B41AC8" w:rsidRDefault="005C757E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Gardone Val Trompia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1493F" w14:textId="6A1B2408" w:rsidR="005C757E" w:rsidRPr="00B41AC8" w:rsidRDefault="00B41AC8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61,14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3BA72" w14:textId="3E6FBD33" w:rsidR="005C757E" w:rsidRPr="00B41AC8" w:rsidRDefault="005C757E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B41AC8"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488F9" w14:textId="6E046F1E" w:rsidR="005C757E" w:rsidRPr="00B41AC8" w:rsidRDefault="0096223C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max </w:t>
            </w:r>
            <w:r w:rsidR="00F773C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EA0A6" w14:textId="77777777" w:rsidR="005C757E" w:rsidRPr="00B41AC8" w:rsidRDefault="005C757E" w:rsidP="004624EB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centro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5CEC2" w14:textId="6105F5D2" w:rsidR="005C757E" w:rsidRPr="00B41AC8" w:rsidRDefault="005C757E" w:rsidP="00B41AC8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1AC8">
              <w:rPr>
                <w:rFonts w:ascii="Calibri" w:eastAsia="Times New Roman" w:hAnsi="Calibri" w:cs="Calibri"/>
                <w:color w:val="000000"/>
                <w:lang w:eastAsia="it-IT"/>
              </w:rPr>
              <w:t>Comune di Gardone Val Trompia</w:t>
            </w:r>
          </w:p>
        </w:tc>
      </w:tr>
    </w:tbl>
    <w:p w14:paraId="1AC62827" w14:textId="77777777" w:rsidR="00165E82" w:rsidRDefault="00165E82" w:rsidP="004624EB">
      <w:pPr>
        <w:spacing w:before="120" w:after="120" w:line="240" w:lineRule="auto"/>
        <w:ind w:right="-143"/>
        <w:jc w:val="both"/>
        <w:rPr>
          <w:rFonts w:eastAsia="Times New Roman" w:cs="Times New Roman"/>
          <w:sz w:val="28"/>
          <w:szCs w:val="28"/>
          <w:lang w:eastAsia="it-IT"/>
        </w:rPr>
      </w:pPr>
    </w:p>
    <w:p w14:paraId="6480326B" w14:textId="251B1375" w:rsidR="00165E82" w:rsidRDefault="00E4075C" w:rsidP="004624EB">
      <w:pPr>
        <w:spacing w:before="120" w:after="120" w:line="240" w:lineRule="auto"/>
        <w:ind w:right="-143"/>
        <w:jc w:val="both"/>
        <w:rPr>
          <w:rFonts w:eastAsia="Times New Roman" w:cs="Times New Roman"/>
          <w:sz w:val="28"/>
          <w:szCs w:val="28"/>
          <w:lang w:eastAsia="it-IT"/>
        </w:rPr>
      </w:pPr>
      <w:r w:rsidRPr="00E4075C">
        <w:rPr>
          <w:rFonts w:eastAsia="Times New Roman" w:cs="Times New Roman"/>
          <w:sz w:val="28"/>
          <w:szCs w:val="28"/>
          <w:lang w:eastAsia="it-IT"/>
        </w:rPr>
        <w:t xml:space="preserve">La domanda può essere presentata per un’unità abitativa adeguata localizzata nel Comune di residenza del richiedente o anche nel Comune in cui il richiedente presta attività lavorativa. </w:t>
      </w:r>
    </w:p>
    <w:p w14:paraId="4D0DC821" w14:textId="0A89D36A" w:rsidR="007D3F76" w:rsidRDefault="00E4075C" w:rsidP="004624EB">
      <w:pPr>
        <w:spacing w:before="120" w:after="120" w:line="240" w:lineRule="auto"/>
        <w:ind w:right="-143"/>
        <w:jc w:val="both"/>
        <w:rPr>
          <w:rFonts w:eastAsia="Times New Roman" w:cs="Times New Roman"/>
          <w:sz w:val="28"/>
          <w:szCs w:val="28"/>
          <w:lang w:eastAsia="it-IT"/>
        </w:rPr>
      </w:pPr>
      <w:r w:rsidRPr="00E4075C">
        <w:rPr>
          <w:rFonts w:eastAsia="Times New Roman" w:cs="Times New Roman"/>
          <w:sz w:val="28"/>
          <w:szCs w:val="28"/>
          <w:lang w:eastAsia="it-IT"/>
        </w:rPr>
        <w:t xml:space="preserve">Nel caso in cui </w:t>
      </w:r>
      <w:r>
        <w:rPr>
          <w:rFonts w:eastAsia="Times New Roman" w:cs="Times New Roman"/>
          <w:sz w:val="28"/>
          <w:szCs w:val="28"/>
          <w:lang w:eastAsia="it-IT"/>
        </w:rPr>
        <w:t xml:space="preserve">in questi Comuni </w:t>
      </w:r>
      <w:r w:rsidRPr="00E4075C">
        <w:rPr>
          <w:rFonts w:eastAsia="Times New Roman" w:cs="Times New Roman"/>
          <w:sz w:val="28"/>
          <w:szCs w:val="28"/>
          <w:lang w:eastAsia="it-IT"/>
        </w:rPr>
        <w:t>non fossero presenti unità abitative adeguate, la domanda può essere presentata per un’unità abitativa localizzata in un altro Comune appartenente allo stesso ambito</w:t>
      </w:r>
      <w:r w:rsidR="00CC644A">
        <w:rPr>
          <w:rFonts w:eastAsia="Times New Roman" w:cs="Times New Roman"/>
          <w:sz w:val="28"/>
          <w:szCs w:val="28"/>
          <w:lang w:eastAsia="it-IT"/>
        </w:rPr>
        <w:t>, effettuando una selezione fra gli alloggi proposti dalla piattaforma informatica.</w:t>
      </w:r>
    </w:p>
    <w:p w14:paraId="4B3F5044" w14:textId="7FD216C1" w:rsidR="006A12F7" w:rsidRDefault="006A12F7" w:rsidP="00B41AC8">
      <w:pPr>
        <w:rPr>
          <w:rFonts w:eastAsia="Times New Roman" w:cs="Times New Roman"/>
          <w:sz w:val="28"/>
          <w:szCs w:val="28"/>
          <w:lang w:eastAsia="it-IT"/>
        </w:rPr>
      </w:pPr>
    </w:p>
    <w:p w14:paraId="6FE0E1AB" w14:textId="77777777" w:rsidR="00B41AC8" w:rsidRDefault="00B41AC8" w:rsidP="00B41AC8">
      <w:pPr>
        <w:rPr>
          <w:rFonts w:eastAsia="Times New Roman" w:cs="Times New Roman"/>
          <w:sz w:val="28"/>
          <w:szCs w:val="28"/>
          <w:lang w:eastAsia="it-IT"/>
        </w:rPr>
      </w:pPr>
    </w:p>
    <w:p w14:paraId="24C37AA6" w14:textId="77777777" w:rsidR="00DA22F0" w:rsidRPr="00DA22F0" w:rsidRDefault="00DA22F0" w:rsidP="004624EB">
      <w:pPr>
        <w:numPr>
          <w:ilvl w:val="0"/>
          <w:numId w:val="2"/>
        </w:numPr>
        <w:spacing w:before="120" w:after="120" w:line="240" w:lineRule="auto"/>
        <w:ind w:left="-142" w:right="-143"/>
        <w:jc w:val="both"/>
        <w:outlineLvl w:val="3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DA22F0">
        <w:rPr>
          <w:rFonts w:eastAsia="Times New Roman" w:cs="Times New Roman"/>
          <w:b/>
          <w:bCs/>
          <w:sz w:val="28"/>
          <w:szCs w:val="28"/>
          <w:lang w:eastAsia="it-IT"/>
        </w:rPr>
        <w:t>Presentazione Domanda</w:t>
      </w:r>
    </w:p>
    <w:p w14:paraId="7A44F1EA" w14:textId="09045DB7" w:rsidR="00271B8D" w:rsidRPr="007065BD" w:rsidRDefault="00271B8D" w:rsidP="004624EB">
      <w:pPr>
        <w:spacing w:before="120" w:after="120" w:line="240" w:lineRule="auto"/>
        <w:ind w:left="-142" w:right="-143"/>
        <w:jc w:val="both"/>
        <w:rPr>
          <w:rFonts w:eastAsia="Times New Roman" w:cs="Times New Roman"/>
          <w:sz w:val="28"/>
          <w:szCs w:val="28"/>
          <w:lang w:eastAsia="it-IT"/>
        </w:rPr>
      </w:pPr>
      <w:r w:rsidRPr="007065BD">
        <w:rPr>
          <w:rFonts w:eastAsia="Times New Roman" w:cs="Times New Roman"/>
          <w:sz w:val="28"/>
          <w:szCs w:val="28"/>
          <w:lang w:eastAsia="it-IT"/>
        </w:rPr>
        <w:t xml:space="preserve">Le domande </w:t>
      </w:r>
      <w:r w:rsidR="00987358">
        <w:rPr>
          <w:rFonts w:eastAsia="Times New Roman" w:cs="Times New Roman"/>
          <w:sz w:val="28"/>
          <w:szCs w:val="28"/>
          <w:lang w:eastAsia="it-IT"/>
        </w:rPr>
        <w:t>devono</w:t>
      </w:r>
      <w:r w:rsidRPr="007065BD">
        <w:rPr>
          <w:rFonts w:eastAsia="Times New Roman" w:cs="Times New Roman"/>
          <w:sz w:val="28"/>
          <w:szCs w:val="28"/>
          <w:lang w:eastAsia="it-IT"/>
        </w:rPr>
        <w:t xml:space="preserve"> essere presentate </w:t>
      </w:r>
      <w:r w:rsidRPr="007065BD">
        <w:rPr>
          <w:rFonts w:eastAsia="Times New Roman" w:cs="Times New Roman"/>
          <w:b/>
          <w:bCs/>
          <w:sz w:val="28"/>
          <w:szCs w:val="28"/>
          <w:lang w:eastAsia="it-IT"/>
        </w:rPr>
        <w:t>esclusivamente</w:t>
      </w:r>
      <w:r w:rsidRPr="007065BD"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="006C0C0E">
        <w:rPr>
          <w:rFonts w:eastAsia="Times New Roman" w:cs="Times New Roman"/>
          <w:sz w:val="28"/>
          <w:szCs w:val="28"/>
          <w:lang w:eastAsia="it-IT"/>
        </w:rPr>
        <w:t>in modalità digitale</w:t>
      </w:r>
      <w:r w:rsidRPr="007065BD">
        <w:rPr>
          <w:rFonts w:eastAsia="Times New Roman" w:cs="Times New Roman"/>
          <w:sz w:val="28"/>
          <w:szCs w:val="28"/>
          <w:lang w:eastAsia="it-IT"/>
        </w:rPr>
        <w:t xml:space="preserve"> sul portale </w:t>
      </w:r>
      <w:r w:rsidR="00060E3A">
        <w:rPr>
          <w:rFonts w:eastAsia="Times New Roman" w:cs="Times New Roman"/>
          <w:sz w:val="28"/>
          <w:szCs w:val="28"/>
          <w:lang w:eastAsia="it-IT"/>
        </w:rPr>
        <w:t xml:space="preserve">di Regione Lombardia </w:t>
      </w:r>
      <w:r w:rsidR="006C0C0E" w:rsidRPr="006C0C0E">
        <w:rPr>
          <w:rFonts w:eastAsia="Times New Roman" w:cs="Times New Roman"/>
          <w:color w:val="0070C0"/>
          <w:sz w:val="28"/>
          <w:szCs w:val="28"/>
          <w:u w:val="single"/>
          <w:lang w:eastAsia="it-IT"/>
        </w:rPr>
        <w:t>https://www.serviziabitativi.servizirl.it/</w:t>
      </w:r>
      <w:r w:rsidR="00BB29E9">
        <w:rPr>
          <w:rFonts w:eastAsia="Times New Roman" w:cs="Times New Roman"/>
          <w:sz w:val="28"/>
          <w:szCs w:val="28"/>
          <w:lang w:eastAsia="it-IT"/>
        </w:rPr>
        <w:t>, accedendo alla sezione “</w:t>
      </w:r>
      <w:r w:rsidR="005C757E">
        <w:rPr>
          <w:rFonts w:eastAsia="Times New Roman" w:cs="Times New Roman"/>
          <w:sz w:val="28"/>
          <w:szCs w:val="28"/>
          <w:lang w:eastAsia="it-IT"/>
        </w:rPr>
        <w:t>CITTADINO</w:t>
      </w:r>
      <w:r w:rsidR="00BB29E9">
        <w:rPr>
          <w:rFonts w:eastAsia="Times New Roman" w:cs="Times New Roman"/>
          <w:sz w:val="28"/>
          <w:szCs w:val="28"/>
          <w:lang w:eastAsia="it-IT"/>
        </w:rPr>
        <w:t>”.</w:t>
      </w:r>
    </w:p>
    <w:p w14:paraId="32B2EDF7" w14:textId="73065A22" w:rsidR="005C757E" w:rsidRDefault="00BB29E9" w:rsidP="004624EB">
      <w:pPr>
        <w:spacing w:before="120" w:after="120" w:line="240" w:lineRule="auto"/>
        <w:ind w:left="-142" w:right="-143"/>
        <w:jc w:val="both"/>
        <w:rPr>
          <w:rFonts w:eastAsia="Times New Roman" w:cs="Times New Roman"/>
          <w:sz w:val="28"/>
          <w:szCs w:val="28"/>
          <w:lang w:eastAsia="it-IT"/>
        </w:rPr>
      </w:pPr>
      <w:r w:rsidRPr="007065BD">
        <w:rPr>
          <w:rFonts w:eastAsia="Times New Roman" w:cs="Times New Roman"/>
          <w:sz w:val="28"/>
          <w:szCs w:val="28"/>
          <w:lang w:eastAsia="it-IT"/>
        </w:rPr>
        <w:t xml:space="preserve">La registrazione e l’accesso alla piattaforma informatica sono possibili attraverso </w:t>
      </w:r>
      <w:r w:rsidR="007D3F76">
        <w:rPr>
          <w:rFonts w:eastAsia="Times New Roman" w:cs="Times New Roman"/>
          <w:sz w:val="28"/>
          <w:szCs w:val="28"/>
          <w:lang w:eastAsia="it-IT"/>
        </w:rPr>
        <w:t>le seguenti modalità</w:t>
      </w:r>
      <w:r w:rsidRPr="007065BD">
        <w:rPr>
          <w:rFonts w:eastAsia="Times New Roman" w:cs="Times New Roman"/>
          <w:sz w:val="28"/>
          <w:szCs w:val="28"/>
          <w:lang w:eastAsia="it-IT"/>
        </w:rPr>
        <w:t>:</w:t>
      </w:r>
    </w:p>
    <w:p w14:paraId="16E5126B" w14:textId="7B9BF02A" w:rsidR="005C757E" w:rsidRPr="004A5859" w:rsidRDefault="006C0C0E" w:rsidP="004624EB">
      <w:pPr>
        <w:pStyle w:val="Paragrafoelenco"/>
        <w:numPr>
          <w:ilvl w:val="0"/>
          <w:numId w:val="10"/>
        </w:numPr>
        <w:spacing w:before="120" w:after="120" w:line="240" w:lineRule="auto"/>
        <w:ind w:left="284" w:right="-143"/>
        <w:jc w:val="both"/>
        <w:rPr>
          <w:rFonts w:eastAsia="Times New Roman" w:cs="Times New Roman"/>
          <w:sz w:val="28"/>
          <w:szCs w:val="28"/>
          <w:lang w:eastAsia="it-IT"/>
        </w:rPr>
      </w:pPr>
      <w:r w:rsidRPr="004A5859">
        <w:rPr>
          <w:rFonts w:eastAsia="Times New Roman" w:cs="Times New Roman"/>
          <w:sz w:val="28"/>
          <w:szCs w:val="28"/>
          <w:lang w:eastAsia="it-IT"/>
        </w:rPr>
        <w:t xml:space="preserve">con credenziali </w:t>
      </w:r>
      <w:r w:rsidRPr="004A5859">
        <w:rPr>
          <w:rFonts w:eastAsia="Times New Roman" w:cs="Times New Roman"/>
          <w:b/>
          <w:bCs/>
          <w:sz w:val="28"/>
          <w:szCs w:val="28"/>
          <w:lang w:eastAsia="it-IT"/>
        </w:rPr>
        <w:t>SPID</w:t>
      </w:r>
      <w:r w:rsidRPr="004A5859">
        <w:rPr>
          <w:rFonts w:eastAsia="Times New Roman" w:cs="Times New Roman"/>
          <w:sz w:val="28"/>
          <w:szCs w:val="28"/>
          <w:lang w:eastAsia="it-IT"/>
        </w:rPr>
        <w:t xml:space="preserve"> (username e password del Sistema Pubblico di Identità Digitale)</w:t>
      </w:r>
      <w:r w:rsidR="00BB29E9" w:rsidRPr="004A5859">
        <w:rPr>
          <w:rFonts w:eastAsia="Times New Roman" w:cs="Times New Roman"/>
          <w:sz w:val="28"/>
          <w:szCs w:val="28"/>
          <w:lang w:eastAsia="it-IT"/>
        </w:rPr>
        <w:t>;</w:t>
      </w:r>
    </w:p>
    <w:p w14:paraId="4201A661" w14:textId="46577F79" w:rsidR="00BB29E9" w:rsidRDefault="006C0C0E" w:rsidP="004624EB">
      <w:pPr>
        <w:pStyle w:val="Paragrafoelenco"/>
        <w:numPr>
          <w:ilvl w:val="0"/>
          <w:numId w:val="10"/>
        </w:numPr>
        <w:spacing w:before="120" w:after="120" w:line="240" w:lineRule="auto"/>
        <w:ind w:left="284" w:right="-143"/>
        <w:jc w:val="both"/>
        <w:rPr>
          <w:rFonts w:eastAsia="Times New Roman" w:cs="Times New Roman"/>
          <w:sz w:val="28"/>
          <w:szCs w:val="28"/>
          <w:lang w:eastAsia="it-IT"/>
        </w:rPr>
      </w:pPr>
      <w:r w:rsidRPr="004A5859">
        <w:rPr>
          <w:rFonts w:eastAsia="Times New Roman" w:cs="Times New Roman"/>
          <w:sz w:val="28"/>
          <w:szCs w:val="28"/>
          <w:lang w:eastAsia="it-IT"/>
        </w:rPr>
        <w:t xml:space="preserve">con tessera sanitaria </w:t>
      </w:r>
      <w:r w:rsidRPr="004A5859">
        <w:rPr>
          <w:rFonts w:eastAsia="Times New Roman" w:cs="Times New Roman"/>
          <w:b/>
          <w:bCs/>
          <w:sz w:val="28"/>
          <w:szCs w:val="28"/>
          <w:lang w:eastAsia="it-IT"/>
        </w:rPr>
        <w:t xml:space="preserve">CRS </w:t>
      </w:r>
      <w:r w:rsidRPr="004A5859">
        <w:rPr>
          <w:rFonts w:eastAsia="Times New Roman" w:cs="Times New Roman"/>
          <w:sz w:val="28"/>
          <w:szCs w:val="28"/>
          <w:lang w:eastAsia="it-IT"/>
        </w:rPr>
        <w:t xml:space="preserve">(Carta Regionale dei Servizi) o </w:t>
      </w:r>
      <w:r w:rsidRPr="004A5859">
        <w:rPr>
          <w:rFonts w:eastAsia="Times New Roman" w:cs="Times New Roman"/>
          <w:b/>
          <w:bCs/>
          <w:sz w:val="28"/>
          <w:szCs w:val="28"/>
          <w:lang w:eastAsia="it-IT"/>
        </w:rPr>
        <w:t xml:space="preserve">CNS </w:t>
      </w:r>
      <w:r w:rsidRPr="004A5859">
        <w:rPr>
          <w:rFonts w:eastAsia="Times New Roman" w:cs="Times New Roman"/>
          <w:sz w:val="28"/>
          <w:szCs w:val="28"/>
          <w:lang w:eastAsia="it-IT"/>
        </w:rPr>
        <w:t>(Carta Nazionale dei Servizi) e relativo PIN</w:t>
      </w:r>
      <w:r w:rsidR="007D3F76">
        <w:rPr>
          <w:rFonts w:eastAsia="Times New Roman" w:cs="Times New Roman"/>
          <w:sz w:val="28"/>
          <w:szCs w:val="28"/>
          <w:lang w:eastAsia="it-IT"/>
        </w:rPr>
        <w:t>;</w:t>
      </w:r>
    </w:p>
    <w:p w14:paraId="20E283C7" w14:textId="23B880BA" w:rsidR="007D3F76" w:rsidRPr="004A5859" w:rsidRDefault="007D3F76" w:rsidP="004624EB">
      <w:pPr>
        <w:pStyle w:val="Paragrafoelenco"/>
        <w:numPr>
          <w:ilvl w:val="0"/>
          <w:numId w:val="10"/>
        </w:numPr>
        <w:spacing w:before="120" w:after="120" w:line="240" w:lineRule="auto"/>
        <w:ind w:left="284" w:right="-143"/>
        <w:jc w:val="both"/>
        <w:rPr>
          <w:rFonts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/>
          <w:sz w:val="28"/>
          <w:szCs w:val="28"/>
          <w:lang w:eastAsia="it-IT"/>
        </w:rPr>
        <w:t>CIE e relative credenziali.</w:t>
      </w:r>
    </w:p>
    <w:p w14:paraId="5458A131" w14:textId="77777777" w:rsidR="00DA22F0" w:rsidRPr="00DA22F0" w:rsidRDefault="00DA22F0" w:rsidP="004624EB">
      <w:pPr>
        <w:numPr>
          <w:ilvl w:val="0"/>
          <w:numId w:val="4"/>
        </w:numPr>
        <w:spacing w:before="120" w:after="120" w:line="240" w:lineRule="auto"/>
        <w:ind w:left="-142" w:right="-143"/>
        <w:jc w:val="both"/>
        <w:outlineLvl w:val="3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DA22F0">
        <w:rPr>
          <w:rFonts w:eastAsia="Times New Roman" w:cs="Times New Roman"/>
          <w:b/>
          <w:bCs/>
          <w:sz w:val="28"/>
          <w:szCs w:val="28"/>
          <w:lang w:eastAsia="it-IT"/>
        </w:rPr>
        <w:t>Chi contattare</w:t>
      </w:r>
    </w:p>
    <w:p w14:paraId="672CB95A" w14:textId="4EBF6A60" w:rsidR="00E4075C" w:rsidRPr="00E4075C" w:rsidRDefault="00E4075C" w:rsidP="004624EB">
      <w:pPr>
        <w:spacing w:before="120" w:after="120" w:line="240" w:lineRule="auto"/>
        <w:ind w:left="-142" w:right="-143"/>
        <w:jc w:val="both"/>
        <w:rPr>
          <w:rFonts w:eastAsia="Times New Roman" w:cs="Times New Roman"/>
          <w:sz w:val="28"/>
          <w:szCs w:val="28"/>
          <w:lang w:eastAsia="it-IT"/>
        </w:rPr>
      </w:pPr>
      <w:r w:rsidRPr="00E4075C">
        <w:rPr>
          <w:rFonts w:eastAsia="Times New Roman" w:cs="Times New Roman"/>
          <w:sz w:val="28"/>
          <w:szCs w:val="28"/>
          <w:lang w:eastAsia="it-IT"/>
        </w:rPr>
        <w:t xml:space="preserve">La domanda può essere compilata </w:t>
      </w:r>
      <w:r w:rsidRPr="00E4075C">
        <w:rPr>
          <w:rFonts w:eastAsia="Times New Roman" w:cs="Times New Roman"/>
          <w:b/>
          <w:bCs/>
          <w:sz w:val="28"/>
          <w:szCs w:val="28"/>
          <w:lang w:eastAsia="it-IT"/>
        </w:rPr>
        <w:t>in autonomia</w:t>
      </w:r>
      <w:r w:rsidRPr="00E4075C">
        <w:rPr>
          <w:rFonts w:eastAsia="Times New Roman" w:cs="Times New Roman"/>
          <w:sz w:val="28"/>
          <w:szCs w:val="28"/>
          <w:lang w:eastAsia="it-IT"/>
        </w:rPr>
        <w:t xml:space="preserve"> o avvalendosi del servizio di informazione telefonica </w:t>
      </w:r>
      <w:r>
        <w:rPr>
          <w:rFonts w:eastAsia="Times New Roman" w:cs="Times New Roman"/>
          <w:sz w:val="28"/>
          <w:szCs w:val="28"/>
          <w:lang w:eastAsia="it-IT"/>
        </w:rPr>
        <w:t xml:space="preserve">e </w:t>
      </w:r>
      <w:r w:rsidRPr="00E4075C">
        <w:rPr>
          <w:rFonts w:eastAsia="Times New Roman" w:cs="Times New Roman"/>
          <w:sz w:val="28"/>
          <w:szCs w:val="28"/>
          <w:lang w:eastAsia="it-IT"/>
        </w:rPr>
        <w:t>assistenza/supporto organizzato dal Comune ai seguenti recapiti:</w:t>
      </w:r>
    </w:p>
    <w:p w14:paraId="39CFA8C2" w14:textId="14704B29" w:rsidR="00271B8D" w:rsidRPr="00846C5B" w:rsidRDefault="00271B8D" w:rsidP="004624EB">
      <w:pPr>
        <w:spacing w:before="120" w:after="120" w:line="240" w:lineRule="auto"/>
        <w:ind w:left="-142" w:right="-143"/>
        <w:jc w:val="both"/>
        <w:rPr>
          <w:rFonts w:eastAsia="Times New Roman" w:cs="Times New Roman"/>
          <w:sz w:val="28"/>
          <w:szCs w:val="28"/>
          <w:lang w:eastAsia="it-IT"/>
        </w:rPr>
      </w:pPr>
      <w:r w:rsidRPr="00846C5B">
        <w:rPr>
          <w:rFonts w:eastAsia="Times New Roman" w:cs="Times New Roman"/>
          <w:b/>
          <w:bCs/>
          <w:sz w:val="28"/>
          <w:szCs w:val="28"/>
          <w:lang w:eastAsia="it-IT"/>
        </w:rPr>
        <w:t>Ufficio Servizi Sociali</w:t>
      </w:r>
      <w:r w:rsidR="00DD1A69" w:rsidRPr="00846C5B">
        <w:rPr>
          <w:rFonts w:eastAsia="Times New Roman" w:cs="Times New Roman"/>
          <w:sz w:val="28"/>
          <w:szCs w:val="28"/>
          <w:lang w:eastAsia="it-IT"/>
        </w:rPr>
        <w:t xml:space="preserve"> Comune di Gardone Val Trompia</w:t>
      </w:r>
      <w:r w:rsidRPr="00846C5B">
        <w:rPr>
          <w:rFonts w:eastAsia="Times New Roman" w:cs="Times New Roman"/>
          <w:sz w:val="28"/>
          <w:szCs w:val="28"/>
          <w:lang w:eastAsia="it-IT"/>
        </w:rPr>
        <w:t xml:space="preserve">, telefonando al n° </w:t>
      </w:r>
      <w:r w:rsidRPr="00C07011">
        <w:rPr>
          <w:rFonts w:eastAsia="Times New Roman" w:cs="Times New Roman"/>
          <w:b/>
          <w:bCs/>
          <w:sz w:val="28"/>
          <w:szCs w:val="28"/>
          <w:lang w:eastAsia="it-IT"/>
        </w:rPr>
        <w:t>030/57823</w:t>
      </w:r>
      <w:r w:rsidR="005C757E">
        <w:rPr>
          <w:rFonts w:eastAsia="Times New Roman" w:cs="Times New Roman"/>
          <w:b/>
          <w:bCs/>
          <w:sz w:val="28"/>
          <w:szCs w:val="28"/>
          <w:lang w:eastAsia="it-IT"/>
        </w:rPr>
        <w:t>42</w:t>
      </w:r>
      <w:r w:rsidRPr="00846C5B"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Pr="001F0B9B">
        <w:rPr>
          <w:rFonts w:eastAsia="Times New Roman" w:cs="Times New Roman"/>
          <w:sz w:val="28"/>
          <w:szCs w:val="28"/>
          <w:lang w:eastAsia="it-IT"/>
        </w:rPr>
        <w:t>dal lun</w:t>
      </w:r>
      <w:r w:rsidR="006C0C0E" w:rsidRPr="001F0B9B">
        <w:rPr>
          <w:rFonts w:eastAsia="Times New Roman" w:cs="Times New Roman"/>
          <w:sz w:val="28"/>
          <w:szCs w:val="28"/>
          <w:lang w:eastAsia="it-IT"/>
        </w:rPr>
        <w:t>edì</w:t>
      </w:r>
      <w:r w:rsidRPr="001F0B9B">
        <w:rPr>
          <w:rFonts w:eastAsia="Times New Roman" w:cs="Times New Roman"/>
          <w:sz w:val="28"/>
          <w:szCs w:val="28"/>
          <w:lang w:eastAsia="it-IT"/>
        </w:rPr>
        <w:t xml:space="preserve"> al ven</w:t>
      </w:r>
      <w:r w:rsidR="006C0C0E" w:rsidRPr="001F0B9B">
        <w:rPr>
          <w:rFonts w:eastAsia="Times New Roman" w:cs="Times New Roman"/>
          <w:sz w:val="28"/>
          <w:szCs w:val="28"/>
          <w:lang w:eastAsia="it-IT"/>
        </w:rPr>
        <w:t>erdì</w:t>
      </w:r>
      <w:r w:rsidRPr="001F0B9B">
        <w:rPr>
          <w:rFonts w:eastAsia="Times New Roman" w:cs="Times New Roman"/>
          <w:sz w:val="28"/>
          <w:szCs w:val="28"/>
          <w:lang w:eastAsia="it-IT"/>
        </w:rPr>
        <w:t>, dalle ore 9</w:t>
      </w:r>
      <w:r w:rsidR="00642591" w:rsidRPr="001F0B9B">
        <w:rPr>
          <w:rFonts w:eastAsia="Times New Roman" w:cs="Times New Roman"/>
          <w:sz w:val="28"/>
          <w:szCs w:val="28"/>
          <w:lang w:eastAsia="it-IT"/>
        </w:rPr>
        <w:t>:</w:t>
      </w:r>
      <w:r w:rsidRPr="001F0B9B">
        <w:rPr>
          <w:rFonts w:eastAsia="Times New Roman" w:cs="Times New Roman"/>
          <w:sz w:val="28"/>
          <w:szCs w:val="28"/>
          <w:lang w:eastAsia="it-IT"/>
        </w:rPr>
        <w:t>00 alle ore 1</w:t>
      </w:r>
      <w:r w:rsidR="00C07011" w:rsidRPr="001F0B9B">
        <w:rPr>
          <w:rFonts w:eastAsia="Times New Roman" w:cs="Times New Roman"/>
          <w:sz w:val="28"/>
          <w:szCs w:val="28"/>
          <w:lang w:eastAsia="it-IT"/>
        </w:rPr>
        <w:t>1</w:t>
      </w:r>
      <w:r w:rsidR="00642591" w:rsidRPr="001F0B9B">
        <w:rPr>
          <w:rFonts w:eastAsia="Times New Roman" w:cs="Times New Roman"/>
          <w:sz w:val="28"/>
          <w:szCs w:val="28"/>
          <w:lang w:eastAsia="it-IT"/>
        </w:rPr>
        <w:t>:</w:t>
      </w:r>
      <w:r w:rsidRPr="001F0B9B">
        <w:rPr>
          <w:rFonts w:eastAsia="Times New Roman" w:cs="Times New Roman"/>
          <w:sz w:val="28"/>
          <w:szCs w:val="28"/>
          <w:lang w:eastAsia="it-IT"/>
        </w:rPr>
        <w:t>00</w:t>
      </w:r>
      <w:r w:rsidRPr="00846C5B">
        <w:rPr>
          <w:rFonts w:eastAsia="Times New Roman" w:cs="Times New Roman"/>
          <w:sz w:val="28"/>
          <w:szCs w:val="28"/>
          <w:lang w:eastAsia="it-IT"/>
        </w:rPr>
        <w:t xml:space="preserve"> oppure tramite mail all’indirizzo: </w:t>
      </w:r>
      <w:hyperlink r:id="rId5" w:history="1">
        <w:r w:rsidR="00B41AC8" w:rsidRPr="00EB5B2F">
          <w:rPr>
            <w:rStyle w:val="Collegamentoipertestuale"/>
            <w:rFonts w:eastAsia="Times New Roman" w:cs="Times New Roman"/>
            <w:sz w:val="28"/>
            <w:szCs w:val="28"/>
            <w:lang w:eastAsia="it-IT"/>
          </w:rPr>
          <w:t>servizipersona@comune.gardonevaltrompia.bs.it</w:t>
        </w:r>
      </w:hyperlink>
    </w:p>
    <w:p w14:paraId="6E89E600" w14:textId="2BC6C520" w:rsidR="00E127B1" w:rsidRDefault="00E127B1" w:rsidP="004624EB">
      <w:pPr>
        <w:spacing w:before="120" w:after="120" w:line="240" w:lineRule="auto"/>
        <w:ind w:left="-142" w:right="-143"/>
        <w:jc w:val="both"/>
        <w:rPr>
          <w:sz w:val="28"/>
          <w:szCs w:val="28"/>
        </w:rPr>
      </w:pPr>
      <w:r w:rsidRPr="00B41AC8">
        <w:rPr>
          <w:b/>
          <w:bCs/>
          <w:sz w:val="28"/>
          <w:szCs w:val="28"/>
          <w:highlight w:val="yellow"/>
        </w:rPr>
        <w:t>Prima di contattare gli uffici si consiglia di leggere attentamente</w:t>
      </w:r>
      <w:r w:rsidRPr="00B41AC8">
        <w:rPr>
          <w:sz w:val="28"/>
          <w:szCs w:val="28"/>
          <w:highlight w:val="yellow"/>
        </w:rPr>
        <w:t xml:space="preserve"> </w:t>
      </w:r>
      <w:r w:rsidR="00942C8B" w:rsidRPr="00B41AC8">
        <w:rPr>
          <w:b/>
          <w:bCs/>
          <w:sz w:val="28"/>
          <w:szCs w:val="28"/>
          <w:highlight w:val="yellow"/>
        </w:rPr>
        <w:t xml:space="preserve">la scheda informativa </w:t>
      </w:r>
      <w:r w:rsidRPr="00B41AC8">
        <w:rPr>
          <w:sz w:val="28"/>
          <w:szCs w:val="28"/>
          <w:highlight w:val="yellow"/>
        </w:rPr>
        <w:t>per la compilazione delle domande on-line.</w:t>
      </w:r>
    </w:p>
    <w:p w14:paraId="395B59AB" w14:textId="77777777" w:rsidR="00987358" w:rsidRDefault="00987358" w:rsidP="004624EB">
      <w:pPr>
        <w:spacing w:before="120" w:after="120" w:line="240" w:lineRule="auto"/>
        <w:ind w:left="-142" w:right="-143"/>
        <w:jc w:val="both"/>
        <w:rPr>
          <w:sz w:val="28"/>
          <w:szCs w:val="28"/>
        </w:rPr>
      </w:pPr>
    </w:p>
    <w:p w14:paraId="21C30D16" w14:textId="008BCFCA" w:rsidR="005C757E" w:rsidRDefault="00DA22F0" w:rsidP="00987358">
      <w:pPr>
        <w:spacing w:before="120" w:after="120" w:line="240" w:lineRule="auto"/>
        <w:ind w:left="-142" w:right="-143"/>
        <w:jc w:val="center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DA22F0">
        <w:rPr>
          <w:rFonts w:eastAsia="Times New Roman" w:cs="Times New Roman"/>
          <w:b/>
          <w:bCs/>
          <w:sz w:val="28"/>
          <w:szCs w:val="28"/>
          <w:lang w:eastAsia="it-IT"/>
        </w:rPr>
        <w:t>ATTENZIONE</w:t>
      </w:r>
    </w:p>
    <w:p w14:paraId="3B4991CD" w14:textId="271D1533" w:rsidR="00E4075C" w:rsidRDefault="00E4075C" w:rsidP="004624EB">
      <w:pPr>
        <w:spacing w:before="120" w:after="120" w:line="240" w:lineRule="auto"/>
        <w:ind w:left="-142" w:right="-143"/>
        <w:jc w:val="both"/>
        <w:rPr>
          <w:rFonts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/>
          <w:sz w:val="28"/>
          <w:szCs w:val="28"/>
          <w:lang w:eastAsia="it-IT"/>
        </w:rPr>
        <w:t xml:space="preserve">Per la presentazione delle domande </w:t>
      </w:r>
      <w:r w:rsidR="00DA22F0" w:rsidRPr="00DA22F0">
        <w:rPr>
          <w:rFonts w:eastAsia="Times New Roman" w:cs="Times New Roman"/>
          <w:sz w:val="28"/>
          <w:szCs w:val="28"/>
          <w:lang w:eastAsia="it-IT"/>
        </w:rPr>
        <w:t xml:space="preserve">è necessario essere già in possesso </w:t>
      </w:r>
      <w:r w:rsidR="006A12F7">
        <w:rPr>
          <w:rFonts w:eastAsia="Times New Roman" w:cs="Times New Roman"/>
          <w:sz w:val="28"/>
          <w:szCs w:val="28"/>
          <w:lang w:eastAsia="it-IT"/>
        </w:rPr>
        <w:t>di</w:t>
      </w:r>
      <w:r w:rsidR="00DA22F0" w:rsidRPr="00DA22F0">
        <w:rPr>
          <w:rFonts w:eastAsia="Times New Roman" w:cs="Times New Roman"/>
          <w:sz w:val="28"/>
          <w:szCs w:val="28"/>
          <w:lang w:eastAsia="it-IT"/>
        </w:rPr>
        <w:t xml:space="preserve"> SPID o PIN </w:t>
      </w:r>
      <w:r w:rsidR="00DA22F0" w:rsidRPr="007065BD">
        <w:rPr>
          <w:rFonts w:eastAsia="Times New Roman" w:cs="Times New Roman"/>
          <w:sz w:val="28"/>
          <w:szCs w:val="28"/>
          <w:lang w:eastAsia="it-IT"/>
        </w:rPr>
        <w:t xml:space="preserve">della CRS/CNS </w:t>
      </w:r>
      <w:r w:rsidR="00DA22F0" w:rsidRPr="00DA22F0">
        <w:rPr>
          <w:rFonts w:eastAsia="Times New Roman" w:cs="Times New Roman"/>
          <w:sz w:val="28"/>
          <w:szCs w:val="28"/>
          <w:lang w:eastAsia="it-IT"/>
        </w:rPr>
        <w:t xml:space="preserve">e </w:t>
      </w:r>
      <w:r w:rsidR="006A12F7">
        <w:rPr>
          <w:rFonts w:eastAsia="Times New Roman" w:cs="Times New Roman"/>
          <w:sz w:val="28"/>
          <w:szCs w:val="28"/>
          <w:lang w:eastAsia="it-IT"/>
        </w:rPr>
        <w:t xml:space="preserve">della documentazione </w:t>
      </w:r>
      <w:proofErr w:type="gramStart"/>
      <w:r w:rsidR="006A12F7">
        <w:rPr>
          <w:rFonts w:eastAsia="Times New Roman" w:cs="Times New Roman"/>
          <w:sz w:val="28"/>
          <w:szCs w:val="28"/>
          <w:lang w:eastAsia="it-IT"/>
        </w:rPr>
        <w:t>sotto</w:t>
      </w:r>
      <w:r w:rsidR="00C07011"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="006A12F7">
        <w:rPr>
          <w:rFonts w:eastAsia="Times New Roman" w:cs="Times New Roman"/>
          <w:sz w:val="28"/>
          <w:szCs w:val="28"/>
          <w:lang w:eastAsia="it-IT"/>
        </w:rPr>
        <w:t>elencata</w:t>
      </w:r>
      <w:proofErr w:type="gramEnd"/>
      <w:r>
        <w:rPr>
          <w:rFonts w:eastAsia="Times New Roman" w:cs="Times New Roman"/>
          <w:sz w:val="28"/>
          <w:szCs w:val="28"/>
          <w:lang w:eastAsia="it-IT"/>
        </w:rPr>
        <w:t>:</w:t>
      </w:r>
    </w:p>
    <w:p w14:paraId="106B2C6F" w14:textId="2CE3B3DA" w:rsidR="00DA22F0" w:rsidRDefault="00DA22F0" w:rsidP="004624EB">
      <w:pPr>
        <w:pStyle w:val="Paragrafoelenco"/>
        <w:numPr>
          <w:ilvl w:val="0"/>
          <w:numId w:val="10"/>
        </w:numPr>
        <w:spacing w:before="120" w:after="120" w:line="240" w:lineRule="auto"/>
        <w:ind w:left="284" w:right="-143"/>
        <w:jc w:val="both"/>
        <w:rPr>
          <w:rFonts w:eastAsia="Times New Roman" w:cs="Times New Roman"/>
          <w:sz w:val="28"/>
          <w:szCs w:val="28"/>
          <w:lang w:eastAsia="it-IT"/>
        </w:rPr>
      </w:pPr>
      <w:r w:rsidRPr="00060E3A">
        <w:rPr>
          <w:rFonts w:eastAsia="Times New Roman" w:cs="Times New Roman"/>
          <w:sz w:val="28"/>
          <w:szCs w:val="28"/>
          <w:lang w:eastAsia="it-IT"/>
        </w:rPr>
        <w:t>documento d’identi</w:t>
      </w:r>
      <w:r w:rsidR="00BB29E9" w:rsidRPr="00060E3A">
        <w:rPr>
          <w:rFonts w:eastAsia="Times New Roman" w:cs="Times New Roman"/>
          <w:sz w:val="28"/>
          <w:szCs w:val="28"/>
          <w:lang w:eastAsia="it-IT"/>
        </w:rPr>
        <w:t>t</w:t>
      </w:r>
      <w:r w:rsidRPr="00060E3A">
        <w:rPr>
          <w:rFonts w:eastAsia="Times New Roman" w:cs="Times New Roman"/>
          <w:sz w:val="28"/>
          <w:szCs w:val="28"/>
          <w:lang w:eastAsia="it-IT"/>
        </w:rPr>
        <w:t>à e codice fiscale di tutti i componenti del nucleo familiare</w:t>
      </w:r>
      <w:r w:rsidR="00BB29E9" w:rsidRPr="00060E3A">
        <w:rPr>
          <w:rFonts w:eastAsia="Times New Roman" w:cs="Times New Roman"/>
          <w:sz w:val="28"/>
          <w:szCs w:val="28"/>
          <w:lang w:eastAsia="it-IT"/>
        </w:rPr>
        <w:t>;</w:t>
      </w:r>
    </w:p>
    <w:p w14:paraId="36778717" w14:textId="2F81FBDC" w:rsidR="00CC644A" w:rsidRDefault="00CC644A" w:rsidP="004624EB">
      <w:pPr>
        <w:pStyle w:val="Paragrafoelenco"/>
        <w:numPr>
          <w:ilvl w:val="0"/>
          <w:numId w:val="10"/>
        </w:numPr>
        <w:spacing w:before="120" w:after="120" w:line="240" w:lineRule="auto"/>
        <w:ind w:left="284" w:right="-143"/>
        <w:jc w:val="both"/>
        <w:rPr>
          <w:rFonts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/>
          <w:sz w:val="28"/>
          <w:szCs w:val="28"/>
          <w:lang w:eastAsia="it-IT"/>
        </w:rPr>
        <w:t xml:space="preserve">eventuale certificazione attestante </w:t>
      </w:r>
      <w:r w:rsidR="00C95B2A">
        <w:rPr>
          <w:rFonts w:eastAsia="Times New Roman" w:cs="Times New Roman"/>
          <w:sz w:val="28"/>
          <w:szCs w:val="28"/>
          <w:lang w:eastAsia="it-IT"/>
        </w:rPr>
        <w:t>la condizione di invalidità/disabilità di uno o più componenti del nucleo familiare;</w:t>
      </w:r>
    </w:p>
    <w:p w14:paraId="19EE0952" w14:textId="7E3F6E3B" w:rsidR="00456BF5" w:rsidRPr="00060E3A" w:rsidRDefault="00456BF5" w:rsidP="004624EB">
      <w:pPr>
        <w:pStyle w:val="Paragrafoelenco"/>
        <w:numPr>
          <w:ilvl w:val="0"/>
          <w:numId w:val="10"/>
        </w:numPr>
        <w:spacing w:before="120" w:after="120" w:line="240" w:lineRule="auto"/>
        <w:ind w:left="284" w:right="-143"/>
        <w:jc w:val="both"/>
        <w:rPr>
          <w:rFonts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/>
          <w:sz w:val="28"/>
          <w:szCs w:val="28"/>
          <w:lang w:eastAsia="it-IT"/>
        </w:rPr>
        <w:t>data precisa di residenza nel Comune e in Regione Lombardia;</w:t>
      </w:r>
    </w:p>
    <w:p w14:paraId="7A945252" w14:textId="59BC9E18" w:rsidR="00BB29E9" w:rsidRPr="00060E3A" w:rsidRDefault="00BB29E9" w:rsidP="004624EB">
      <w:pPr>
        <w:pStyle w:val="Paragrafoelenco"/>
        <w:numPr>
          <w:ilvl w:val="0"/>
          <w:numId w:val="10"/>
        </w:numPr>
        <w:spacing w:before="120" w:after="120" w:line="240" w:lineRule="auto"/>
        <w:ind w:left="284" w:right="-143"/>
        <w:jc w:val="both"/>
        <w:rPr>
          <w:rFonts w:eastAsia="Times New Roman" w:cs="Times New Roman"/>
          <w:sz w:val="28"/>
          <w:szCs w:val="28"/>
          <w:lang w:eastAsia="it-IT"/>
        </w:rPr>
      </w:pPr>
      <w:r w:rsidRPr="006C0C0E">
        <w:rPr>
          <w:rFonts w:eastAsia="Times New Roman" w:cs="Times New Roman"/>
          <w:sz w:val="28"/>
          <w:szCs w:val="28"/>
          <w:lang w:eastAsia="it-IT"/>
        </w:rPr>
        <w:t>attestazione ISEE ordinario in corso di validità</w:t>
      </w:r>
      <w:r w:rsidR="006A12F7" w:rsidRPr="006C0C0E">
        <w:rPr>
          <w:rFonts w:eastAsia="Times New Roman" w:cs="Times New Roman"/>
          <w:sz w:val="28"/>
          <w:szCs w:val="28"/>
          <w:lang w:eastAsia="it-IT"/>
        </w:rPr>
        <w:t xml:space="preserve">, </w:t>
      </w:r>
      <w:r w:rsidR="004E7044">
        <w:rPr>
          <w:rFonts w:eastAsia="Times New Roman" w:cs="Times New Roman"/>
          <w:sz w:val="28"/>
          <w:szCs w:val="28"/>
          <w:lang w:eastAsia="it-IT"/>
        </w:rPr>
        <w:t>con valore non superiore a 16.000 €;</w:t>
      </w:r>
    </w:p>
    <w:p w14:paraId="2727163E" w14:textId="47216463" w:rsidR="006A12F7" w:rsidRPr="0036252B" w:rsidRDefault="00BB29E9" w:rsidP="0036252B">
      <w:pPr>
        <w:pStyle w:val="Paragrafoelenco"/>
        <w:numPr>
          <w:ilvl w:val="0"/>
          <w:numId w:val="10"/>
        </w:numPr>
        <w:spacing w:before="120" w:after="120" w:line="240" w:lineRule="auto"/>
        <w:ind w:left="284" w:right="-143"/>
        <w:jc w:val="both"/>
        <w:rPr>
          <w:rFonts w:eastAsia="Times New Roman" w:cs="Times New Roman"/>
          <w:sz w:val="28"/>
          <w:szCs w:val="28"/>
          <w:u w:val="single"/>
          <w:lang w:eastAsia="it-IT"/>
        </w:rPr>
      </w:pPr>
      <w:r w:rsidRPr="00456BF5">
        <w:rPr>
          <w:rFonts w:eastAsia="Times New Roman" w:cs="Times New Roman"/>
          <w:sz w:val="28"/>
          <w:szCs w:val="28"/>
          <w:lang w:eastAsia="it-IT"/>
        </w:rPr>
        <w:t>marca da bollo del valore di € 16,00</w:t>
      </w:r>
      <w:r w:rsidR="006A12F7" w:rsidRPr="00456BF5">
        <w:rPr>
          <w:rFonts w:eastAsia="Times New Roman" w:cs="Times New Roman"/>
          <w:sz w:val="28"/>
          <w:szCs w:val="28"/>
          <w:lang w:eastAsia="it-IT"/>
        </w:rPr>
        <w:t>, che</w:t>
      </w:r>
      <w:r w:rsidRPr="00456BF5"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="006A12F7" w:rsidRPr="00456BF5">
        <w:rPr>
          <w:rFonts w:eastAsia="Times New Roman" w:cs="Times New Roman"/>
          <w:sz w:val="28"/>
          <w:szCs w:val="28"/>
          <w:lang w:eastAsia="it-IT"/>
        </w:rPr>
        <w:t>può essere acquistata</w:t>
      </w:r>
      <w:r w:rsidRPr="00456BF5">
        <w:rPr>
          <w:rFonts w:eastAsia="Times New Roman" w:cs="Times New Roman"/>
          <w:sz w:val="28"/>
          <w:szCs w:val="28"/>
          <w:lang w:eastAsia="it-IT"/>
        </w:rPr>
        <w:t xml:space="preserve"> presso rivenditori autorizzati</w:t>
      </w:r>
      <w:r w:rsidR="006A12F7" w:rsidRPr="00456BF5">
        <w:rPr>
          <w:rFonts w:eastAsia="Times New Roman" w:cs="Times New Roman"/>
          <w:sz w:val="28"/>
          <w:szCs w:val="28"/>
          <w:lang w:eastAsia="it-IT"/>
        </w:rPr>
        <w:t xml:space="preserve"> (</w:t>
      </w:r>
      <w:r w:rsidRPr="00456BF5">
        <w:rPr>
          <w:rFonts w:eastAsia="Times New Roman" w:cs="Times New Roman"/>
          <w:sz w:val="28"/>
          <w:szCs w:val="28"/>
          <w:lang w:eastAsia="it-IT"/>
        </w:rPr>
        <w:t xml:space="preserve">il numero della stessa </w:t>
      </w:r>
      <w:r w:rsidR="006A12F7" w:rsidRPr="00456BF5">
        <w:rPr>
          <w:rFonts w:eastAsia="Times New Roman" w:cs="Times New Roman"/>
          <w:sz w:val="28"/>
          <w:szCs w:val="28"/>
          <w:lang w:eastAsia="it-IT"/>
        </w:rPr>
        <w:t xml:space="preserve">va inserito </w:t>
      </w:r>
      <w:r w:rsidRPr="00456BF5">
        <w:rPr>
          <w:rFonts w:eastAsia="Times New Roman" w:cs="Times New Roman"/>
          <w:sz w:val="28"/>
          <w:szCs w:val="28"/>
          <w:lang w:eastAsia="it-IT"/>
        </w:rPr>
        <w:t>nell’apposito campo della piattaforma regionale</w:t>
      </w:r>
      <w:r w:rsidR="006A12F7" w:rsidRPr="00456BF5">
        <w:rPr>
          <w:rFonts w:eastAsia="Times New Roman" w:cs="Times New Roman"/>
          <w:sz w:val="28"/>
          <w:szCs w:val="28"/>
          <w:lang w:eastAsia="it-IT"/>
        </w:rPr>
        <w:t>) oppure carta di credito per il pagamento on-line</w:t>
      </w:r>
      <w:r w:rsidRPr="00456BF5">
        <w:rPr>
          <w:rFonts w:eastAsia="Times New Roman" w:cs="Times New Roman"/>
          <w:sz w:val="28"/>
          <w:szCs w:val="28"/>
          <w:lang w:eastAsia="it-IT"/>
        </w:rPr>
        <w:t>.</w:t>
      </w:r>
      <w:r w:rsidR="006A12F7" w:rsidRPr="00456BF5"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="006A12F7" w:rsidRPr="0036252B">
        <w:rPr>
          <w:rFonts w:eastAsia="Times New Roman" w:cs="Times New Roman"/>
          <w:sz w:val="28"/>
          <w:szCs w:val="28"/>
          <w:u w:val="single"/>
          <w:lang w:eastAsia="it-IT"/>
        </w:rPr>
        <w:t>Attenzione: si consiglia l’acquisto della marca da bollo cartacea, che poi andrà annullata e conservata per successivi controlli.</w:t>
      </w:r>
    </w:p>
    <w:sectPr w:rsidR="006A12F7" w:rsidRPr="0036252B" w:rsidSect="0096223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F5A5E"/>
    <w:multiLevelType w:val="hybridMultilevel"/>
    <w:tmpl w:val="AC1C52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F15"/>
    <w:multiLevelType w:val="hybridMultilevel"/>
    <w:tmpl w:val="E6525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4372"/>
    <w:multiLevelType w:val="hybridMultilevel"/>
    <w:tmpl w:val="37645260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0F81C0B"/>
    <w:multiLevelType w:val="multilevel"/>
    <w:tmpl w:val="22FE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80DFB"/>
    <w:multiLevelType w:val="multilevel"/>
    <w:tmpl w:val="FCA8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B38A4"/>
    <w:multiLevelType w:val="hybridMultilevel"/>
    <w:tmpl w:val="3D4615B0"/>
    <w:lvl w:ilvl="0" w:tplc="22BCFBB0">
      <w:numFmt w:val="bullet"/>
      <w:lvlText w:val="–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52694769"/>
    <w:multiLevelType w:val="hybridMultilevel"/>
    <w:tmpl w:val="97BA6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E6A6E"/>
    <w:multiLevelType w:val="multilevel"/>
    <w:tmpl w:val="B2B6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97B83"/>
    <w:multiLevelType w:val="multilevel"/>
    <w:tmpl w:val="442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365E10"/>
    <w:multiLevelType w:val="multilevel"/>
    <w:tmpl w:val="D1DC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95D17"/>
    <w:multiLevelType w:val="hybridMultilevel"/>
    <w:tmpl w:val="4000D05A"/>
    <w:lvl w:ilvl="0" w:tplc="D27EEA68">
      <w:numFmt w:val="bullet"/>
      <w:lvlText w:val="-"/>
      <w:lvlJc w:val="left"/>
      <w:pPr>
        <w:ind w:left="21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832482372">
    <w:abstractNumId w:val="8"/>
  </w:num>
  <w:num w:numId="2" w16cid:durableId="658577006">
    <w:abstractNumId w:val="4"/>
  </w:num>
  <w:num w:numId="3" w16cid:durableId="449469845">
    <w:abstractNumId w:val="3"/>
  </w:num>
  <w:num w:numId="4" w16cid:durableId="1845120273">
    <w:abstractNumId w:val="7"/>
  </w:num>
  <w:num w:numId="5" w16cid:durableId="1946495376">
    <w:abstractNumId w:val="9"/>
  </w:num>
  <w:num w:numId="6" w16cid:durableId="1714840677">
    <w:abstractNumId w:val="0"/>
  </w:num>
  <w:num w:numId="7" w16cid:durableId="209994982">
    <w:abstractNumId w:val="1"/>
  </w:num>
  <w:num w:numId="8" w16cid:durableId="779031857">
    <w:abstractNumId w:val="6"/>
  </w:num>
  <w:num w:numId="9" w16cid:durableId="723062939">
    <w:abstractNumId w:val="10"/>
  </w:num>
  <w:num w:numId="10" w16cid:durableId="1990478500">
    <w:abstractNumId w:val="2"/>
  </w:num>
  <w:num w:numId="11" w16cid:durableId="2136023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F0"/>
    <w:rsid w:val="0005211A"/>
    <w:rsid w:val="00060E3A"/>
    <w:rsid w:val="00090C85"/>
    <w:rsid w:val="000C253B"/>
    <w:rsid w:val="00165E82"/>
    <w:rsid w:val="001F0B9B"/>
    <w:rsid w:val="00271B8D"/>
    <w:rsid w:val="0036252B"/>
    <w:rsid w:val="003E4676"/>
    <w:rsid w:val="00433F97"/>
    <w:rsid w:val="00456BF5"/>
    <w:rsid w:val="004624EB"/>
    <w:rsid w:val="004A5859"/>
    <w:rsid w:val="004D1304"/>
    <w:rsid w:val="004E7044"/>
    <w:rsid w:val="005B4745"/>
    <w:rsid w:val="005C757E"/>
    <w:rsid w:val="00642591"/>
    <w:rsid w:val="0064706F"/>
    <w:rsid w:val="006559FA"/>
    <w:rsid w:val="006A12F7"/>
    <w:rsid w:val="006B0FF8"/>
    <w:rsid w:val="006C0C0E"/>
    <w:rsid w:val="006E60B7"/>
    <w:rsid w:val="007065BD"/>
    <w:rsid w:val="007D2D67"/>
    <w:rsid w:val="007D3F76"/>
    <w:rsid w:val="00811919"/>
    <w:rsid w:val="00846C5B"/>
    <w:rsid w:val="00942C8B"/>
    <w:rsid w:val="00953AC6"/>
    <w:rsid w:val="0096223C"/>
    <w:rsid w:val="00980978"/>
    <w:rsid w:val="00987358"/>
    <w:rsid w:val="00A13DA6"/>
    <w:rsid w:val="00A361AB"/>
    <w:rsid w:val="00B41AC8"/>
    <w:rsid w:val="00BB29E9"/>
    <w:rsid w:val="00C07011"/>
    <w:rsid w:val="00C95B2A"/>
    <w:rsid w:val="00CB15E0"/>
    <w:rsid w:val="00CC644A"/>
    <w:rsid w:val="00DA22F0"/>
    <w:rsid w:val="00DD1A69"/>
    <w:rsid w:val="00DE1DCE"/>
    <w:rsid w:val="00E00CA8"/>
    <w:rsid w:val="00E127B1"/>
    <w:rsid w:val="00E4075C"/>
    <w:rsid w:val="00E57010"/>
    <w:rsid w:val="00EC2DE4"/>
    <w:rsid w:val="00F720CE"/>
    <w:rsid w:val="00F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0DE5"/>
  <w15:chartTrackingRefBased/>
  <w15:docId w15:val="{01075E90-0AAD-44FD-B06B-AB009FF9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22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22F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2F0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71B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C0C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0C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0C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0C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0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0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persona@comune.gardonevaltrompia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Franzoni</dc:creator>
  <cp:keywords/>
  <dc:description/>
  <cp:lastModifiedBy>Daniela Franzoni</cp:lastModifiedBy>
  <cp:revision>7</cp:revision>
  <cp:lastPrinted>2025-07-30T07:27:00Z</cp:lastPrinted>
  <dcterms:created xsi:type="dcterms:W3CDTF">2025-07-29T14:35:00Z</dcterms:created>
  <dcterms:modified xsi:type="dcterms:W3CDTF">2025-08-04T07:39:00Z</dcterms:modified>
</cp:coreProperties>
</file>