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BB84" w14:textId="6D4A26C9" w:rsidR="00587491" w:rsidRDefault="00750371" w:rsidP="00750371">
      <w:pPr>
        <w:tabs>
          <w:tab w:val="center" w:pos="4819"/>
          <w:tab w:val="right" w:pos="9638"/>
        </w:tabs>
        <w:spacing w:after="0" w:line="240" w:lineRule="auto"/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</w:pPr>
      <w:r w:rsidRPr="00750371">
        <w:rPr>
          <w:rFonts w:ascii="Cambria" w:eastAsia="MS Mincho" w:hAnsi="Cambria" w:cs="Times New Roman"/>
          <w:noProof/>
          <w:sz w:val="24"/>
          <w:szCs w:val="24"/>
          <w:lang w:eastAsia="it-IT"/>
        </w:rPr>
        <w:drawing>
          <wp:inline distT="0" distB="0" distL="0" distR="0" wp14:anchorId="407A6010" wp14:editId="3FCD18A9">
            <wp:extent cx="762000" cy="1104900"/>
            <wp:effectExtent l="0" t="0" r="0" b="0"/>
            <wp:docPr id="3" name="Immagine 3" descr="STEM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1000186882"/>
      <w:bookmarkStart w:id="1" w:name="_MON_1000186905"/>
      <w:bookmarkStart w:id="2" w:name="_MON_1000186507"/>
      <w:bookmarkStart w:id="3" w:name="_MON_1000186613"/>
      <w:bookmarkEnd w:id="0"/>
      <w:bookmarkEnd w:id="1"/>
      <w:bookmarkEnd w:id="2"/>
      <w:bookmarkEnd w:id="3"/>
      <w:bookmarkStart w:id="4" w:name="_MON_1000186761"/>
      <w:bookmarkEnd w:id="4"/>
      <w:r w:rsidRPr="00750371">
        <w:rPr>
          <w:rFonts w:ascii="Cambria" w:eastAsia="MS Mincho" w:hAnsi="Cambria" w:cs="Times New Roman"/>
          <w:sz w:val="24"/>
          <w:szCs w:val="24"/>
          <w:lang w:eastAsia="it-IT"/>
        </w:rPr>
        <w:object w:dxaOrig="2145" w:dyaOrig="1605" w14:anchorId="31C40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8.75pt;height:114.75pt" o:ole="" fillcolor="window">
            <v:imagedata r:id="rId6" o:title=""/>
          </v:shape>
          <o:OLEObject Type="Embed" ProgID="PowerPoint.Slide.8" ShapeID="_x0000_i1026" DrawAspect="Content" ObjectID="_1816069207" r:id="rId7"/>
        </w:object>
      </w:r>
      <w:r w:rsidR="00F81C55" w:rsidRPr="00F81C55"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  <w:t xml:space="preserve">  </w:t>
      </w:r>
      <w:r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  <w:t xml:space="preserve">                             </w:t>
      </w:r>
      <w:r>
        <w:rPr>
          <w:rFonts w:ascii="Lora" w:hAnsi="Lora"/>
          <w:b/>
          <w:bCs/>
          <w:noProof/>
          <w:color w:val="191919"/>
          <w:sz w:val="27"/>
          <w:szCs w:val="27"/>
          <w:shd w:val="clear" w:color="auto" w:fill="FFFFFF"/>
        </w:rPr>
        <w:drawing>
          <wp:inline distT="0" distB="0" distL="0" distR="0" wp14:anchorId="24581698" wp14:editId="62679936">
            <wp:extent cx="1247775" cy="1063554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70" cy="107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  <w:t xml:space="preserve">                                        </w:t>
      </w:r>
      <w:r w:rsidR="00F81C55" w:rsidRPr="00F81C55"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  <w:t xml:space="preserve">  </w:t>
      </w:r>
      <w:r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  <w:t xml:space="preserve"> </w:t>
      </w:r>
    </w:p>
    <w:p w14:paraId="06125D64" w14:textId="77777777" w:rsidR="002E7F58" w:rsidRDefault="002E7F58" w:rsidP="00587491">
      <w:pPr>
        <w:shd w:val="clear" w:color="auto" w:fill="FFFFFF"/>
        <w:spacing w:after="120" w:line="240" w:lineRule="auto"/>
        <w:jc w:val="both"/>
        <w:outlineLvl w:val="0"/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56"/>
          <w:szCs w:val="56"/>
          <w:lang w:eastAsia="it-IT"/>
        </w:rPr>
      </w:pPr>
    </w:p>
    <w:p w14:paraId="35BC2392" w14:textId="2F41B03A" w:rsidR="00F57DE4" w:rsidRPr="00750371" w:rsidRDefault="00F81C55" w:rsidP="00587491">
      <w:pPr>
        <w:shd w:val="clear" w:color="auto" w:fill="FFFFFF"/>
        <w:spacing w:after="120" w:line="240" w:lineRule="auto"/>
        <w:jc w:val="both"/>
        <w:outlineLvl w:val="0"/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44"/>
          <w:szCs w:val="44"/>
          <w:lang w:eastAsia="it-IT"/>
        </w:rPr>
      </w:pPr>
      <w:r w:rsidRPr="00750371"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44"/>
          <w:szCs w:val="44"/>
          <w:lang w:eastAsia="it-IT"/>
        </w:rPr>
        <w:t>Avviso disinfestazione adulticida sul territorio comunale</w:t>
      </w:r>
    </w:p>
    <w:p w14:paraId="26D1B43E" w14:textId="66724276" w:rsidR="00F81C55" w:rsidRPr="00E96227" w:rsidRDefault="00F81C55" w:rsidP="00E96227">
      <w:pPr>
        <w:shd w:val="clear" w:color="auto" w:fill="FFFFFF"/>
        <w:spacing w:after="120" w:line="240" w:lineRule="auto"/>
        <w:jc w:val="both"/>
        <w:outlineLvl w:val="0"/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</w:pPr>
      <w:r w:rsidRPr="00E96227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 xml:space="preserve">SI PORTA A CONOSCENZA DELLA CITTADINANZA </w:t>
      </w:r>
      <w:proofErr w:type="gramStart"/>
      <w:r w:rsidRPr="00E96227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>CHE  L'ASSOCIAZIONE</w:t>
      </w:r>
      <w:proofErr w:type="gramEnd"/>
      <w:r w:rsidRPr="00E96227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 xml:space="preserve"> TEMPORANEA DI IMPRESE CIDAP s.r.l. – SAIT s.r.l.  – SIRIO Ambiente &amp; Consulting s.r.l.</w:t>
      </w:r>
      <w:proofErr w:type="gramStart"/>
      <w:r w:rsidRPr="00E96227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>,  incaricata</w:t>
      </w:r>
      <w:proofErr w:type="gramEnd"/>
      <w:r w:rsidRPr="00E96227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 xml:space="preserve"> dall’ASL Avellino effettuerà su tutto il  territorio comunale di Sperone (AV) il seguente intervento </w:t>
      </w:r>
      <w:r w:rsidRPr="00E96227">
        <w:rPr>
          <w:rFonts w:ascii="Lora" w:hAnsi="Lora"/>
          <w:b/>
          <w:bCs/>
          <w:color w:val="191919"/>
          <w:sz w:val="27"/>
          <w:szCs w:val="27"/>
        </w:rPr>
        <w:br/>
      </w:r>
      <w:r w:rsidRPr="00E96227">
        <w:rPr>
          <w:rFonts w:ascii="Lora" w:hAnsi="Lora"/>
          <w:b/>
          <w:bCs/>
          <w:color w:val="191919"/>
          <w:sz w:val="27"/>
          <w:szCs w:val="27"/>
        </w:rPr>
        <w:br/>
      </w:r>
      <w:r w:rsidRPr="00E96227"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  <w:t xml:space="preserve">Intervento di disinfestazione adulticida in data </w:t>
      </w:r>
      <w:r w:rsidR="00E96227"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  <w:t>0</w:t>
      </w:r>
      <w:r w:rsidRPr="00E96227"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  <w:t>8.08.2025  dalle ore 0</w:t>
      </w:r>
      <w:r w:rsidR="00E96227"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  <w:t>5</w:t>
      </w:r>
      <w:r w:rsidRPr="00E96227">
        <w:rPr>
          <w:rFonts w:ascii="Lora" w:hAnsi="Lora"/>
          <w:b/>
          <w:bCs/>
          <w:color w:val="FF0000"/>
          <w:sz w:val="27"/>
          <w:szCs w:val="27"/>
          <w:shd w:val="clear" w:color="auto" w:fill="FFFFFF"/>
        </w:rPr>
        <w:t>:00 in poi!!</w:t>
      </w:r>
    </w:p>
    <w:p w14:paraId="53F669B2" w14:textId="77777777" w:rsidR="002E7F58" w:rsidRDefault="002E7F58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</w:p>
    <w:p w14:paraId="09E9FCDF" w14:textId="60E8FA21" w:rsidR="00750371" w:rsidRDefault="00F81C55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Si invita pertanto la popolazione ad osservare le seguenti precauzioni avendo cura di:</w:t>
      </w:r>
    </w:p>
    <w:p w14:paraId="64D0B44E" w14:textId="77777777" w:rsidR="00750371" w:rsidRPr="00F81C55" w:rsidRDefault="00750371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</w:p>
    <w:p w14:paraId="5797EF9C" w14:textId="77777777" w:rsidR="00F81C55" w:rsidRPr="00F81C55" w:rsidRDefault="00F81C55" w:rsidP="00E962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Tenere le porte e finestre chiuse al passaggio delle macchine operatrici;</w:t>
      </w:r>
    </w:p>
    <w:p w14:paraId="7AD029FB" w14:textId="77777777" w:rsidR="00F81C55" w:rsidRPr="00F81C55" w:rsidRDefault="00F81C55" w:rsidP="00E962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Non lasciare panni stesi o alimenti all’esterno </w:t>
      </w:r>
      <w:proofErr w:type="gramStart"/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della abitazioni</w:t>
      </w:r>
      <w:proofErr w:type="gramEnd"/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durante i trattamenti di irrorazione;</w:t>
      </w:r>
    </w:p>
    <w:p w14:paraId="1EE77B1F" w14:textId="77777777" w:rsidR="00F81C55" w:rsidRPr="00F81C55" w:rsidRDefault="00F81C55" w:rsidP="00E962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Non sostare in prossimità dei mezzi di irrorazione.</w:t>
      </w:r>
    </w:p>
    <w:p w14:paraId="32B21FED" w14:textId="77777777" w:rsidR="00F81C55" w:rsidRPr="00F81C55" w:rsidRDefault="00F81C55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</w:p>
    <w:p w14:paraId="7311A3F3" w14:textId="5375DEB0" w:rsidR="00F81C55" w:rsidRDefault="00F81C55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In relazione a quanto sopra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si r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accomanda la cittadinanza di assumere le dovute cautele a fronte della potenziale diffusione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</w:t>
      </w:r>
      <w:proofErr w:type="gramStart"/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del 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Virus</w:t>
      </w:r>
      <w:proofErr w:type="gramEnd"/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W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est </w:t>
      </w:r>
      <w:proofErr w:type="spellStart"/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Nile</w:t>
      </w:r>
      <w:proofErr w:type="spellEnd"/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 (virus trasmesso da insetti e in special modo dalle zanzare) e 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si invita la popolazione a seguire i consigli 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di cui alle schede 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predispost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>e</w:t>
      </w:r>
      <w:r w:rsidRPr="00F81C55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dalla Regione Campania</w:t>
      </w:r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e dall’ASL AV e già pubblicate sul sito del Comune di Sperone (AV) all’indirizzo </w:t>
      </w:r>
      <w:hyperlink r:id="rId9" w:history="1">
        <w:r w:rsidR="00532FE3" w:rsidRPr="00271D85">
          <w:rPr>
            <w:rStyle w:val="Collegamentoipertestuale"/>
            <w:rFonts w:ascii="Lora" w:eastAsia="Times New Roman" w:hAnsi="Lora" w:cs="Segoe UI Historic"/>
            <w:b/>
            <w:bCs/>
            <w:sz w:val="27"/>
            <w:szCs w:val="27"/>
            <w:lang w:eastAsia="it-IT"/>
          </w:rPr>
          <w:t>www.comune.sperone.av.it</w:t>
        </w:r>
      </w:hyperlink>
      <w:r w:rsidR="00532FE3"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 xml:space="preserve"> </w:t>
      </w:r>
    </w:p>
    <w:p w14:paraId="6171D648" w14:textId="6736678A" w:rsidR="00532FE3" w:rsidRDefault="00532FE3" w:rsidP="00E96227">
      <w:pPr>
        <w:shd w:val="clear" w:color="auto" w:fill="FFFFFF"/>
        <w:spacing w:after="0" w:line="240" w:lineRule="auto"/>
        <w:jc w:val="both"/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</w:pPr>
    </w:p>
    <w:p w14:paraId="48BC4259" w14:textId="229308E6" w:rsidR="00F81C55" w:rsidRDefault="00532FE3" w:rsidP="00532FE3">
      <w:pPr>
        <w:shd w:val="clear" w:color="auto" w:fill="FFFFFF"/>
        <w:spacing w:after="0" w:line="240" w:lineRule="auto"/>
        <w:jc w:val="both"/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</w:pPr>
      <w:r>
        <w:rPr>
          <w:rFonts w:ascii="Lora" w:eastAsia="Times New Roman" w:hAnsi="Lora" w:cs="Segoe UI Historic"/>
          <w:b/>
          <w:bCs/>
          <w:color w:val="080809"/>
          <w:sz w:val="27"/>
          <w:szCs w:val="27"/>
          <w:lang w:eastAsia="it-IT"/>
        </w:rPr>
        <w:tab/>
      </w:r>
      <w:r w:rsidR="00F81C55" w:rsidRPr="00F81C55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> </w:t>
      </w:r>
      <w:r w:rsidR="00F81C55" w:rsidRPr="00F81C55">
        <w:rPr>
          <w:rFonts w:ascii="Lora" w:hAnsi="Lora"/>
          <w:b/>
          <w:bCs/>
          <w:color w:val="191919"/>
          <w:sz w:val="27"/>
          <w:szCs w:val="27"/>
        </w:rPr>
        <w:br/>
      </w:r>
      <w:r w:rsidR="00F81C55" w:rsidRPr="00F81C55"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>Si ringrazia per la disponibilità e collaborazione</w:t>
      </w:r>
    </w:p>
    <w:p w14:paraId="7DC9295B" w14:textId="0766501B" w:rsidR="00532FE3" w:rsidRDefault="00532FE3" w:rsidP="00532FE3">
      <w:pPr>
        <w:shd w:val="clear" w:color="auto" w:fill="FFFFFF"/>
        <w:spacing w:after="0" w:line="240" w:lineRule="auto"/>
        <w:jc w:val="both"/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</w:pP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  <w:t>Il Sindaco</w:t>
      </w:r>
    </w:p>
    <w:p w14:paraId="7B1BDF9E" w14:textId="3D0D767F" w:rsidR="00532FE3" w:rsidRPr="00F81C55" w:rsidRDefault="00532FE3" w:rsidP="00532FE3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  <w:t xml:space="preserve">     (Adolfo ALAIA)</w:t>
      </w:r>
      <w:r>
        <w:rPr>
          <w:rFonts w:ascii="Lora" w:hAnsi="Lora"/>
          <w:b/>
          <w:bCs/>
          <w:color w:val="191919"/>
          <w:sz w:val="27"/>
          <w:szCs w:val="27"/>
          <w:shd w:val="clear" w:color="auto" w:fill="FFFFFF"/>
        </w:rPr>
        <w:tab/>
      </w:r>
    </w:p>
    <w:sectPr w:rsidR="00532FE3" w:rsidRPr="00F81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3E89"/>
    <w:multiLevelType w:val="hybridMultilevel"/>
    <w:tmpl w:val="7988B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55"/>
    <w:rsid w:val="002E7F58"/>
    <w:rsid w:val="00532FE3"/>
    <w:rsid w:val="00587491"/>
    <w:rsid w:val="00750371"/>
    <w:rsid w:val="00E96227"/>
    <w:rsid w:val="00F57DE4"/>
    <w:rsid w:val="00F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22E"/>
  <w15:chartTrackingRefBased/>
  <w15:docId w15:val="{B2A9D0D9-E792-4C6F-A5A0-7012375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C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F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sperone.a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2025-08-07T08:47:00Z</cp:lastPrinted>
  <dcterms:created xsi:type="dcterms:W3CDTF">2025-08-07T06:48:00Z</dcterms:created>
  <dcterms:modified xsi:type="dcterms:W3CDTF">2025-08-07T08:53:00Z</dcterms:modified>
</cp:coreProperties>
</file>