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numbering.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3.xml" ContentType="application/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sdt>
      <w:sdtPr>
        <w:docPartObj>
          <w:docPartGallery w:val="Watermarks"/>
          <w:docPartUnique w:val="true"/>
        </w:docPartObj>
        <w:id w:val="1175789852"/>
      </w:sdtPr>
      <w:sdtContent>
        <w:p>
          <w:pPr>
            <w:pStyle w:val="Intestazione"/>
            <w:spacing w:lineRule="auto" w:line="276"/>
            <w:jc w:val="right"/>
            <w:rPr>
              <w:i/>
              <w:i/>
              <w:iCs/>
              <w:sz w:val="16"/>
              <w:szCs w:val="16"/>
            </w:rPr>
          </w:pPr>
          <w:r>
            <w:rPr>
              <w:i/>
              <w:iCs/>
              <w:sz w:val="16"/>
              <w:szCs w:val="16"/>
            </w:rPr>
            <w:t xml:space="preserve"> </w:t>
          </w:r>
          <w:r>
            <w:rPr>
              <w:i/>
              <w:iCs/>
              <w:sz w:val="16"/>
              <w:szCs w:val="16"/>
            </w:rPr>
            <w:t xml:space="preserve">Modello allegato D– </w:t>
          </w:r>
        </w:p>
        <w:p>
          <w:pPr>
            <w:pStyle w:val="Intestazione"/>
            <w:jc w:val="right"/>
            <w:rPr/>
          </w:pPr>
          <w:r>
            <w:rPr>
              <w:i/>
              <w:iCs/>
              <w:sz w:val="16"/>
              <w:szCs w:val="16"/>
            </w:rPr>
            <w:t>allegato alla domanda di ammissione al contributo di cui al DPCM 302/2020</w:t>
          </w:r>
          <w:bookmarkStart w:id="0" w:name="_Hlk62724340"/>
          <w:bookmarkStart w:id="1" w:name="_Hlk62724339"/>
          <w:bookmarkStart w:id="2" w:name="_Hlk62724338"/>
          <w:bookmarkStart w:id="3" w:name="_Hlk62724337"/>
          <w:bookmarkEnd w:id="0"/>
          <w:bookmarkEnd w:id="1"/>
          <w:bookmarkEnd w:id="2"/>
          <w:bookmarkEnd w:id="3"/>
        </w:p>
      </w:sdtContent>
    </w:sdt>
    <w:p>
      <w:pPr>
        <w:pStyle w:val="Titolo2"/>
        <w:keepNext w:val="true"/>
        <w:tabs>
          <w:tab w:val="left" w:pos="8070" w:leader="none"/>
        </w:tabs>
        <w:jc w:val="center"/>
        <w:rPr>
          <w:rFonts w:ascii="Arial" w:hAnsi="Arial" w:eastAsia="Arial" w:cs="Arial"/>
          <w:b/>
          <w:b/>
          <w:bCs/>
          <w:sz w:val="22"/>
          <w:szCs w:val="22"/>
        </w:rPr>
      </w:pPr>
      <w:r>
        <w:rPr>
          <w:rFonts w:eastAsia="Arial" w:cs="Arial" w:ascii="Arial" w:hAnsi="Arial"/>
          <w:b/>
          <w:bCs/>
          <w:sz w:val="22"/>
          <w:szCs w:val="22"/>
        </w:rPr>
      </w:r>
    </w:p>
    <w:p>
      <w:pPr>
        <w:pStyle w:val="Titolo2"/>
        <w:keepNext w:val="true"/>
        <w:tabs>
          <w:tab w:val="left" w:pos="8070" w:leader="none"/>
        </w:tabs>
        <w:jc w:val="center"/>
        <w:rPr>
          <w:rFonts w:ascii="Arial" w:hAnsi="Arial" w:eastAsia="Arial" w:cs="Arial"/>
          <w:b/>
          <w:b/>
          <w:bCs/>
          <w:sz w:val="22"/>
          <w:szCs w:val="22"/>
        </w:rPr>
      </w:pPr>
      <w:r>
        <w:rPr>
          <w:rFonts w:eastAsia="Arial" w:cs="Arial" w:ascii="Arial" w:hAnsi="Arial"/>
          <w:b/>
          <w:bCs/>
          <w:sz w:val="22"/>
          <w:szCs w:val="22"/>
        </w:rPr>
      </w:r>
    </w:p>
    <w:p>
      <w:pPr>
        <w:pStyle w:val="Titolo2"/>
        <w:keepNext w:val="true"/>
        <w:tabs>
          <w:tab w:val="left" w:pos="8070" w:leader="none"/>
        </w:tabs>
        <w:jc w:val="center"/>
        <w:rPr>
          <w:rFonts w:ascii="Arial" w:hAnsi="Arial" w:eastAsia="Arial" w:cs="Arial"/>
          <w:b/>
          <w:b/>
          <w:bCs/>
          <w:sz w:val="22"/>
          <w:szCs w:val="22"/>
        </w:rPr>
      </w:pPr>
      <w:r>
        <w:rPr>
          <w:rFonts w:eastAsia="Arial" w:cs="Arial" w:ascii="Arial" w:hAnsi="Arial"/>
          <w:b/>
          <w:bCs/>
          <w:sz w:val="22"/>
          <w:szCs w:val="22"/>
        </w:rPr>
        <w:t>ATTESTAZIONE DI ESENZIONE/ASSOGGETTABILITA’ A RITENUTA D’ACCONTO DEL 4%</w:t>
      </w:r>
    </w:p>
    <w:p>
      <w:pPr>
        <w:pStyle w:val="Titolo2"/>
        <w:keepNext w:val="true"/>
        <w:jc w:val="center"/>
        <w:rPr>
          <w:rFonts w:ascii="Arial" w:hAnsi="Arial" w:eastAsia="Arial" w:cs="Arial"/>
        </w:rPr>
      </w:pPr>
      <w:r>
        <w:rPr>
          <w:rFonts w:eastAsia="Arial" w:cs="Arial" w:ascii="Arial" w:hAnsi="Arial"/>
        </w:rPr>
        <w:t>(art. 28 D.P.R. 600/1973)</w:t>
      </w:r>
    </w:p>
    <w:p>
      <w:pPr>
        <w:pStyle w:val="Standard"/>
        <w:rPr>
          <w:rFonts w:ascii="Arial" w:hAnsi="Arial" w:eastAsia="Arial" w:cs="Arial"/>
        </w:rPr>
      </w:pPr>
      <w:r>
        <w:rPr>
          <w:rFonts w:eastAsia="Arial" w:cs="Arial" w:ascii="Arial" w:hAnsi="Arial"/>
        </w:rPr>
      </w:r>
    </w:p>
    <w:p>
      <w:pPr>
        <w:pStyle w:val="Titolo1"/>
        <w:spacing w:lineRule="exact" w:line="200" w:before="120" w:after="120"/>
        <w:jc w:val="center"/>
        <w:rPr>
          <w:rFonts w:ascii="Arial" w:hAnsi="Arial" w:eastAsia="Arial" w:cs="Arial"/>
          <w:b/>
          <w:b/>
          <w:bCs/>
          <w:sz w:val="20"/>
          <w:szCs w:val="20"/>
        </w:rPr>
      </w:pPr>
      <w:r>
        <w:rPr>
          <w:rFonts w:eastAsia="Arial" w:cs="Arial" w:ascii="Arial" w:hAnsi="Arial"/>
          <w:b/>
          <w:bCs/>
          <w:sz w:val="20"/>
          <w:szCs w:val="20"/>
        </w:rPr>
        <w:t>REDDITI ANNO 2021</w:t>
      </w:r>
    </w:p>
    <w:p>
      <w:pPr>
        <w:pStyle w:val="Titolo1"/>
        <w:spacing w:lineRule="exact" w:line="200" w:before="120" w:after="120"/>
        <w:jc w:val="center"/>
        <w:rPr>
          <w:rFonts w:ascii="Arial" w:hAnsi="Arial" w:eastAsia="Arial" w:cs="Arial"/>
          <w:b/>
          <w:b/>
          <w:bCs/>
          <w:sz w:val="20"/>
          <w:szCs w:val="20"/>
        </w:rPr>
      </w:pPr>
      <w:r>
        <w:rPr>
          <w:rFonts w:eastAsia="Arial" w:cs="Arial" w:ascii="Arial" w:hAnsi="Arial"/>
          <w:b/>
          <w:bCs/>
          <w:sz w:val="20"/>
          <w:szCs w:val="20"/>
        </w:rPr>
        <w:t>DICHIARAZIONE SOSTITUTIVA DI ATTO DI NOTORIETA’</w:t>
      </w:r>
    </w:p>
    <w:p>
      <w:pPr>
        <w:pStyle w:val="Titolo1"/>
        <w:spacing w:lineRule="exact" w:line="200" w:before="120" w:after="120"/>
        <w:jc w:val="center"/>
        <w:rPr>
          <w:rFonts w:ascii="Arial" w:hAnsi="Arial" w:eastAsia="Arial" w:cs="Arial"/>
          <w:sz w:val="20"/>
          <w:szCs w:val="20"/>
          <w:lang w:val="fr-FR"/>
        </w:rPr>
      </w:pPr>
      <w:r>
        <w:rPr>
          <w:rFonts w:eastAsia="Arial" w:cs="Arial" w:ascii="Arial" w:hAnsi="Arial"/>
          <w:sz w:val="20"/>
          <w:szCs w:val="20"/>
          <w:lang w:val="fr-FR"/>
        </w:rPr>
        <w:t>(art. 47, D.P.R. 28 dicembre 2000, n. 445)</w:t>
      </w:r>
    </w:p>
    <w:p>
      <w:pPr>
        <w:pStyle w:val="Standard"/>
        <w:spacing w:lineRule="auto" w:line="360"/>
        <w:jc w:val="both"/>
        <w:rPr>
          <w:rFonts w:ascii="Arial" w:hAnsi="Arial" w:eastAsia="Arial" w:cs="Arial"/>
          <w:sz w:val="20"/>
          <w:szCs w:val="20"/>
          <w:u w:val="single"/>
        </w:rPr>
      </w:pPr>
      <w:r>
        <w:rPr>
          <w:rFonts w:eastAsia="Arial" w:cs="Arial" w:ascii="Arial" w:hAnsi="Arial"/>
          <w:sz w:val="20"/>
          <w:szCs w:val="20"/>
        </w:rPr>
        <w:t xml:space="preserve">Il/La  sottoscritto/a  </w:t>
      </w:r>
      <w:r>
        <w:rPr>
          <w:rFonts w:eastAsia="Arial" w:cs="Arial" w:ascii="Arial" w:hAnsi="Arial"/>
          <w:sz w:val="20"/>
          <w:szCs w:val="20"/>
          <w:u w:val="single"/>
        </w:rPr>
        <w:t xml:space="preserve">              </w:t>
        <w:tab/>
        <w:tab/>
        <w:tab/>
        <w:tab/>
        <w:tab/>
        <w:t xml:space="preserve">  </w:t>
      </w:r>
      <w:r>
        <w:rPr>
          <w:rFonts w:eastAsia="Arial" w:cs="Arial" w:ascii="Arial" w:hAnsi="Arial"/>
          <w:sz w:val="20"/>
          <w:szCs w:val="20"/>
        </w:rPr>
        <w:t xml:space="preserve">  in qualità di legale rappresentante del seguente Ente/Ditta/Società   </w:t>
      </w:r>
      <w:r>
        <w:rPr>
          <w:rFonts w:eastAsia="Arial" w:cs="Arial" w:ascii="Arial" w:hAnsi="Arial"/>
          <w:sz w:val="20"/>
          <w:szCs w:val="20"/>
          <w:u w:val="single"/>
        </w:rPr>
        <w:t>(</w:t>
      </w:r>
      <w:r>
        <w:rPr>
          <w:rFonts w:eastAsia="Arial" w:cs="Arial" w:ascii="Arial" w:hAnsi="Arial"/>
          <w:b/>
          <w:sz w:val="20"/>
          <w:szCs w:val="20"/>
          <w:u w:val="single"/>
        </w:rPr>
        <w:t>come risulta da certificato di iscrizione alla Agenzia delle Entrate e/o al Registro delle Imprese</w:t>
      </w:r>
      <w:r>
        <w:rPr>
          <w:rFonts w:eastAsia="Arial" w:cs="Arial" w:ascii="Arial" w:hAnsi="Arial"/>
          <w:sz w:val="20"/>
          <w:szCs w:val="20"/>
          <w:u w:val="single"/>
        </w:rPr>
        <w:t>)</w:t>
      </w:r>
      <w:r>
        <w:rPr>
          <w:rFonts w:eastAsia="Arial" w:cs="Arial" w:ascii="Arial" w:hAnsi="Arial"/>
          <w:sz w:val="20"/>
          <w:szCs w:val="20"/>
        </w:rPr>
        <w:t xml:space="preserve"> </w:t>
      </w:r>
      <w:r>
        <w:rPr>
          <w:rFonts w:eastAsia="Arial" w:cs="Arial" w:ascii="Arial" w:hAnsi="Arial"/>
          <w:sz w:val="20"/>
          <w:szCs w:val="20"/>
          <w:u w:val="single"/>
        </w:rPr>
        <w:tab/>
        <w:tab/>
        <w:tab/>
        <w:tab/>
        <w:tab/>
        <w:tab/>
        <w:tab/>
        <w:t>_____________________________</w:t>
      </w:r>
    </w:p>
    <w:p>
      <w:pPr>
        <w:pStyle w:val="Standard"/>
        <w:spacing w:lineRule="auto" w:line="360"/>
        <w:jc w:val="both"/>
        <w:rPr>
          <w:rFonts w:ascii="Arial" w:hAnsi="Arial" w:eastAsia="Arial" w:cs="Arial"/>
          <w:sz w:val="20"/>
          <w:szCs w:val="20"/>
          <w:u w:val="single"/>
        </w:rPr>
      </w:pPr>
      <w:r>
        <w:rPr>
          <w:rFonts w:eastAsia="Arial" w:cs="Arial" w:ascii="Arial" w:hAnsi="Arial"/>
          <w:sz w:val="20"/>
          <w:szCs w:val="20"/>
        </w:rPr>
        <w:t xml:space="preserve">Codice fiscale  </w:t>
      </w:r>
      <w:r>
        <w:rPr>
          <w:rFonts w:eastAsia="Arial" w:cs="Arial" w:ascii="Arial" w:hAnsi="Arial"/>
          <w:sz w:val="20"/>
          <w:szCs w:val="20"/>
          <w:u w:val="single"/>
        </w:rPr>
        <w:tab/>
        <w:t xml:space="preserve">              </w:t>
        <w:tab/>
        <w:tab/>
        <w:t xml:space="preserve">   </w:t>
        <w:tab/>
      </w:r>
      <w:r>
        <w:rPr>
          <w:rFonts w:eastAsia="Arial" w:cs="Arial" w:ascii="Arial" w:hAnsi="Arial"/>
          <w:sz w:val="20"/>
          <w:szCs w:val="20"/>
        </w:rPr>
        <w:tab/>
        <w:t>Partiva I.V.A</w:t>
      </w:r>
      <w:r>
        <w:rPr>
          <w:rFonts w:eastAsia="Arial" w:cs="Arial" w:ascii="Arial" w:hAnsi="Arial"/>
          <w:sz w:val="20"/>
          <w:szCs w:val="20"/>
          <w:u w:val="single"/>
        </w:rPr>
        <w:t>.</w:t>
        <w:tab/>
        <w:tab/>
        <w:tab/>
        <w:t xml:space="preserve">_____________________                </w:t>
      </w:r>
      <w:r>
        <w:rPr>
          <w:rFonts w:eastAsia="Arial" w:cs="Arial" w:ascii="Arial" w:hAnsi="Arial"/>
          <w:sz w:val="20"/>
          <w:szCs w:val="20"/>
        </w:rPr>
        <w:t>Cellulare</w:t>
      </w:r>
      <w:r>
        <w:rPr>
          <w:rFonts w:eastAsia="Arial" w:cs="Arial" w:ascii="Arial" w:hAnsi="Arial"/>
          <w:sz w:val="20"/>
          <w:szCs w:val="20"/>
          <w:u w:val="single"/>
        </w:rPr>
        <w:tab/>
        <w:t xml:space="preserve">       </w:t>
        <w:tab/>
        <w:t xml:space="preserve"> </w:t>
        <w:tab/>
      </w:r>
      <w:r>
        <w:rPr>
          <w:rFonts w:eastAsia="Arial" w:cs="Arial" w:ascii="Arial" w:hAnsi="Arial"/>
          <w:sz w:val="20"/>
          <w:szCs w:val="20"/>
        </w:rPr>
        <w:t xml:space="preserve">E-mail </w:t>
      </w:r>
      <w:r>
        <w:rPr>
          <w:rFonts w:eastAsia="Arial" w:cs="Arial" w:ascii="Arial" w:hAnsi="Arial"/>
          <w:sz w:val="20"/>
          <w:szCs w:val="20"/>
          <w:u w:val="single"/>
        </w:rPr>
        <w:t xml:space="preserve">   </w:t>
        <w:tab/>
        <w:t xml:space="preserve">                          </w:t>
        <w:tab/>
      </w:r>
    </w:p>
    <w:p>
      <w:pPr>
        <w:pStyle w:val="Standard"/>
        <w:spacing w:lineRule="auto" w:line="360"/>
        <w:jc w:val="both"/>
        <w:rPr>
          <w:rFonts w:ascii="Arial" w:hAnsi="Arial" w:eastAsia="Arial" w:cs="Arial"/>
          <w:sz w:val="20"/>
          <w:szCs w:val="20"/>
          <w:u w:val="single"/>
        </w:rPr>
      </w:pPr>
      <w:r>
        <w:rPr>
          <w:rFonts w:eastAsia="Arial" w:cs="Arial" w:ascii="Arial" w:hAnsi="Arial"/>
          <w:sz w:val="20"/>
          <w:szCs w:val="20"/>
        </w:rPr>
        <w:t xml:space="preserve">PEC </w:t>
        <w:tab/>
        <w:t>____________________</w:t>
      </w:r>
      <w:r>
        <w:rPr>
          <w:rFonts w:eastAsia="Arial" w:cs="Arial" w:ascii="Arial" w:hAnsi="Arial"/>
          <w:sz w:val="20"/>
          <w:szCs w:val="20"/>
          <w:u w:val="single"/>
        </w:rPr>
        <w:tab/>
        <w:tab/>
        <w:tab/>
        <w:tab/>
        <w:tab/>
      </w:r>
    </w:p>
    <w:p>
      <w:pPr>
        <w:pStyle w:val="Standard"/>
        <w:spacing w:lineRule="auto" w:line="360"/>
        <w:jc w:val="both"/>
        <w:rPr>
          <w:rFonts w:ascii="Arial" w:hAnsi="Arial" w:eastAsia="Arial" w:cs="Arial"/>
          <w:sz w:val="20"/>
          <w:szCs w:val="20"/>
        </w:rPr>
      </w:pPr>
      <w:r>
        <w:rPr>
          <w:rFonts w:eastAsia="Arial" w:cs="Arial" w:ascii="Arial" w:hAnsi="Arial"/>
          <w:sz w:val="20"/>
          <w:szCs w:val="20"/>
        </w:rPr>
        <w:t>consapevole del fatto che in caso di dichiarazioni mendaci verranno applicate nei suoi confronti, ai sensi dell’art. 76 del D.P.R. 28.12.2000, n. 445, le sanzioni previste dal codice penale e dalle leggi speciali in materia di falsità negli atti, oltre alle conseguenze amministrative di cui all’art. 75 del medesimo D.P.R.,</w:t>
      </w:r>
    </w:p>
    <w:p>
      <w:pPr>
        <w:pStyle w:val="Standard"/>
        <w:spacing w:before="0" w:after="120"/>
        <w:jc w:val="center"/>
        <w:rPr>
          <w:rFonts w:ascii="Arial" w:hAnsi="Arial" w:eastAsia="Arial" w:cs="Arial"/>
          <w:b/>
          <w:b/>
          <w:bCs/>
          <w:sz w:val="20"/>
          <w:szCs w:val="20"/>
        </w:rPr>
      </w:pPr>
      <w:r>
        <w:rPr>
          <w:rFonts w:eastAsia="Arial" w:cs="Arial" w:ascii="Arial" w:hAnsi="Arial"/>
          <w:b/>
          <w:bCs/>
          <w:sz w:val="20"/>
          <w:szCs w:val="20"/>
        </w:rPr>
      </w:r>
    </w:p>
    <w:p>
      <w:pPr>
        <w:pStyle w:val="Standard"/>
        <w:spacing w:before="0" w:after="120"/>
        <w:jc w:val="center"/>
        <w:rPr>
          <w:rFonts w:ascii="Arial" w:hAnsi="Arial" w:cs="Arial"/>
        </w:rPr>
      </w:pPr>
      <w:r>
        <w:rPr>
          <w:rFonts w:eastAsia="Arial" w:cs="Arial" w:ascii="Arial" w:hAnsi="Arial"/>
          <w:b/>
          <w:bCs/>
          <w:sz w:val="20"/>
          <w:szCs w:val="20"/>
        </w:rPr>
        <w:t>D I C H I A R A</w:t>
      </w:r>
      <w:r>
        <w:rPr>
          <w:rFonts w:eastAsia="Arial" w:cs="Arial" w:ascii="Arial" w:hAnsi="Arial"/>
          <w:sz w:val="20"/>
          <w:szCs w:val="20"/>
        </w:rPr>
        <w:t>:</w:t>
      </w:r>
    </w:p>
    <w:p>
      <w:pPr>
        <w:pStyle w:val="Standard"/>
        <w:spacing w:before="0" w:after="120"/>
        <w:jc w:val="center"/>
        <w:rPr>
          <w:rFonts w:ascii="Arial" w:hAnsi="Arial" w:eastAsia="Arial" w:cs="Arial"/>
          <w:i/>
          <w:i/>
          <w:iCs/>
          <w:sz w:val="18"/>
          <w:szCs w:val="18"/>
        </w:rPr>
      </w:pPr>
      <w:r>
        <w:rPr>
          <w:rFonts w:eastAsia="Arial" w:cs="Arial" w:ascii="Arial" w:hAnsi="Arial"/>
          <w:i/>
          <w:iCs/>
          <w:sz w:val="18"/>
          <w:szCs w:val="18"/>
        </w:rPr>
        <w:t>(barrare le opzioni interessate)</w:t>
      </w:r>
    </w:p>
    <w:p>
      <w:pPr>
        <w:pStyle w:val="Standard"/>
        <w:spacing w:lineRule="auto" w:line="360"/>
        <w:jc w:val="both"/>
        <w:rPr>
          <w:rFonts w:ascii="Arial" w:hAnsi="Arial" w:eastAsia="Arial" w:cs="Arial"/>
          <w:sz w:val="20"/>
          <w:szCs w:val="20"/>
        </w:rPr>
      </w:pPr>
      <w:r>
        <w:rPr>
          <w:rFonts w:eastAsia="Arial" w:cs="Arial" w:ascii="Arial" w:hAnsi="Arial"/>
          <w:sz w:val="20"/>
          <w:szCs w:val="20"/>
        </w:rPr>
      </w:r>
    </w:p>
    <w:p>
      <w:pPr>
        <w:pStyle w:val="Standard"/>
        <w:spacing w:lineRule="auto" w:line="360"/>
        <w:jc w:val="both"/>
        <w:rPr/>
      </w:pPr>
      <w:r>
        <w:rPr>
          <w:rFonts w:eastAsia="Arial" w:cs="Arial" w:ascii="Arial" w:hAnsi="Arial"/>
          <w:sz w:val="20"/>
          <w:szCs w:val="20"/>
        </w:rPr>
        <w:t xml:space="preserve">che  il contributo a fondo perduto a sostegno </w:t>
      </w:r>
      <w:bookmarkStart w:id="4" w:name="_Hlk62575637"/>
      <w:r>
        <w:rPr>
          <w:rFonts w:eastAsia="Arial" w:cs="Arial" w:ascii="Arial" w:hAnsi="Arial"/>
          <w:sz w:val="20"/>
          <w:szCs w:val="20"/>
        </w:rPr>
        <w:t>delle attività economiche, artigianali e commerciali</w:t>
      </w:r>
      <w:bookmarkEnd w:id="4"/>
      <w:r>
        <w:rPr>
          <w:rFonts w:eastAsia="Arial" w:cs="Arial" w:ascii="Arial" w:hAnsi="Arial"/>
          <w:sz w:val="20"/>
          <w:szCs w:val="20"/>
        </w:rPr>
        <w:t xml:space="preserve"> di cui al DPCM del 24 settembre 2020, qualora riconosciuto dal Comune di  </w:t>
      </w:r>
      <w:r>
        <w:rPr>
          <w:rFonts w:eastAsia="Arial" w:cs="Tahoma" w:ascii="Book Antiqua" w:hAnsi="Book Antiqua"/>
          <w:sz w:val="20"/>
          <w:szCs w:val="20"/>
        </w:rPr>
        <w:t>San Benedetto Ullano,</w:t>
      </w:r>
    </w:p>
    <w:p>
      <w:pPr>
        <w:pStyle w:val="Standard"/>
        <w:numPr>
          <w:ilvl w:val="0"/>
          <w:numId w:val="2"/>
        </w:numPr>
        <w:tabs>
          <w:tab w:val="left" w:pos="2142" w:leader="none"/>
          <w:tab w:val="left" w:pos="2145" w:leader="none"/>
        </w:tabs>
        <w:spacing w:lineRule="auto" w:line="360"/>
        <w:jc w:val="both"/>
        <w:rPr>
          <w:rFonts w:ascii="Arial" w:hAnsi="Arial" w:cs="Arial"/>
        </w:rPr>
      </w:pPr>
      <w:r>
        <w:rPr>
          <w:rFonts w:eastAsia="Arial" w:cs="Arial" w:ascii="Arial" w:hAnsi="Arial"/>
          <w:b/>
          <w:bCs/>
          <w:sz w:val="20"/>
          <w:szCs w:val="20"/>
          <w:u w:val="single"/>
        </w:rPr>
        <w:t>È ASSOGGETTABILE</w:t>
      </w:r>
      <w:r>
        <w:rPr>
          <w:rFonts w:eastAsia="Arial" w:cs="Arial" w:ascii="Arial" w:hAnsi="Arial"/>
          <w:sz w:val="20"/>
          <w:szCs w:val="20"/>
        </w:rPr>
        <w:t xml:space="preserve"> </w:t>
      </w:r>
      <w:r>
        <w:rPr>
          <w:rFonts w:eastAsia="Arial" w:cs="Arial" w:ascii="Arial" w:hAnsi="Arial"/>
          <w:bCs/>
          <w:sz w:val="20"/>
          <w:szCs w:val="20"/>
        </w:rPr>
        <w:t>alla ritenuta d’acconto del 4% di cui all’art. 28</w:t>
      </w:r>
      <w:r>
        <w:rPr>
          <w:rFonts w:eastAsia="Arial" w:cs="Arial" w:ascii="Arial" w:hAnsi="Arial"/>
          <w:bCs/>
          <w:position w:val="7"/>
          <w:sz w:val="20"/>
          <w:szCs w:val="20"/>
        </w:rPr>
        <w:t xml:space="preserve"> (1) </w:t>
      </w:r>
      <w:r>
        <w:rPr>
          <w:rFonts w:eastAsia="Arial" w:cs="Arial" w:ascii="Arial" w:hAnsi="Arial"/>
          <w:bCs/>
          <w:sz w:val="20"/>
          <w:szCs w:val="20"/>
        </w:rPr>
        <w:t>del D.P.R. 600/1973 in quanto:</w:t>
      </w:r>
    </w:p>
    <w:p>
      <w:pPr>
        <w:pStyle w:val="Standard"/>
        <w:numPr>
          <w:ilvl w:val="0"/>
          <w:numId w:val="1"/>
        </w:numPr>
        <w:tabs>
          <w:tab w:val="left" w:pos="2142" w:leader="none"/>
          <w:tab w:val="left" w:pos="2145" w:leader="none"/>
        </w:tabs>
        <w:spacing w:lineRule="auto" w:line="360"/>
        <w:jc w:val="both"/>
        <w:rPr>
          <w:rFonts w:ascii="Arial" w:hAnsi="Arial" w:cs="Arial"/>
        </w:rPr>
      </w:pPr>
      <w:r>
        <w:rPr>
          <w:rFonts w:eastAsia="Arial" w:cs="Arial" w:ascii="Arial" w:hAnsi="Arial"/>
          <w:sz w:val="20"/>
          <w:szCs w:val="20"/>
        </w:rPr>
        <w:t xml:space="preserve">il beneficiario è </w:t>
      </w:r>
      <w:r>
        <w:rPr>
          <w:rFonts w:eastAsia="Arial" w:cs="Arial" w:ascii="Arial" w:hAnsi="Arial"/>
          <w:b/>
          <w:bCs/>
          <w:sz w:val="20"/>
          <w:szCs w:val="20"/>
        </w:rPr>
        <w:t>Ditta Individuale / Società / Ente Commerciale.</w:t>
      </w:r>
    </w:p>
    <w:p>
      <w:pPr>
        <w:pStyle w:val="Standard"/>
        <w:numPr>
          <w:ilvl w:val="0"/>
          <w:numId w:val="1"/>
        </w:numPr>
        <w:tabs>
          <w:tab w:val="left" w:pos="2142" w:leader="none"/>
          <w:tab w:val="left" w:pos="2145" w:leader="none"/>
        </w:tabs>
        <w:spacing w:lineRule="auto" w:line="360"/>
        <w:jc w:val="both"/>
        <w:rPr>
          <w:rFonts w:ascii="Arial" w:hAnsi="Arial" w:cs="Arial"/>
        </w:rPr>
      </w:pPr>
      <w:r>
        <w:rPr>
          <w:rFonts w:eastAsia="Arial" w:cs="Arial" w:ascii="Arial" w:hAnsi="Arial"/>
          <w:sz w:val="20"/>
          <w:szCs w:val="20"/>
        </w:rPr>
        <w:t xml:space="preserve">il beneficiario è </w:t>
      </w:r>
      <w:r>
        <w:rPr>
          <w:rFonts w:eastAsia="Arial" w:cs="Arial" w:ascii="Arial" w:hAnsi="Arial"/>
          <w:b/>
          <w:bCs/>
          <w:sz w:val="20"/>
          <w:szCs w:val="20"/>
        </w:rPr>
        <w:t>Ente non commerciale,</w:t>
      </w:r>
      <w:r>
        <w:rPr>
          <w:rFonts w:eastAsia="Arial" w:cs="Arial" w:ascii="Arial" w:hAnsi="Arial"/>
          <w:sz w:val="20"/>
          <w:szCs w:val="20"/>
        </w:rPr>
        <w:t xml:space="preserve"> ma il contributo suddetto è erogato per lo svolgimento di attività collaterali a quelle istituzionali aventi carattere di commercialità configurabili nell’esercizio di impresa</w:t>
      </w:r>
      <w:r>
        <w:rPr>
          <w:rFonts w:eastAsia="Arial" w:cs="Arial" w:ascii="Arial" w:hAnsi="Arial"/>
          <w:b/>
          <w:bCs/>
          <w:position w:val="10"/>
          <w:sz w:val="20"/>
          <w:szCs w:val="20"/>
        </w:rPr>
        <w:t>(2)</w:t>
      </w:r>
      <w:r>
        <w:rPr>
          <w:rFonts w:eastAsia="Arial" w:cs="Arial" w:ascii="Arial" w:hAnsi="Arial"/>
          <w:b/>
          <w:bCs/>
          <w:position w:val="6"/>
          <w:sz w:val="20"/>
          <w:szCs w:val="20"/>
        </w:rPr>
        <w:t xml:space="preserve">      </w:t>
      </w:r>
      <w:r>
        <w:rPr>
          <w:rFonts w:cs="Arial" w:ascii="Arial" w:hAnsi="Arial"/>
        </w:rPr>
        <w:t>______________________________________________________________________________________________________________________________________________________</w:t>
      </w:r>
      <w:r>
        <w:rPr>
          <w:rFonts w:eastAsia="Arial" w:cs="Arial" w:ascii="Arial" w:hAnsi="Arial"/>
          <w:i/>
          <w:iCs/>
          <w:sz w:val="16"/>
          <w:szCs w:val="16"/>
        </w:rPr>
        <w:t>(indicare eventuali altre motivazioni e/o i riferimenti normativi che dispongono l’applicazione della ritenuta)</w:t>
      </w:r>
    </w:p>
    <w:p>
      <w:pPr>
        <w:pStyle w:val="Standard"/>
        <w:tabs>
          <w:tab w:val="left" w:pos="2142" w:leader="none"/>
          <w:tab w:val="left" w:pos="2145" w:leader="none"/>
        </w:tabs>
        <w:spacing w:lineRule="auto" w:line="360"/>
        <w:ind w:left="357" w:hanging="357"/>
        <w:jc w:val="both"/>
        <w:rPr>
          <w:rFonts w:ascii="Arial" w:hAnsi="Arial" w:cs="Arial"/>
        </w:rPr>
      </w:pPr>
      <w:r>
        <w:rPr>
          <w:rFonts w:eastAsia="Open Sans" w:cs="Arial" w:ascii="Arial" w:hAnsi="Arial"/>
          <w:sz w:val="20"/>
          <w:szCs w:val="20"/>
        </w:rPr>
        <w:t></w:t>
      </w:r>
      <w:r>
        <w:rPr>
          <w:rFonts w:eastAsia="Wingdings" w:cs="Arial" w:ascii="Arial" w:hAnsi="Arial"/>
          <w:sz w:val="20"/>
          <w:szCs w:val="20"/>
        </w:rPr>
        <w:tab/>
      </w:r>
      <w:r>
        <w:rPr>
          <w:rFonts w:eastAsia="Arial" w:cs="Arial" w:ascii="Arial" w:hAnsi="Arial"/>
          <w:b/>
          <w:bCs/>
          <w:sz w:val="20"/>
          <w:szCs w:val="20"/>
          <w:u w:val="single"/>
        </w:rPr>
        <w:t>NON È ASSOGGETTABILE</w:t>
      </w:r>
      <w:r>
        <w:rPr>
          <w:rFonts w:eastAsia="Arial" w:cs="Arial" w:ascii="Arial" w:hAnsi="Arial"/>
          <w:sz w:val="20"/>
          <w:szCs w:val="20"/>
        </w:rPr>
        <w:t xml:space="preserve"> </w:t>
      </w:r>
      <w:r>
        <w:rPr>
          <w:rFonts w:eastAsia="Arial" w:cs="Arial" w:ascii="Arial" w:hAnsi="Arial"/>
          <w:bCs/>
          <w:sz w:val="20"/>
          <w:szCs w:val="20"/>
        </w:rPr>
        <w:t xml:space="preserve">alla ritenuta d’acconto del 4% di cui all’art. 28 </w:t>
      </w:r>
      <w:r>
        <w:rPr>
          <w:rFonts w:eastAsia="Arial" w:cs="Arial" w:ascii="Arial" w:hAnsi="Arial"/>
          <w:bCs/>
          <w:position w:val="7"/>
          <w:sz w:val="20"/>
          <w:szCs w:val="20"/>
        </w:rPr>
        <w:t>(1)</w:t>
      </w:r>
      <w:r>
        <w:rPr>
          <w:rFonts w:eastAsia="Arial" w:cs="Arial" w:ascii="Arial" w:hAnsi="Arial"/>
          <w:bCs/>
          <w:sz w:val="20"/>
          <w:szCs w:val="20"/>
        </w:rPr>
        <w:t xml:space="preserve"> del D.P.R. 600/1973 in quanto:</w:t>
      </w:r>
    </w:p>
    <w:p>
      <w:pPr>
        <w:pStyle w:val="Standard"/>
        <w:numPr>
          <w:ilvl w:val="0"/>
          <w:numId w:val="3"/>
        </w:numPr>
        <w:spacing w:lineRule="auto" w:line="360"/>
        <w:jc w:val="both"/>
        <w:rPr>
          <w:rFonts w:ascii="Arial" w:hAnsi="Arial" w:cs="Arial"/>
        </w:rPr>
      </w:pPr>
      <w:r>
        <w:rPr>
          <w:rFonts w:eastAsia="Arial" w:cs="Arial" w:ascii="Arial" w:hAnsi="Arial"/>
          <w:sz w:val="20"/>
          <w:szCs w:val="20"/>
        </w:rPr>
        <w:t xml:space="preserve">il beneficiario è </w:t>
      </w:r>
      <w:r>
        <w:rPr>
          <w:rFonts w:eastAsia="Arial" w:cs="Arial" w:ascii="Arial" w:hAnsi="Arial"/>
          <w:b/>
          <w:bCs/>
          <w:sz w:val="20"/>
          <w:szCs w:val="20"/>
        </w:rPr>
        <w:t>Organizzazione non lucrativa di utilità sociale - O.N.L.U.S.</w:t>
      </w:r>
      <w:r>
        <w:rPr>
          <w:rFonts w:eastAsia="Arial" w:cs="Arial" w:ascii="Arial" w:hAnsi="Arial"/>
          <w:sz w:val="20"/>
          <w:szCs w:val="20"/>
        </w:rPr>
        <w:t xml:space="preserve"> (art. 16 D.Lgs 460/97), iscritta al registro delle ONLUS con il n </w:t>
        <w:softHyphen/>
      </w:r>
      <w:r>
        <w:rPr>
          <w:rFonts w:eastAsia="Arial" w:cs="Arial" w:ascii="Arial" w:hAnsi="Arial"/>
          <w:sz w:val="20"/>
          <w:szCs w:val="20"/>
          <w:u w:val="single"/>
        </w:rPr>
        <w:t>__________             _</w:t>
      </w:r>
      <w:r>
        <w:rPr>
          <w:rFonts w:eastAsia="Arial" w:cs="Arial" w:ascii="Arial" w:hAnsi="Arial"/>
          <w:sz w:val="20"/>
          <w:szCs w:val="20"/>
        </w:rPr>
        <w:t>__</w:t>
      </w:r>
    </w:p>
    <w:p>
      <w:pPr>
        <w:pStyle w:val="Standard"/>
        <w:numPr>
          <w:ilvl w:val="0"/>
          <w:numId w:val="4"/>
        </w:numPr>
        <w:spacing w:lineRule="auto" w:line="360"/>
        <w:jc w:val="both"/>
        <w:rPr>
          <w:rFonts w:ascii="Arial" w:hAnsi="Arial" w:cs="Arial"/>
        </w:rPr>
      </w:pPr>
      <w:r>
        <w:rPr>
          <w:rFonts w:eastAsia="Arial" w:cs="Arial" w:ascii="Arial" w:hAnsi="Arial"/>
          <w:sz w:val="20"/>
          <w:szCs w:val="20"/>
        </w:rPr>
        <w:t xml:space="preserve">il beneficiario è </w:t>
      </w:r>
      <w:r>
        <w:rPr>
          <w:rFonts w:eastAsia="Arial" w:cs="Arial" w:ascii="Arial" w:hAnsi="Arial"/>
          <w:b/>
          <w:sz w:val="20"/>
          <w:szCs w:val="20"/>
        </w:rPr>
        <w:t>Ente non commerciale</w:t>
      </w:r>
      <w:r>
        <w:rPr>
          <w:rFonts w:eastAsia="Arial" w:cs="Arial" w:ascii="Arial" w:hAnsi="Arial"/>
          <w:sz w:val="20"/>
          <w:szCs w:val="20"/>
        </w:rPr>
        <w:t xml:space="preserve"> (</w:t>
      </w:r>
      <w:r>
        <w:rPr>
          <w:rFonts w:eastAsia="Arial" w:cs="Arial" w:ascii="Arial" w:hAnsi="Arial"/>
          <w:i/>
          <w:sz w:val="20"/>
          <w:szCs w:val="20"/>
          <w:u w:val="single"/>
        </w:rPr>
        <w:t>ma titolare di partita IVA</w:t>
      </w:r>
      <w:r>
        <w:rPr>
          <w:rFonts w:eastAsia="Arial" w:cs="Arial" w:ascii="Arial" w:hAnsi="Arial"/>
          <w:sz w:val="20"/>
          <w:szCs w:val="20"/>
        </w:rPr>
        <w:t xml:space="preserve">) ai sensi delle disposizioni vigenti in materia tributaria e può svolgere occasionalmente o marginalmente attività commerciali ossia produttive di reddito d'impresa ai sensi della vigente normativa, ma il contributo </w:t>
      </w:r>
      <w:r>
        <w:rPr>
          <w:rFonts w:eastAsia="Arial" w:cs="Arial" w:ascii="Arial" w:hAnsi="Arial"/>
          <w:b/>
          <w:bCs/>
          <w:sz w:val="20"/>
          <w:szCs w:val="20"/>
        </w:rPr>
        <w:t>è</w:t>
      </w:r>
      <w:r>
        <w:rPr>
          <w:rFonts w:eastAsia="Arial" w:cs="Arial" w:ascii="Arial" w:hAnsi="Arial"/>
          <w:sz w:val="20"/>
          <w:szCs w:val="20"/>
        </w:rPr>
        <w:t xml:space="preserve"> </w:t>
      </w:r>
      <w:r>
        <w:rPr>
          <w:rFonts w:eastAsia="Arial" w:cs="Arial" w:ascii="Arial" w:hAnsi="Arial"/>
          <w:b/>
          <w:bCs/>
          <w:sz w:val="20"/>
          <w:szCs w:val="20"/>
        </w:rPr>
        <w:t>destinato a ad attività istituzionale</w:t>
      </w:r>
      <w:r>
        <w:rPr>
          <w:rFonts w:eastAsia="Arial" w:cs="Arial" w:ascii="Arial" w:hAnsi="Arial"/>
          <w:sz w:val="20"/>
          <w:szCs w:val="20"/>
        </w:rPr>
        <w:t xml:space="preserve"> che non ha natura commerciale. </w:t>
      </w:r>
      <w:r>
        <w:rPr>
          <w:rFonts w:eastAsia="Arial" w:cs="Arial" w:ascii="Arial" w:hAnsi="Arial"/>
          <w:b/>
          <w:bCs/>
          <w:position w:val="7"/>
          <w:sz w:val="20"/>
          <w:szCs w:val="20"/>
        </w:rPr>
        <w:t>(2) (3)</w:t>
      </w:r>
    </w:p>
    <w:p>
      <w:pPr>
        <w:pStyle w:val="Standard"/>
        <w:numPr>
          <w:ilvl w:val="0"/>
          <w:numId w:val="4"/>
        </w:numPr>
        <w:spacing w:lineRule="auto" w:line="360"/>
        <w:jc w:val="both"/>
        <w:rPr>
          <w:rFonts w:ascii="Arial" w:hAnsi="Arial" w:eastAsia="Arial" w:cs="Arial"/>
          <w:sz w:val="20"/>
          <w:szCs w:val="20"/>
        </w:rPr>
      </w:pPr>
      <w:r>
        <w:rPr>
          <w:rFonts w:eastAsia="Arial" w:cs="Arial" w:ascii="Arial" w:hAnsi="Arial"/>
          <w:sz w:val="20"/>
          <w:szCs w:val="20"/>
        </w:rPr>
        <w:t>altri motivi di esenzione (specificare il titolo ed il riferimento normativo):</w:t>
      </w:r>
    </w:p>
    <w:p>
      <w:pPr>
        <w:pStyle w:val="Standard"/>
        <w:spacing w:lineRule="auto" w:line="360"/>
        <w:ind w:left="1620" w:hanging="540"/>
        <w:jc w:val="both"/>
        <w:rPr>
          <w:rFonts w:ascii="Arial" w:hAnsi="Arial" w:cs="Arial"/>
        </w:rPr>
      </w:pPr>
      <w:r>
        <w:rPr>
          <w:rFonts w:eastAsia="Arial" w:cs="Arial" w:ascii="Arial" w:hAnsi="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andard"/>
        <w:spacing w:lineRule="auto" w:line="360"/>
        <w:ind w:left="900" w:hanging="540"/>
        <w:jc w:val="both"/>
        <w:rPr>
          <w:rFonts w:ascii="Arial" w:hAnsi="Arial" w:eastAsia="Arial" w:cs="Arial"/>
          <w:sz w:val="20"/>
          <w:szCs w:val="20"/>
        </w:rPr>
      </w:pPr>
      <w:r>
        <w:rPr>
          <w:rFonts w:eastAsia="Open Sans" w:cs="Arial" w:ascii="Arial" w:hAnsi="Arial"/>
          <w:sz w:val="20"/>
          <w:szCs w:val="20"/>
        </w:rPr>
        <w:t xml:space="preserve"> </w:t>
      </w:r>
    </w:p>
    <w:p>
      <w:pPr>
        <w:pStyle w:val="Standard"/>
        <w:numPr>
          <w:ilvl w:val="0"/>
          <w:numId w:val="5"/>
        </w:numPr>
        <w:spacing w:lineRule="auto" w:line="360"/>
        <w:jc w:val="both"/>
        <w:rPr>
          <w:rFonts w:ascii="Arial" w:hAnsi="Arial" w:eastAsia="Arial" w:cs="Arial"/>
          <w:sz w:val="20"/>
          <w:szCs w:val="20"/>
        </w:rPr>
      </w:pPr>
      <w:r>
        <w:rPr>
          <w:rFonts w:eastAsia="Arial" w:cs="Arial" w:ascii="Arial" w:hAnsi="Arial"/>
          <w:sz w:val="20"/>
          <w:szCs w:val="20"/>
        </w:rPr>
        <w:t xml:space="preserve">di impegnarsi a comunicare tempestivamente al Comune di </w:t>
      </w:r>
      <w:r>
        <w:rPr>
          <w:rFonts w:eastAsia="Arial" w:cs="Tahoma" w:ascii="Book Antiqua" w:hAnsi="Book Antiqua"/>
          <w:sz w:val="20"/>
          <w:szCs w:val="20"/>
        </w:rPr>
        <w:t>San Benedetto Ullano</w:t>
      </w:r>
      <w:r>
        <w:rPr>
          <w:rFonts w:eastAsia="Arial" w:cs="Arial" w:ascii="Arial" w:hAnsi="Arial"/>
          <w:sz w:val="20"/>
          <w:szCs w:val="20"/>
        </w:rPr>
        <w:t xml:space="preserve"> qualsiasi modifica e/o cambiamento del proprio regime fiscale o della natura delle attività poste in essere che dovesse verificarsi successivamente alla presentazione della presente dichiarazione.</w:t>
      </w:r>
    </w:p>
    <w:p>
      <w:pPr>
        <w:pStyle w:val="Standard"/>
        <w:numPr>
          <w:ilvl w:val="0"/>
          <w:numId w:val="5"/>
        </w:numPr>
        <w:spacing w:lineRule="auto" w:line="360"/>
        <w:jc w:val="both"/>
        <w:rPr>
          <w:rFonts w:ascii="Arial" w:hAnsi="Arial" w:eastAsia="Arial" w:cs="Arial"/>
          <w:sz w:val="20"/>
          <w:szCs w:val="20"/>
        </w:rPr>
      </w:pPr>
      <w:r>
        <w:rPr>
          <w:rFonts w:eastAsia="Arial" w:cs="Arial" w:ascii="Arial" w:hAnsi="Arial"/>
          <w:sz w:val="20"/>
          <w:szCs w:val="20"/>
        </w:rPr>
        <w:t>di essere consapevole che qualora controlli di natura amministrativa e/o contabile dovessero accertare la sussistenza dei presupposti per l’applicazione dell’art. 28, comma 2, D.P.R. 600/73, tutti i conseguenti oneri correlati a procedimenti che si rendessero necessari per sanare la posizione fiscale del Comune di Cagliari in relazione agli obblighi di sostituto d’imposta, ai sensi dell’art. 64, c. 1, del D.P.R. 600/73, saranno interamente posti a carico del percipiente il contributo, senza possibilità di compensazione degli stessi con eventuali provvidenze da saldare.</w:t>
      </w:r>
    </w:p>
    <w:p>
      <w:pPr>
        <w:pStyle w:val="Standard"/>
        <w:spacing w:lineRule="auto" w:line="360"/>
        <w:jc w:val="both"/>
        <w:rPr>
          <w:rFonts w:ascii="Arial" w:hAnsi="Arial" w:eastAsia="Arial" w:cs="Arial"/>
          <w:sz w:val="20"/>
          <w:szCs w:val="20"/>
        </w:rPr>
      </w:pPr>
      <w:r>
        <w:rPr>
          <w:rFonts w:eastAsia="Arial" w:cs="Arial" w:ascii="Arial" w:hAnsi="Arial"/>
          <w:sz w:val="20"/>
          <w:szCs w:val="20"/>
        </w:rPr>
      </w:r>
    </w:p>
    <w:p>
      <w:pPr>
        <w:pStyle w:val="Standard"/>
        <w:spacing w:lineRule="auto" w:line="360"/>
        <w:jc w:val="both"/>
        <w:rPr/>
      </w:pPr>
      <w:r>
        <w:rPr>
          <w:rFonts w:eastAsia="Arial" w:cs="Arial" w:ascii="Arial" w:hAnsi="Arial"/>
          <w:sz w:val="20"/>
          <w:szCs w:val="20"/>
        </w:rPr>
        <w:t xml:space="preserve">La mancata rifusione di tali oneri entro 15 giorni dall’intimazione al pagamento promossa dal Comune di </w:t>
      </w:r>
      <w:r>
        <w:rPr>
          <w:rFonts w:eastAsia="Arial" w:cs="Tahoma" w:ascii="Book Antiqua" w:hAnsi="Book Antiqua"/>
          <w:sz w:val="20"/>
          <w:szCs w:val="20"/>
        </w:rPr>
        <w:t xml:space="preserve">San Benedetto Ullano, </w:t>
      </w:r>
      <w:r>
        <w:rPr>
          <w:rFonts w:eastAsia="Arial" w:cs="Arial" w:ascii="Arial" w:hAnsi="Arial"/>
          <w:sz w:val="20"/>
          <w:szCs w:val="20"/>
        </w:rPr>
        <w:t xml:space="preserve"> costituirà, </w:t>
      </w:r>
      <w:r>
        <w:rPr>
          <w:rFonts w:eastAsia="Arial" w:cs="Arial" w:ascii="Arial" w:hAnsi="Arial"/>
          <w:i/>
          <w:iCs/>
          <w:sz w:val="20"/>
          <w:szCs w:val="20"/>
        </w:rPr>
        <w:t>ipso iure</w:t>
      </w:r>
      <w:r>
        <w:rPr>
          <w:rFonts w:eastAsia="Arial" w:cs="Arial" w:ascii="Arial" w:hAnsi="Arial"/>
          <w:sz w:val="20"/>
          <w:szCs w:val="20"/>
        </w:rPr>
        <w:t>, causa di decadenza dai benefici agevolativi erogati e/o erogandi.</w:t>
      </w:r>
    </w:p>
    <w:p>
      <w:pPr>
        <w:pStyle w:val="Standard"/>
        <w:spacing w:lineRule="auto" w:line="360"/>
        <w:jc w:val="both"/>
        <w:rPr>
          <w:rFonts w:ascii="Arial" w:hAnsi="Arial" w:eastAsia="Arial" w:cs="Arial"/>
          <w:sz w:val="20"/>
          <w:szCs w:val="20"/>
        </w:rPr>
      </w:pPr>
      <w:r>
        <w:rPr>
          <w:rFonts w:eastAsia="Arial" w:cs="Arial" w:ascii="Arial" w:hAnsi="Arial"/>
          <w:sz w:val="20"/>
          <w:szCs w:val="20"/>
        </w:rPr>
      </w:r>
    </w:p>
    <w:p>
      <w:pPr>
        <w:pStyle w:val="Standard"/>
        <w:snapToGrid w:val="false"/>
        <w:rPr>
          <w:rFonts w:ascii="Arial" w:hAnsi="Arial" w:cs="Arial"/>
          <w:i/>
          <w:i/>
          <w:iCs/>
          <w:sz w:val="22"/>
          <w:szCs w:val="22"/>
        </w:rPr>
      </w:pPr>
      <w:r>
        <w:rPr>
          <w:rFonts w:eastAsia="Arial" w:cs="Arial" w:ascii="Arial" w:hAnsi="Arial"/>
          <w:i/>
          <w:iCs/>
          <w:sz w:val="22"/>
          <w:szCs w:val="22"/>
        </w:rPr>
        <w:t>Luogo e data</w:t>
      </w:r>
    </w:p>
    <w:p>
      <w:pPr>
        <w:pStyle w:val="Standard"/>
        <w:snapToGrid w:val="false"/>
        <w:jc w:val="right"/>
        <w:rPr>
          <w:rFonts w:ascii="Arial" w:hAnsi="Arial" w:eastAsia="Arial" w:cs="Arial"/>
          <w:sz w:val="22"/>
          <w:szCs w:val="22"/>
        </w:rPr>
      </w:pPr>
      <w:r>
        <w:rPr>
          <w:rFonts w:eastAsia="Arial" w:cs="Arial" w:ascii="Arial" w:hAnsi="Arial"/>
          <w:sz w:val="22"/>
          <w:szCs w:val="22"/>
        </w:rPr>
        <w:t>______________________________</w:t>
      </w:r>
    </w:p>
    <w:p>
      <w:pPr>
        <w:pStyle w:val="Standard"/>
        <w:spacing w:lineRule="auto" w:line="360"/>
        <w:jc w:val="right"/>
        <w:rPr>
          <w:rFonts w:ascii="Arial" w:hAnsi="Arial" w:eastAsia="Arial" w:cs="Arial"/>
          <w:b/>
          <w:b/>
          <w:bCs/>
          <w:sz w:val="22"/>
          <w:szCs w:val="22"/>
          <w:u w:val="single"/>
        </w:rPr>
      </w:pPr>
      <w:r>
        <w:rPr>
          <w:rFonts w:eastAsia="Arial" w:cs="Arial" w:ascii="Arial" w:hAnsi="Arial"/>
          <w:i/>
          <w:iCs/>
          <w:position w:val="1"/>
          <w:sz w:val="22"/>
          <w:szCs w:val="22"/>
        </w:rPr>
        <w:t>Firma</w:t>
      </w:r>
      <w:r>
        <w:br w:type="page"/>
      </w:r>
    </w:p>
    <w:p>
      <w:pPr>
        <w:pStyle w:val="Titolo1"/>
        <w:keepNext w:val="true"/>
        <w:spacing w:lineRule="auto" w:line="360"/>
        <w:jc w:val="center"/>
        <w:rPr>
          <w:rFonts w:ascii="Arial" w:hAnsi="Arial" w:cs="Arial"/>
          <w:sz w:val="18"/>
          <w:szCs w:val="18"/>
        </w:rPr>
      </w:pPr>
      <w:r>
        <w:rPr>
          <w:rFonts w:cs="Arial" w:ascii="Arial" w:hAnsi="Arial"/>
          <w:sz w:val="18"/>
          <w:szCs w:val="18"/>
        </w:rPr>
      </w:r>
    </w:p>
    <w:p>
      <w:pPr>
        <w:pStyle w:val="Titolo1"/>
        <w:spacing w:lineRule="auto" w:line="360"/>
        <w:jc w:val="center"/>
        <w:rPr>
          <w:rFonts w:ascii="Arial" w:hAnsi="Arial" w:eastAsia="Arial" w:cs="Arial"/>
          <w:b/>
          <w:b/>
          <w:bCs/>
          <w:sz w:val="18"/>
          <w:szCs w:val="18"/>
        </w:rPr>
      </w:pPr>
      <w:r>
        <w:rPr>
          <w:rFonts w:eastAsia="Arial" w:cs="Arial" w:ascii="Arial" w:hAnsi="Arial"/>
          <w:b/>
          <w:bCs/>
          <w:sz w:val="18"/>
          <w:szCs w:val="18"/>
        </w:rPr>
        <w:t>NOTA INFORMATIVA</w:t>
      </w:r>
    </w:p>
    <w:p>
      <w:pPr>
        <w:pStyle w:val="Standard"/>
        <w:spacing w:lineRule="auto" w:line="360"/>
        <w:jc w:val="center"/>
        <w:rPr>
          <w:rFonts w:ascii="Arial" w:hAnsi="Arial" w:eastAsia="Arial" w:cs="Arial"/>
          <w:b/>
          <w:b/>
          <w:bCs/>
          <w:sz w:val="18"/>
          <w:szCs w:val="18"/>
        </w:rPr>
      </w:pPr>
      <w:r>
        <w:rPr>
          <w:rFonts w:eastAsia="Arial" w:cs="Arial" w:ascii="Arial" w:hAnsi="Arial"/>
          <w:b/>
          <w:bCs/>
          <w:sz w:val="18"/>
          <w:szCs w:val="18"/>
        </w:rPr>
        <w:t>ALLEGATO ALLA DICHIARAZIONE EX ART. 28, COMMA SECONDO, D.P.R. 600/1973</w:t>
      </w:r>
    </w:p>
    <w:p>
      <w:pPr>
        <w:pStyle w:val="Standard"/>
        <w:tabs>
          <w:tab w:val="left" w:pos="3234" w:leader="none"/>
          <w:tab w:val="left" w:pos="3235" w:leader="none"/>
        </w:tabs>
        <w:spacing w:lineRule="auto" w:line="360" w:before="0" w:after="120"/>
        <w:ind w:left="539" w:hanging="539"/>
        <w:jc w:val="both"/>
        <w:rPr>
          <w:rFonts w:ascii="Arial" w:hAnsi="Arial" w:cs="Arial"/>
        </w:rPr>
      </w:pPr>
      <w:r>
        <w:rPr>
          <w:rFonts w:cs="Arial" w:ascii="Arial" w:hAnsi="Arial"/>
          <w:sz w:val="18"/>
          <w:szCs w:val="18"/>
        </w:rPr>
        <w:t>(1)</w:t>
        <w:tab/>
      </w:r>
      <w:r>
        <w:rPr>
          <w:rFonts w:eastAsia="Arial" w:cs="Arial" w:ascii="Arial" w:hAnsi="Arial"/>
          <w:sz w:val="18"/>
          <w:szCs w:val="18"/>
        </w:rPr>
        <w:t>L’art. 28, secondo comma, del D.P.R. 600/1973 dispone l’effettuazione da parte del sostituto di imposta di una ritenuta d’acconto IRE/IRES del 4% sui contributi a favore di “</w:t>
      </w:r>
      <w:r>
        <w:rPr>
          <w:rFonts w:eastAsia="Arial" w:cs="Arial" w:ascii="Arial" w:hAnsi="Arial"/>
          <w:sz w:val="18"/>
          <w:szCs w:val="18"/>
          <w:u w:val="single"/>
        </w:rPr>
        <w:t>imprese</w:t>
      </w:r>
      <w:r>
        <w:rPr>
          <w:rFonts w:eastAsia="Arial" w:cs="Arial" w:ascii="Arial" w:hAnsi="Arial"/>
          <w:sz w:val="18"/>
          <w:szCs w:val="18"/>
        </w:rPr>
        <w:t>”, ad esclusione di quelli diretti all’acquisto di beni strumentali. Come più volte precisato dall’Agenzia delle entrate (cfr. le risoluzioni dell’8 maggio 1980, n 8/531, del 5 giugno 1995, n. 150 e del 17/06/2002 n. 193/E), la norma ha voluto riferirsi con il termine “imprese” sia a soggetti che rivestono la qualifica di imprenditori commerciali sia a soggetti che, pur non rivestendo tale qualifica, abbiano conseguito redditi di natura commerciale o che posseggano, più in generale, redditi la cui determinazione ha luogo sulla base delle disposizioni disciplinanti il reddito d’impresa.</w:t>
      </w:r>
    </w:p>
    <w:p>
      <w:pPr>
        <w:pStyle w:val="Standard"/>
        <w:spacing w:lineRule="auto" w:line="360" w:before="0" w:after="120"/>
        <w:ind w:left="539" w:hanging="539"/>
        <w:jc w:val="both"/>
        <w:rPr>
          <w:rFonts w:ascii="Arial" w:hAnsi="Arial" w:cs="Arial"/>
        </w:rPr>
      </w:pPr>
      <w:r>
        <w:rPr>
          <w:rFonts w:cs="Arial" w:ascii="Arial" w:hAnsi="Arial"/>
          <w:sz w:val="18"/>
          <w:szCs w:val="18"/>
        </w:rPr>
        <w:t>(2)</w:t>
        <w:tab/>
      </w:r>
      <w:r>
        <w:rPr>
          <w:rFonts w:eastAsia="Arial" w:cs="Arial" w:ascii="Arial" w:hAnsi="Arial"/>
          <w:sz w:val="18"/>
          <w:szCs w:val="18"/>
        </w:rPr>
        <w:t xml:space="preserve">Per gli Enti e le Associazioni </w:t>
      </w:r>
      <w:r>
        <w:rPr>
          <w:rFonts w:eastAsia="Arial" w:cs="Arial" w:ascii="Arial" w:hAnsi="Arial"/>
          <w:i/>
          <w:iCs/>
          <w:sz w:val="18"/>
          <w:szCs w:val="18"/>
        </w:rPr>
        <w:t>non profit</w:t>
      </w:r>
      <w:r>
        <w:rPr>
          <w:rFonts w:eastAsia="Arial" w:cs="Arial" w:ascii="Arial" w:hAnsi="Arial"/>
          <w:sz w:val="18"/>
          <w:szCs w:val="18"/>
        </w:rPr>
        <w:t xml:space="preserve">, le </w:t>
      </w:r>
      <w:r>
        <w:rPr>
          <w:rFonts w:eastAsia="Arial" w:cs="Arial" w:ascii="Arial" w:hAnsi="Arial"/>
          <w:sz w:val="18"/>
          <w:szCs w:val="18"/>
          <w:u w:val="single"/>
        </w:rPr>
        <w:t>eventuali</w:t>
      </w:r>
      <w:r>
        <w:rPr>
          <w:rFonts w:eastAsia="Arial" w:cs="Arial" w:ascii="Arial" w:hAnsi="Arial"/>
          <w:sz w:val="18"/>
          <w:szCs w:val="18"/>
        </w:rPr>
        <w:t xml:space="preserve"> attività commerciali esercitate anche occasionalmente sono quelle che, in quanto direttamente collegate alla manifestazione beneficiaria del contributo, vengono considerate comunque commerciali ai sensi degli artt. 55, 143 e 148 del T.U.I.R. DPR 917/86. A mero titolo esemplificativo si elencano: a) proventi da sponsorizzazioni o derivanti da pubblicità commerciale; b) gestione di mercatino con vendita di gadget o altro; c) gestione di bar con somministrazione di alimenti e bevande; d) organizzazione di viaggi; e) proventi derivanti da vendita di biglietti di ingresso, ecc. Si precisa che le sopra elencate attività devono essere effettuate a titolo oneroso per essere considerate “commerciali”.</w:t>
      </w:r>
    </w:p>
    <w:p>
      <w:pPr>
        <w:pStyle w:val="Standard"/>
        <w:tabs>
          <w:tab w:val="left" w:pos="3240" w:leader="none"/>
        </w:tabs>
        <w:spacing w:lineRule="auto" w:line="360" w:before="0" w:after="120"/>
        <w:ind w:left="540" w:hanging="539"/>
        <w:jc w:val="both"/>
        <w:rPr>
          <w:rFonts w:ascii="Arial" w:hAnsi="Arial" w:cs="Arial"/>
        </w:rPr>
      </w:pPr>
      <w:r>
        <w:rPr>
          <w:rFonts w:cs="Arial" w:ascii="Arial" w:hAnsi="Arial"/>
          <w:sz w:val="18"/>
          <w:szCs w:val="18"/>
        </w:rPr>
        <w:t>(3)</w:t>
        <w:tab/>
      </w:r>
      <w:r>
        <w:rPr>
          <w:rFonts w:eastAsia="Arial" w:cs="Arial" w:ascii="Arial" w:hAnsi="Arial"/>
          <w:sz w:val="18"/>
          <w:szCs w:val="18"/>
        </w:rPr>
        <w:t xml:space="preserve">L'art. 143, c. 1, del T.U.I.R., D.P.R. 917/86, </w:t>
      </w:r>
      <w:r>
        <w:rPr>
          <w:rFonts w:eastAsia="Arial" w:cs="Arial" w:ascii="Arial" w:hAnsi="Arial"/>
          <w:sz w:val="18"/>
          <w:szCs w:val="18"/>
          <w:u w:val="single"/>
        </w:rPr>
        <w:t>fatte comunque salve le norme di carattere speciale previste per talune tipologie di Enti non commerciali, le quali prevalgono sulla norma a carattere generale</w:t>
      </w:r>
      <w:r>
        <w:rPr>
          <w:rFonts w:eastAsia="Arial" w:cs="Arial" w:ascii="Arial" w:hAnsi="Arial"/>
          <w:sz w:val="18"/>
          <w:szCs w:val="18"/>
        </w:rPr>
        <w:t>, fissa un’ ipotesi di “decommercializzazione generica” applicabile, in linea di massima, alla macrocategoria “Enti non commerciali”, escludendo dal novero della tassazione alcune attività commerciali "minori". Perché tali attività non siano imponibili, è necessaria la contestuale sussistenza delle seguenti condizioni:</w:t>
      </w:r>
    </w:p>
    <w:p>
      <w:pPr>
        <w:pStyle w:val="Standard"/>
        <w:tabs>
          <w:tab w:val="left" w:pos="6480" w:leader="none"/>
        </w:tabs>
        <w:spacing w:lineRule="auto" w:line="360"/>
        <w:ind w:left="1080" w:hanging="539"/>
        <w:jc w:val="both"/>
        <w:rPr>
          <w:rFonts w:ascii="Arial" w:hAnsi="Arial" w:cs="Arial"/>
        </w:rPr>
      </w:pPr>
      <w:r>
        <w:rPr>
          <w:rFonts w:cs="Arial" w:ascii="Arial" w:hAnsi="Arial"/>
          <w:sz w:val="18"/>
          <w:szCs w:val="18"/>
        </w:rPr>
        <w:t>a)</w:t>
        <w:tab/>
      </w:r>
      <w:r>
        <w:rPr>
          <w:rFonts w:eastAsia="Arial" w:cs="Arial" w:ascii="Arial" w:hAnsi="Arial"/>
          <w:sz w:val="18"/>
          <w:szCs w:val="18"/>
        </w:rPr>
        <w:t>prestazione rese in conformità alle finalità istituzionali e non rientranti nella previsione dell'art. 2195 C.C. (ove si menzionano “attività produttive e distributive di beni e di servizi, attività di trasporto, bancarie ed assicurative, attività ausiliarie delle precedenti”);</w:t>
      </w:r>
    </w:p>
    <w:p>
      <w:pPr>
        <w:pStyle w:val="Standard"/>
        <w:spacing w:lineRule="auto" w:line="360"/>
        <w:ind w:left="1080" w:hanging="539"/>
        <w:jc w:val="both"/>
        <w:rPr>
          <w:rFonts w:ascii="Arial" w:hAnsi="Arial" w:cs="Arial"/>
        </w:rPr>
      </w:pPr>
      <w:r>
        <w:rPr>
          <w:rFonts w:cs="Arial" w:ascii="Arial" w:hAnsi="Arial"/>
          <w:sz w:val="18"/>
          <w:szCs w:val="18"/>
        </w:rPr>
        <w:t>b)</w:t>
        <w:tab/>
      </w:r>
      <w:r>
        <w:rPr>
          <w:rFonts w:eastAsia="Arial" w:cs="Arial" w:ascii="Arial" w:hAnsi="Arial"/>
          <w:sz w:val="18"/>
          <w:szCs w:val="18"/>
        </w:rPr>
        <w:t>mancanza di specifica organizzazione, anche minima;</w:t>
      </w:r>
    </w:p>
    <w:p>
      <w:pPr>
        <w:pStyle w:val="Standard"/>
        <w:spacing w:lineRule="auto" w:line="360"/>
        <w:ind w:left="1080" w:hanging="539"/>
        <w:jc w:val="both"/>
        <w:rPr>
          <w:rFonts w:ascii="Arial" w:hAnsi="Arial" w:cs="Arial"/>
        </w:rPr>
      </w:pPr>
      <w:r>
        <w:rPr>
          <w:rFonts w:cs="Arial" w:ascii="Arial" w:hAnsi="Arial"/>
          <w:sz w:val="18"/>
          <w:szCs w:val="18"/>
        </w:rPr>
        <w:t>c)</w:t>
        <w:tab/>
      </w:r>
      <w:r>
        <w:rPr>
          <w:rFonts w:eastAsia="Arial" w:cs="Arial" w:ascii="Arial" w:hAnsi="Arial"/>
          <w:sz w:val="18"/>
          <w:szCs w:val="18"/>
        </w:rPr>
        <w:t>richiesta di corrispettivi in misura non eccedente i costi di diretta imputazione sostenuti per la prestazione stessa.</w:t>
      </w:r>
    </w:p>
    <w:p>
      <w:pPr>
        <w:pStyle w:val="Standard"/>
        <w:spacing w:lineRule="auto" w:line="360"/>
        <w:ind w:left="539" w:hanging="0"/>
        <w:jc w:val="both"/>
        <w:rPr>
          <w:rFonts w:ascii="Arial" w:hAnsi="Arial" w:eastAsia="Arial" w:cs="Arial"/>
          <w:sz w:val="18"/>
          <w:szCs w:val="18"/>
        </w:rPr>
      </w:pPr>
      <w:r>
        <w:rPr>
          <w:rFonts w:eastAsia="Arial" w:cs="Arial" w:ascii="Arial" w:hAnsi="Arial"/>
          <w:sz w:val="18"/>
          <w:szCs w:val="18"/>
        </w:rPr>
        <w:t>Inoltre, il comma 3 del sopra citato articolo stabilisce che non concorrono in ogni caso alla formazione del reddito degli enti non commerciali di cui alla lettera c) del comma 1 dell’art. 73:</w:t>
      </w:r>
    </w:p>
    <w:p>
      <w:pPr>
        <w:pStyle w:val="Standard"/>
        <w:tabs>
          <w:tab w:val="left" w:pos="6468" w:leader="none"/>
          <w:tab w:val="left" w:pos="6470" w:leader="none"/>
        </w:tabs>
        <w:spacing w:lineRule="auto" w:line="360"/>
        <w:ind w:left="1078" w:hanging="539"/>
        <w:jc w:val="both"/>
        <w:rPr>
          <w:rFonts w:ascii="Arial" w:hAnsi="Arial" w:cs="Arial"/>
        </w:rPr>
      </w:pPr>
      <w:r>
        <w:rPr>
          <w:rFonts w:cs="Arial" w:ascii="Arial" w:hAnsi="Arial"/>
          <w:sz w:val="18"/>
          <w:szCs w:val="18"/>
        </w:rPr>
        <w:t>a)</w:t>
        <w:tab/>
      </w:r>
      <w:r>
        <w:rPr>
          <w:rFonts w:eastAsia="Arial" w:cs="Arial" w:ascii="Arial" w:hAnsi="Arial"/>
          <w:sz w:val="18"/>
          <w:szCs w:val="18"/>
        </w:rPr>
        <w:t>i fondi pervenuti a seguito di raccolte pubbliche effettuate occasionalmente anche mediante offerta di beni di modico valore o di servizi ai sovventori, in concomitanza di celebrazioni, ricorrenze o campagne di sensibilizzazione (vedi Decreto Min. Fin. 26 novembre 1999, n. 473);</w:t>
      </w:r>
    </w:p>
    <w:p>
      <w:pPr>
        <w:pStyle w:val="Standard"/>
        <w:spacing w:lineRule="auto" w:line="360"/>
        <w:ind w:left="1078" w:hanging="539"/>
        <w:jc w:val="both"/>
        <w:rPr/>
      </w:pPr>
      <w:r>
        <w:rPr>
          <w:rFonts w:cs="Arial" w:ascii="Arial" w:hAnsi="Arial"/>
          <w:sz w:val="18"/>
          <w:szCs w:val="18"/>
        </w:rPr>
        <w:t>b)</w:t>
        <w:tab/>
      </w:r>
      <w:r>
        <w:rPr>
          <w:rFonts w:eastAsia="Arial" w:cs="Arial" w:ascii="Arial" w:hAnsi="Arial"/>
          <w:sz w:val="18"/>
          <w:szCs w:val="18"/>
        </w:rPr>
        <w:t>i contributi corrisposti da amministrazioni pubbliche per lo svolgimento convenzionato o in regime di accreditamento &lt;...&gt; di attività aventi finalità sociali esercitate in conformità ai fini istituzionali degli enti stessi.</w:t>
      </w:r>
    </w:p>
    <w:sectPr>
      <w:headerReference w:type="default" r:id="rId2"/>
      <w:type w:val="nextPage"/>
      <w:pgSz w:w="12240" w:h="15840"/>
      <w:pgMar w:left="720" w:right="720" w:header="720" w:top="1418" w:footer="0" w:bottom="720"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Book Antiqua">
    <w:charset w:val="00"/>
    <w:family w:val="roman"/>
    <w:pitch w:val="variable"/>
  </w:font>
  <w:font w:name="Wingdings 2">
    <w:charset w:val="02"/>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righ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numPicBullet w:numPicBulletId="0">
    <w:pict>
      <v:shape style="width:6.4pt;height:6.4pt" o:bullet="t">
        <v:imagedata r:id="rId1" o:title=""/>
      </v:shape>
    </w:pict>
  </w:numPicBullet>
  <w:abstractNum w:abstractNumId="1">
    <w:lvl w:ilvl="0">
      <w:start w:val="1"/>
      <w:numFmt w:val="bullet"/>
      <w:lvlText w:val=""/>
      <w:lvlJc w:val="left"/>
      <w:pPr>
        <w:ind w:left="720" w:hanging="360"/>
      </w:pPr>
      <w:rPr>
        <w:rFonts w:ascii="Wingdings 2" w:hAnsi="Wingdings 2" w:cs="Wingdings 2"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360" w:hanging="360"/>
      </w:pPr>
      <w:rPr>
        <w:rFonts w:ascii="Wingdings 2" w:hAnsi="Wingdings 2" w:cs="Wingdings 2" w:hint="default"/>
        <w:sz w:val="20"/>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Pr>
    </w:lvl>
  </w:abstractNum>
  <w:abstractNum w:abstractNumId="3">
    <w:lvl w:ilvl="0">
      <w:start w:val="1"/>
      <w:numFmt w:val="bullet"/>
      <w:lvlText w:val=""/>
      <w:lvlJc w:val="left"/>
      <w:pPr>
        <w:ind w:left="1080" w:hanging="360"/>
      </w:pPr>
      <w:rPr>
        <w:rFonts w:ascii="Wingdings 2" w:hAnsi="Wingdings 2" w:cs="Wingdings 2" w:hint="default"/>
      </w:rPr>
    </w:lvl>
    <w:lvl w:ilvl="1">
      <w:start w:val="1"/>
      <w:numFmt w:val="bullet"/>
      <w:lvlText w:val=""/>
      <w:lvlJc w:val="left"/>
      <w:pPr>
        <w:ind w:left="1800" w:hanging="360"/>
      </w:pPr>
      <w:rPr>
        <w:rFonts w:ascii="Symbol" w:hAnsi="Symbol" w:cs="Symbol" w:hint="default"/>
        <w:rFonts w:cs="Arial"/>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4">
    <w:lvl w:ilvl="0">
      <w:start w:val="1"/>
      <w:numFmt w:val="bullet"/>
      <w:lvlText w:val=""/>
      <w:lvlJc w:val="left"/>
      <w:pPr>
        <w:ind w:left="1080" w:hanging="360"/>
      </w:pPr>
      <w:rPr>
        <w:rFonts w:ascii="Wingdings 2" w:hAnsi="Wingdings 2" w:cs="Wingdings 2" w:hint="default"/>
      </w:rPr>
    </w:lvl>
    <w:lvl w:ilvl="1">
      <w:start w:val="1"/>
      <w:numFmt w:val="bullet"/>
      <w:lvlText w:val=""/>
      <w:lvlJc w:val="left"/>
      <w:pPr>
        <w:ind w:left="1800" w:hanging="360"/>
      </w:pPr>
      <w:rPr>
        <w:rFonts w:ascii="Wingdings 2" w:hAnsi="Wingdings 2" w:cs="Wingdings 2"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5">
    <w:lvl w:ilvl="0">
      <w:start w:val="1"/>
      <w:numFmt w:val="bullet"/>
      <w:lvlText w:val="•"/>
      <w:lvlPicBulletId w:val="0"/>
      <w:lvlJc w:val="left"/>
      <w:pPr>
        <w:ind w:left="720" w:hanging="360"/>
      </w:pPr>
      <w:rPr>
        <w:rFonts w:ascii="Symbol" w:hAnsi="Symbol" w:cs="Symbol" w:hint="default"/>
        <w:sz w:val="20"/>
        <w:color w:val="auto"/>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20"/>
  <w:defaultTabStop w:val="708"/>
  <w:autoHyphenation w:val="false"/>
  <w:compat>
    <w:compatSetting w:name="compatibilityMode" w:uri="http://schemas.microsoft.com/office/word" w:val="12"/>
    <w:compatSetting w:name="useWord2013TrackBottomHyphenation"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it-IT"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a0ee8"/>
    <w:pPr>
      <w:widowControl w:val="false"/>
      <w:suppressAutoHyphens w:val="true"/>
      <w:bidi w:val="0"/>
      <w:spacing w:lineRule="auto" w:line="240" w:before="0" w:after="0"/>
      <w:jc w:val="left"/>
      <w:textAlignment w:val="baseline"/>
    </w:pPr>
    <w:rPr>
      <w:rFonts w:ascii="Times New Roman" w:hAnsi="Times New Roman" w:eastAsia="SimSun" w:cs="Arial"/>
      <w:color w:val="auto"/>
      <w:kern w:val="2"/>
      <w:sz w:val="24"/>
      <w:szCs w:val="24"/>
      <w:lang w:eastAsia="zh-CN" w:bidi="hi-IN" w:val="it-IT"/>
    </w:rPr>
  </w:style>
  <w:style w:type="paragraph" w:styleId="Titolo1">
    <w:name w:val="Heading 1"/>
    <w:basedOn w:val="Normal"/>
    <w:link w:val="Titolo1Carattere"/>
    <w:uiPriority w:val="9"/>
    <w:qFormat/>
    <w:rsid w:val="008a0ee8"/>
    <w:pPr>
      <w:widowControl w:val="false"/>
      <w:suppressAutoHyphens w:val="true"/>
      <w:bidi w:val="0"/>
      <w:spacing w:lineRule="auto" w:line="240" w:before="0" w:after="0"/>
      <w:jc w:val="left"/>
      <w:textAlignment w:val="baseline"/>
      <w:outlineLvl w:val="0"/>
    </w:pPr>
    <w:rPr>
      <w:rFonts w:ascii="Times New Roman" w:hAnsi="Times New Roman" w:eastAsia="Times New Roman" w:cs="Times New Roman"/>
      <w:kern w:val="2"/>
      <w:sz w:val="24"/>
      <w:szCs w:val="24"/>
      <w:lang w:eastAsia="zh-CN" w:bidi="it-IT"/>
    </w:rPr>
  </w:style>
  <w:style w:type="paragraph" w:styleId="Titolo2">
    <w:name w:val="Heading 2"/>
    <w:basedOn w:val="Normal"/>
    <w:link w:val="Titolo2Carattere"/>
    <w:uiPriority w:val="9"/>
    <w:unhideWhenUsed/>
    <w:qFormat/>
    <w:rsid w:val="008a0ee8"/>
    <w:pPr>
      <w:widowControl w:val="false"/>
      <w:suppressAutoHyphens w:val="true"/>
      <w:bidi w:val="0"/>
      <w:spacing w:lineRule="auto" w:line="240" w:before="0" w:after="0"/>
      <w:jc w:val="left"/>
      <w:textAlignment w:val="baseline"/>
      <w:outlineLvl w:val="1"/>
    </w:pPr>
    <w:rPr>
      <w:rFonts w:ascii="Times New Roman" w:hAnsi="Times New Roman" w:eastAsia="Times New Roman" w:cs="Times New Roman"/>
      <w:kern w:val="2"/>
      <w:sz w:val="24"/>
      <w:szCs w:val="24"/>
      <w:lang w:eastAsia="zh-CN" w:bidi="it-IT"/>
    </w:rPr>
  </w:style>
  <w:style w:type="character" w:styleId="DefaultParagraphFont" w:default="1">
    <w:name w:val="Default Paragraph Font"/>
    <w:uiPriority w:val="1"/>
    <w:semiHidden/>
    <w:unhideWhenUsed/>
    <w:qFormat/>
    <w:rPr/>
  </w:style>
  <w:style w:type="character" w:styleId="Titolo1Carattere" w:customStyle="1">
    <w:name w:val="Titolo 1 Carattere"/>
    <w:basedOn w:val="DefaultParagraphFont"/>
    <w:link w:val="Titolo1"/>
    <w:uiPriority w:val="9"/>
    <w:qFormat/>
    <w:rsid w:val="008a0ee8"/>
    <w:rPr>
      <w:rFonts w:ascii="Times New Roman" w:hAnsi="Times New Roman" w:eastAsia="Times New Roman" w:cs="Times New Roman"/>
      <w:kern w:val="2"/>
      <w:sz w:val="24"/>
      <w:szCs w:val="24"/>
      <w:lang w:eastAsia="zh-CN" w:bidi="it-IT"/>
    </w:rPr>
  </w:style>
  <w:style w:type="character" w:styleId="Titolo2Carattere" w:customStyle="1">
    <w:name w:val="Titolo 2 Carattere"/>
    <w:basedOn w:val="DefaultParagraphFont"/>
    <w:link w:val="Titolo2"/>
    <w:uiPriority w:val="9"/>
    <w:qFormat/>
    <w:rsid w:val="008a0ee8"/>
    <w:rPr>
      <w:rFonts w:ascii="Times New Roman" w:hAnsi="Times New Roman" w:eastAsia="Times New Roman" w:cs="Times New Roman"/>
      <w:kern w:val="2"/>
      <w:sz w:val="24"/>
      <w:szCs w:val="24"/>
      <w:lang w:eastAsia="zh-CN" w:bidi="it-IT"/>
    </w:rPr>
  </w:style>
  <w:style w:type="character" w:styleId="IntestazioneCarattere" w:customStyle="1">
    <w:name w:val="Intestazione Carattere"/>
    <w:basedOn w:val="DefaultParagraphFont"/>
    <w:link w:val="Intestazione"/>
    <w:uiPriority w:val="99"/>
    <w:qFormat/>
    <w:rsid w:val="008a0ee8"/>
    <w:rPr>
      <w:rFonts w:ascii="Times New Roman" w:hAnsi="Times New Roman" w:eastAsia="SimSun" w:cs="Mangal"/>
      <w:kern w:val="2"/>
      <w:sz w:val="24"/>
      <w:szCs w:val="21"/>
      <w:lang w:eastAsia="zh-CN" w:bidi="hi-IN"/>
    </w:rPr>
  </w:style>
  <w:style w:type="character" w:styleId="PidipaginaCarattere" w:customStyle="1">
    <w:name w:val="Piè di pagina Carattere"/>
    <w:basedOn w:val="DefaultParagraphFont"/>
    <w:link w:val="Pidipagina"/>
    <w:uiPriority w:val="99"/>
    <w:qFormat/>
    <w:rsid w:val="008a0ee8"/>
    <w:rPr>
      <w:rFonts w:ascii="Times New Roman" w:hAnsi="Times New Roman" w:eastAsia="SimSun" w:cs="Mangal"/>
      <w:kern w:val="2"/>
      <w:sz w:val="24"/>
      <w:szCs w:val="21"/>
      <w:lang w:eastAsia="zh-CN" w:bidi="hi-IN"/>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eastAsia="Arial" w:cs="Arial"/>
      <w:sz w:val="20"/>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ascii="Arial" w:hAnsi="Arial"/>
      <w:sz w:val="20"/>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eastAsia="Courier New" w:cs="Arial"/>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eastAsia="Courier New" w:cs="Arial"/>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ascii="Arial" w:hAnsi="Arial"/>
      <w:color w:val="auto"/>
      <w:sz w:val="20"/>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Standard" w:customStyle="1">
    <w:name w:val="Standard"/>
    <w:qFormat/>
    <w:rsid w:val="008a0ee8"/>
    <w:pPr>
      <w:widowControl w:val="false"/>
      <w:suppressAutoHyphens w:val="true"/>
      <w:bidi w:val="0"/>
      <w:spacing w:lineRule="auto" w:line="240" w:before="0" w:after="0"/>
      <w:jc w:val="left"/>
      <w:textAlignment w:val="baseline"/>
    </w:pPr>
    <w:rPr>
      <w:rFonts w:ascii="Times New Roman" w:hAnsi="Times New Roman" w:eastAsia="Times New Roman" w:cs="Times New Roman"/>
      <w:color w:val="auto"/>
      <w:kern w:val="2"/>
      <w:sz w:val="24"/>
      <w:szCs w:val="24"/>
      <w:lang w:eastAsia="zh-CN" w:bidi="it-IT" w:val="it-IT"/>
    </w:rPr>
  </w:style>
  <w:style w:type="paragraph" w:styleId="Intestazione">
    <w:name w:val="Header"/>
    <w:basedOn w:val="Normal"/>
    <w:link w:val="IntestazioneCarattere"/>
    <w:uiPriority w:val="99"/>
    <w:unhideWhenUsed/>
    <w:rsid w:val="008a0ee8"/>
    <w:pPr>
      <w:tabs>
        <w:tab w:val="center" w:pos="4819" w:leader="none"/>
        <w:tab w:val="right" w:pos="9638" w:leader="none"/>
      </w:tabs>
    </w:pPr>
    <w:rPr>
      <w:rFonts w:cs="Mangal"/>
      <w:szCs w:val="21"/>
    </w:rPr>
  </w:style>
  <w:style w:type="paragraph" w:styleId="Pidipagina">
    <w:name w:val="Footer"/>
    <w:basedOn w:val="Normal"/>
    <w:link w:val="PidipaginaCarattere"/>
    <w:uiPriority w:val="99"/>
    <w:unhideWhenUsed/>
    <w:rsid w:val="008a0ee8"/>
    <w:pPr>
      <w:tabs>
        <w:tab w:val="center" w:pos="4819" w:leader="none"/>
        <w:tab w:val="right" w:pos="9638" w:leader="none"/>
      </w:tabs>
    </w:pPr>
    <w:rPr>
      <w:rFonts w:cs="Mangal"/>
      <w:szCs w:val="21"/>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customXml" Target="../customXml/item2.xml"/><Relationship Id="rId9" Type="http://schemas.openxmlformats.org/officeDocument/2006/relationships/customXml" Target="../customXml/item3.xml"/>
</Relationships>
</file>

<file path=word/_rels/numbering.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5287CB22DC374428F89A3C00AF9E032" ma:contentTypeVersion="12" ma:contentTypeDescription="Creare un nuovo documento." ma:contentTypeScope="" ma:versionID="800b586a1d2d4ffb5d2f4e2da449b312">
  <xsd:schema xmlns:xsd="http://www.w3.org/2001/XMLSchema" xmlns:xs="http://www.w3.org/2001/XMLSchema" xmlns:p="http://schemas.microsoft.com/office/2006/metadata/properties" xmlns:ns2="90a338f7-9150-47fc-97f4-50ee709590e3" xmlns:ns3="ec0fd57a-81d4-4dad-80e1-a95a2bfa4232" targetNamespace="http://schemas.microsoft.com/office/2006/metadata/properties" ma:root="true" ma:fieldsID="adf78f365411965139027716cb911982" ns2:_="" ns3:_="">
    <xsd:import namespace="90a338f7-9150-47fc-97f4-50ee709590e3"/>
    <xsd:import namespace="ec0fd57a-81d4-4dad-80e1-a95a2bfa423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a338f7-9150-47fc-97f4-50ee709590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0fd57a-81d4-4dad-80e1-a95a2bfa4232" elementFormDefault="qualified">
    <xsd:import namespace="http://schemas.microsoft.com/office/2006/documentManagement/types"/>
    <xsd:import namespace="http://schemas.microsoft.com/office/infopath/2007/PartnerControls"/>
    <xsd:element name="SharedWithUsers" ma:index="13"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0C4A9FC-C05B-4001-B2F4-67C2AF8201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a338f7-9150-47fc-97f4-50ee709590e3"/>
    <ds:schemaRef ds:uri="ec0fd57a-81d4-4dad-80e1-a95a2bfa42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31FB39-2E01-46F3-8828-C50F1E3AE2EC}">
  <ds:schemaRefs>
    <ds:schemaRef ds:uri="http://schemas.microsoft.com/sharepoint/v3/contenttype/forms"/>
  </ds:schemaRefs>
</ds:datastoreItem>
</file>

<file path=customXml/itemProps3.xml><?xml version="1.0" encoding="utf-8"?>
<ds:datastoreItem xmlns:ds="http://schemas.openxmlformats.org/officeDocument/2006/customXml" ds:itemID="{66E514E2-629A-4F09-A483-F704913E6C1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Application>LibreOffice/6.0.5.2$Windows_x86 LibreOffice_project/54c8cbb85f300ac59db32fe8a675ff7683cd5a16</Application>
  <Pages>3</Pages>
  <Words>992</Words>
  <Characters>6256</Characters>
  <CharactersWithSpaces>7345</CharactersWithSpaces>
  <Paragraphs>40</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2021-06-11T09:10:00Z</dcterms:created>
  <dc:creator>FCA  Consulting</dc:creator>
  <dc:description/>
  <dc:language>it-IT</dc:language>
  <cp:lastModifiedBy/>
  <dcterms:modified xsi:type="dcterms:W3CDTF">2025-09-08T13:34:47Z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ContentTypeId">
    <vt:lpwstr>0x01010025287CB22DC374428F89A3C00AF9E032</vt:lpwstr>
  </property>
  <property fmtid="{D5CDD505-2E9C-101B-9397-08002B2CF9AE}" pid="5" name="DocSecurity">
    <vt:i4>0</vt:i4>
  </property>
  <property fmtid="{D5CDD505-2E9C-101B-9397-08002B2CF9AE}" pid="6" name="HyperlinksChanged">
    <vt:bool>0</vt:bool>
  </property>
  <property fmtid="{D5CDD505-2E9C-101B-9397-08002B2CF9AE}" pid="7" name="LinksUpToDate">
    <vt:bool>0</vt:bool>
  </property>
  <property fmtid="{D5CDD505-2E9C-101B-9397-08002B2CF9AE}" pid="8" name="ScaleCrop">
    <vt:bool>0</vt:bool>
  </property>
  <property fmtid="{D5CDD505-2E9C-101B-9397-08002B2CF9AE}" pid="9" name="ShareDoc">
    <vt:bool>0</vt:bool>
  </property>
</Properties>
</file>