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F3" w:rsidRDefault="00BE4AF3" w:rsidP="00BE4AF3">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Lavori pubblici, manutenzioni e patrimonio</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relativi a condanne penali e reati ai sensi dell'art. 10 del Regolamento UE, sono trattati dal Titolare del trattamento sulla base di uno o più dei seguenti presupposti di liceità:</w:t>
      </w:r>
    </w:p>
    <w:p w:rsidR="00BE4AF3" w:rsidRDefault="00BE4AF3" w:rsidP="00BE4A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BE4AF3" w:rsidRDefault="00BE4AF3" w:rsidP="00BE4A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progettazione e direzione dei vari interventi sia di manutenzione (ordinaria e straordinaria) degli immobili e delle strutture comunali, anche per le nuove costruzioni;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affidamento dei lavori a ditte specializzate individuate con le procedure previste dalla normativa vigente sugli appalti di lavori e di forniture di beni e servizi;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attivazione dell'iter procedurale per l'affidamento dell'incarico nel caso di progettazioni affidate a tecnici esterni;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 tecnica del patrimonio immobiliare dell’Ente (beni immobili patrimoniali e demaniali), sia per opere ordinarie che straordinarie;</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gestione della manutenzione della viabilità pubblica;</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segnalazione guasti ad impianti comunali;</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richiesta di autorizzazione per taglio strada comunale;</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elaborazione di relazioni tecniche;</w:t>
      </w:r>
    </w:p>
    <w:p w:rsidR="00BE4AF3" w:rsidRDefault="00BE4AF3" w:rsidP="00BE4AF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Style w:val="Enfasigrassetto"/>
          <w:rFonts w:ascii="Verdana" w:hAnsi="Verdana"/>
          <w:sz w:val="15"/>
          <w:szCs w:val="15"/>
          <w:lang w:val="it-IT"/>
        </w:rPr>
        <w:t> </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BE4AF3" w:rsidRDefault="00BE4AF3" w:rsidP="00BE4AF3">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BE4AF3" w:rsidRDefault="00BE4AF3" w:rsidP="00BE4AF3">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rsidR="00BE4AF3" w:rsidRDefault="00BE4AF3" w:rsidP="00BE4AF3">
      <w:pPr>
        <w:pStyle w:val="NormaleWeb"/>
        <w:spacing w:before="60" w:beforeAutospacing="0" w:after="60" w:afterAutospacing="0"/>
        <w:rPr>
          <w:lang w:val="it-IT"/>
        </w:rPr>
      </w:pPr>
      <w:r>
        <w:rPr>
          <w:rFonts w:ascii="Verdana" w:hAnsi="Verdana"/>
          <w:sz w:val="15"/>
          <w:szCs w:val="15"/>
          <w:lang w:val="it-IT"/>
        </w:rPr>
        <w:t>I suoi dati sono raccolti:</w:t>
      </w:r>
    </w:p>
    <w:p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rsidR="00BE4AF3" w:rsidRDefault="00BE4AF3" w:rsidP="00BE4AF3">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4. Eventuali destinatari o eventuali categorie di destinatari dei dati personali</w:t>
      </w:r>
      <w:r>
        <w:rPr>
          <w:rStyle w:val="Enfasigrassetto"/>
          <w:rFonts w:ascii="Verdana" w:hAnsi="Verdana"/>
          <w:sz w:val="15"/>
          <w:szCs w:val="15"/>
          <w:lang w:val="it-IT"/>
        </w:rPr>
        <w:t xml:space="preserve"> (Art. 13.1.e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BE4AF3" w:rsidRDefault="00BE4AF3" w:rsidP="00BE4AF3">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BE4AF3" w:rsidRDefault="00BE4AF3" w:rsidP="00BE4AF3">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E4AF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E4AF3" w:rsidRDefault="00BE4AF3" w:rsidP="00BE4A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E4A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4AF3" w:rsidRDefault="00BE4AF3" w:rsidP="00BE4AF3">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BE4AF3" w:rsidRDefault="00BE4AF3" w:rsidP="00BE4AF3">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BE4AF3" w:rsidRDefault="00BE4AF3" w:rsidP="00BE4AF3">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BE4AF3" w:rsidRDefault="00BE4AF3" w:rsidP="00BE4AF3">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BE4AF3" w:rsidRDefault="00BE4AF3" w:rsidP="00BE4AF3">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San Gervasio Bresciano o presso altre P.A. o soggetti terzi.</w:t>
      </w:r>
    </w:p>
    <w:p w:rsidR="00F60D53" w:rsidRPr="009F4EDB" w:rsidRDefault="00F60D53" w:rsidP="00BE4AF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AF3" w:rsidRDefault="00BE4AF3" w:rsidP="009F4EDB">
      <w:pPr>
        <w:spacing w:after="0" w:line="240" w:lineRule="auto"/>
      </w:pPr>
      <w:r>
        <w:separator/>
      </w:r>
    </w:p>
  </w:endnote>
  <w:endnote w:type="continuationSeparator" w:id="0">
    <w:p w:rsidR="00BE4AF3" w:rsidRDefault="00BE4AF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E4AF3">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E4AF3">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AF3" w:rsidRDefault="00BE4AF3" w:rsidP="009F4EDB">
      <w:pPr>
        <w:spacing w:after="0" w:line="240" w:lineRule="auto"/>
      </w:pPr>
      <w:r>
        <w:separator/>
      </w:r>
    </w:p>
  </w:footnote>
  <w:footnote w:type="continuationSeparator" w:id="0">
    <w:p w:rsidR="00BE4AF3" w:rsidRDefault="00BE4AF3"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24E0"/>
    <w:multiLevelType w:val="multilevel"/>
    <w:tmpl w:val="CBBE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45B7"/>
    <w:multiLevelType w:val="multilevel"/>
    <w:tmpl w:val="933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51021"/>
    <w:multiLevelType w:val="multilevel"/>
    <w:tmpl w:val="F4E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F269F"/>
    <w:multiLevelType w:val="multilevel"/>
    <w:tmpl w:val="D39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07775"/>
    <w:multiLevelType w:val="multilevel"/>
    <w:tmpl w:val="054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52F02"/>
    <w:multiLevelType w:val="multilevel"/>
    <w:tmpl w:val="3C8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BE4AF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E4AF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E4AF3"/>
    <w:rPr>
      <w:b/>
      <w:bCs/>
    </w:rPr>
  </w:style>
  <w:style w:type="character" w:styleId="Enfasicorsivo">
    <w:name w:val="Emphasis"/>
    <w:basedOn w:val="Carpredefinitoparagrafo"/>
    <w:uiPriority w:val="20"/>
    <w:qFormat/>
    <w:rsid w:val="00BE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