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54308" w14:textId="77777777" w:rsidR="00D9327D" w:rsidRPr="00772393" w:rsidRDefault="00D9327D" w:rsidP="00D9327D">
      <w:pPr>
        <w:rPr>
          <w:rFonts w:asciiTheme="minorHAnsi" w:hAnsiTheme="minorHAnsi" w:cstheme="minorHAnsi"/>
        </w:rPr>
      </w:pPr>
    </w:p>
    <w:p w14:paraId="6A1971FB" w14:textId="77777777" w:rsidR="00D9327D" w:rsidRPr="00A23292" w:rsidRDefault="00D9327D" w:rsidP="00D9327D"/>
    <w:p w14:paraId="118EBF1E" w14:textId="6580DB10" w:rsidR="00F648A5" w:rsidRDefault="00BF5A17">
      <w:pPr>
        <w:pStyle w:val="Sommario1"/>
        <w:rPr>
          <w:rFonts w:asciiTheme="minorHAnsi" w:eastAsiaTheme="minorEastAsia" w:hAnsiTheme="minorHAnsi" w:cstheme="minorBidi"/>
          <w:b w:val="0"/>
          <w:bCs w:val="0"/>
          <w:caps w:val="0"/>
          <w:noProof/>
        </w:rPr>
      </w:pPr>
      <w:r w:rsidRPr="00A23292">
        <w:rPr>
          <w:rFonts w:ascii="Times New Roman" w:hAnsi="Times New Roman"/>
        </w:rPr>
        <w:fldChar w:fldCharType="begin"/>
      </w:r>
      <w:r w:rsidRPr="00A23292">
        <w:rPr>
          <w:rFonts w:ascii="Times New Roman" w:hAnsi="Times New Roman"/>
        </w:rPr>
        <w:instrText xml:space="preserve"> TOC \o "1-3" \h \z \u </w:instrText>
      </w:r>
      <w:r w:rsidRPr="00A23292">
        <w:rPr>
          <w:rFonts w:ascii="Times New Roman" w:hAnsi="Times New Roman"/>
        </w:rPr>
        <w:fldChar w:fldCharType="separate"/>
      </w:r>
      <w:hyperlink w:anchor="_Toc192409968" w:history="1">
        <w:r w:rsidR="00F648A5" w:rsidRPr="00FC2110">
          <w:rPr>
            <w:rStyle w:val="Collegamentoipertestuale"/>
            <w:rFonts w:ascii="Times New Roman" w:hAnsi="Times New Roman"/>
            <w:noProof/>
          </w:rPr>
          <w:t>1</w:t>
        </w:r>
        <w:r w:rsidR="00F648A5">
          <w:rPr>
            <w:rFonts w:asciiTheme="minorHAnsi" w:eastAsiaTheme="minorEastAsia" w:hAnsiTheme="minorHAnsi" w:cstheme="minorBidi"/>
            <w:b w:val="0"/>
            <w:bCs w:val="0"/>
            <w:caps w:val="0"/>
            <w:noProof/>
          </w:rPr>
          <w:tab/>
        </w:r>
        <w:r w:rsidR="00F648A5" w:rsidRPr="00FC2110">
          <w:rPr>
            <w:rStyle w:val="Collegamentoipertestuale"/>
            <w:rFonts w:ascii="Times New Roman" w:hAnsi="Times New Roman"/>
            <w:noProof/>
          </w:rPr>
          <w:t>Livelli di servizio</w:t>
        </w:r>
        <w:r w:rsidR="00F648A5">
          <w:rPr>
            <w:noProof/>
            <w:webHidden/>
          </w:rPr>
          <w:tab/>
        </w:r>
        <w:r w:rsidR="00F648A5">
          <w:rPr>
            <w:noProof/>
            <w:webHidden/>
          </w:rPr>
          <w:fldChar w:fldCharType="begin"/>
        </w:r>
        <w:r w:rsidR="00F648A5">
          <w:rPr>
            <w:noProof/>
            <w:webHidden/>
          </w:rPr>
          <w:instrText xml:space="preserve"> PAGEREF _Toc192409968 \h </w:instrText>
        </w:r>
        <w:r w:rsidR="00F648A5">
          <w:rPr>
            <w:noProof/>
            <w:webHidden/>
          </w:rPr>
        </w:r>
        <w:r w:rsidR="00F648A5">
          <w:rPr>
            <w:noProof/>
            <w:webHidden/>
          </w:rPr>
          <w:fldChar w:fldCharType="separate"/>
        </w:r>
        <w:r w:rsidR="00F648A5">
          <w:rPr>
            <w:noProof/>
            <w:webHidden/>
          </w:rPr>
          <w:t>- 2 -</w:t>
        </w:r>
        <w:r w:rsidR="00F648A5">
          <w:rPr>
            <w:noProof/>
            <w:webHidden/>
          </w:rPr>
          <w:fldChar w:fldCharType="end"/>
        </w:r>
      </w:hyperlink>
    </w:p>
    <w:p w14:paraId="2C46A2B7" w14:textId="1A66E691" w:rsidR="00F648A5" w:rsidRDefault="00F648A5">
      <w:pPr>
        <w:pStyle w:val="Sommario2"/>
        <w:tabs>
          <w:tab w:val="left" w:pos="720"/>
          <w:tab w:val="right" w:pos="9913"/>
        </w:tabs>
        <w:rPr>
          <w:rFonts w:eastAsiaTheme="minorEastAsia" w:cstheme="minorBidi"/>
          <w:b w:val="0"/>
          <w:bCs w:val="0"/>
          <w:noProof/>
          <w:sz w:val="24"/>
          <w:szCs w:val="24"/>
        </w:rPr>
      </w:pPr>
      <w:hyperlink w:anchor="_Toc192409969" w:history="1">
        <w:r w:rsidRPr="00FC2110">
          <w:rPr>
            <w:rStyle w:val="Collegamentoipertestuale"/>
            <w:rFonts w:ascii="Times New Roman" w:hAnsi="Times New Roman"/>
            <w:noProof/>
            <w:lang w:bidi="en-US"/>
          </w:rPr>
          <w:t>1.1</w:t>
        </w:r>
        <w:r>
          <w:rPr>
            <w:rFonts w:eastAsiaTheme="minorEastAsia" w:cstheme="minorBidi"/>
            <w:b w:val="0"/>
            <w:bCs w:val="0"/>
            <w:noProof/>
            <w:sz w:val="24"/>
            <w:szCs w:val="24"/>
          </w:rPr>
          <w:tab/>
        </w:r>
        <w:r w:rsidRPr="00FC2110">
          <w:rPr>
            <w:rStyle w:val="Collegamentoipertestuale"/>
            <w:rFonts w:ascii="Times New Roman" w:hAnsi="Times New Roman"/>
            <w:noProof/>
            <w:lang w:bidi="en-US"/>
          </w:rPr>
          <w:t>Portabilità e Interoperabilità dei dati</w:t>
        </w:r>
        <w:r>
          <w:rPr>
            <w:noProof/>
            <w:webHidden/>
          </w:rPr>
          <w:tab/>
        </w:r>
        <w:r>
          <w:rPr>
            <w:noProof/>
            <w:webHidden/>
          </w:rPr>
          <w:fldChar w:fldCharType="begin"/>
        </w:r>
        <w:r>
          <w:rPr>
            <w:noProof/>
            <w:webHidden/>
          </w:rPr>
          <w:instrText xml:space="preserve"> PAGEREF _Toc192409969 \h </w:instrText>
        </w:r>
        <w:r>
          <w:rPr>
            <w:noProof/>
            <w:webHidden/>
          </w:rPr>
        </w:r>
        <w:r>
          <w:rPr>
            <w:noProof/>
            <w:webHidden/>
          </w:rPr>
          <w:fldChar w:fldCharType="separate"/>
        </w:r>
        <w:r>
          <w:rPr>
            <w:noProof/>
            <w:webHidden/>
          </w:rPr>
          <w:t>- 2 -</w:t>
        </w:r>
        <w:r>
          <w:rPr>
            <w:noProof/>
            <w:webHidden/>
          </w:rPr>
          <w:fldChar w:fldCharType="end"/>
        </w:r>
      </w:hyperlink>
    </w:p>
    <w:p w14:paraId="2CDCFE87" w14:textId="29338E83" w:rsidR="00F648A5" w:rsidRDefault="00F648A5">
      <w:pPr>
        <w:pStyle w:val="Sommario1"/>
        <w:rPr>
          <w:rFonts w:asciiTheme="minorHAnsi" w:eastAsiaTheme="minorEastAsia" w:hAnsiTheme="minorHAnsi" w:cstheme="minorBidi"/>
          <w:b w:val="0"/>
          <w:bCs w:val="0"/>
          <w:caps w:val="0"/>
          <w:noProof/>
        </w:rPr>
      </w:pPr>
      <w:hyperlink w:anchor="_Toc192409970" w:history="1">
        <w:r w:rsidRPr="00FC2110">
          <w:rPr>
            <w:rStyle w:val="Collegamentoipertestuale"/>
            <w:rFonts w:ascii="Times New Roman" w:hAnsi="Times New Roman"/>
            <w:noProof/>
            <w:lang w:val="en-US"/>
          </w:rPr>
          <w:t>2</w:t>
        </w:r>
        <w:r>
          <w:rPr>
            <w:rFonts w:asciiTheme="minorHAnsi" w:eastAsiaTheme="minorEastAsia" w:hAnsiTheme="minorHAnsi" w:cstheme="minorBidi"/>
            <w:b w:val="0"/>
            <w:bCs w:val="0"/>
            <w:caps w:val="0"/>
            <w:noProof/>
          </w:rPr>
          <w:tab/>
        </w:r>
        <w:r w:rsidRPr="00FC2110">
          <w:rPr>
            <w:rStyle w:val="Collegamentoipertestuale"/>
            <w:rFonts w:ascii="Times New Roman" w:hAnsi="Times New Roman"/>
            <w:noProof/>
            <w:lang w:val="en-US"/>
          </w:rPr>
          <w:t>Help Desk e Incident Management</w:t>
        </w:r>
        <w:r>
          <w:rPr>
            <w:noProof/>
            <w:webHidden/>
          </w:rPr>
          <w:tab/>
        </w:r>
        <w:r>
          <w:rPr>
            <w:noProof/>
            <w:webHidden/>
          </w:rPr>
          <w:fldChar w:fldCharType="begin"/>
        </w:r>
        <w:r>
          <w:rPr>
            <w:noProof/>
            <w:webHidden/>
          </w:rPr>
          <w:instrText xml:space="preserve"> PAGEREF _Toc192409970 \h </w:instrText>
        </w:r>
        <w:r>
          <w:rPr>
            <w:noProof/>
            <w:webHidden/>
          </w:rPr>
        </w:r>
        <w:r>
          <w:rPr>
            <w:noProof/>
            <w:webHidden/>
          </w:rPr>
          <w:fldChar w:fldCharType="separate"/>
        </w:r>
        <w:r>
          <w:rPr>
            <w:noProof/>
            <w:webHidden/>
          </w:rPr>
          <w:t>- 3 -</w:t>
        </w:r>
        <w:r>
          <w:rPr>
            <w:noProof/>
            <w:webHidden/>
          </w:rPr>
          <w:fldChar w:fldCharType="end"/>
        </w:r>
      </w:hyperlink>
    </w:p>
    <w:p w14:paraId="351D55CA" w14:textId="69475996" w:rsidR="00F648A5" w:rsidRDefault="00F648A5">
      <w:pPr>
        <w:pStyle w:val="Sommario1"/>
        <w:rPr>
          <w:rFonts w:asciiTheme="minorHAnsi" w:eastAsiaTheme="minorEastAsia" w:hAnsiTheme="minorHAnsi" w:cstheme="minorBidi"/>
          <w:b w:val="0"/>
          <w:bCs w:val="0"/>
          <w:caps w:val="0"/>
          <w:noProof/>
        </w:rPr>
      </w:pPr>
      <w:hyperlink w:anchor="_Toc192409971" w:history="1">
        <w:r w:rsidRPr="00FC2110">
          <w:rPr>
            <w:rStyle w:val="Collegamentoipertestuale"/>
            <w:rFonts w:ascii="Times New Roman" w:hAnsi="Times New Roman"/>
            <w:noProof/>
          </w:rPr>
          <w:t>3</w:t>
        </w:r>
        <w:r>
          <w:rPr>
            <w:rFonts w:asciiTheme="minorHAnsi" w:eastAsiaTheme="minorEastAsia" w:hAnsiTheme="minorHAnsi" w:cstheme="minorBidi"/>
            <w:b w:val="0"/>
            <w:bCs w:val="0"/>
            <w:caps w:val="0"/>
            <w:noProof/>
          </w:rPr>
          <w:tab/>
        </w:r>
        <w:r w:rsidRPr="00FC2110">
          <w:rPr>
            <w:rStyle w:val="Collegamentoipertestuale"/>
            <w:rFonts w:ascii="Times New Roman" w:hAnsi="Times New Roman"/>
            <w:noProof/>
          </w:rPr>
          <w:t>CLAUSOLA DI RESPONSABILITÀ E GARANZIA DEL SOFTWARE</w:t>
        </w:r>
        <w:r>
          <w:rPr>
            <w:noProof/>
            <w:webHidden/>
          </w:rPr>
          <w:tab/>
        </w:r>
        <w:r>
          <w:rPr>
            <w:noProof/>
            <w:webHidden/>
          </w:rPr>
          <w:fldChar w:fldCharType="begin"/>
        </w:r>
        <w:r>
          <w:rPr>
            <w:noProof/>
            <w:webHidden/>
          </w:rPr>
          <w:instrText xml:space="preserve"> PAGEREF _Toc192409971 \h </w:instrText>
        </w:r>
        <w:r>
          <w:rPr>
            <w:noProof/>
            <w:webHidden/>
          </w:rPr>
        </w:r>
        <w:r>
          <w:rPr>
            <w:noProof/>
            <w:webHidden/>
          </w:rPr>
          <w:fldChar w:fldCharType="separate"/>
        </w:r>
        <w:r>
          <w:rPr>
            <w:noProof/>
            <w:webHidden/>
          </w:rPr>
          <w:t>- 5 -</w:t>
        </w:r>
        <w:r>
          <w:rPr>
            <w:noProof/>
            <w:webHidden/>
          </w:rPr>
          <w:fldChar w:fldCharType="end"/>
        </w:r>
      </w:hyperlink>
    </w:p>
    <w:p w14:paraId="4170EA91" w14:textId="2FEFE67A" w:rsidR="00F648A5" w:rsidRDefault="00F648A5">
      <w:pPr>
        <w:pStyle w:val="Sommario1"/>
        <w:rPr>
          <w:rFonts w:asciiTheme="minorHAnsi" w:eastAsiaTheme="minorEastAsia" w:hAnsiTheme="minorHAnsi" w:cstheme="minorBidi"/>
          <w:b w:val="0"/>
          <w:bCs w:val="0"/>
          <w:caps w:val="0"/>
          <w:noProof/>
        </w:rPr>
      </w:pPr>
      <w:hyperlink w:anchor="_Toc192409972" w:history="1">
        <w:r w:rsidRPr="00FC2110">
          <w:rPr>
            <w:rStyle w:val="Collegamentoipertestuale"/>
            <w:rFonts w:ascii="Times New Roman" w:hAnsi="Times New Roman"/>
            <w:noProof/>
          </w:rPr>
          <w:t>4</w:t>
        </w:r>
        <w:r>
          <w:rPr>
            <w:rFonts w:asciiTheme="minorHAnsi" w:eastAsiaTheme="minorEastAsia" w:hAnsiTheme="minorHAnsi" w:cstheme="minorBidi"/>
            <w:b w:val="0"/>
            <w:bCs w:val="0"/>
            <w:caps w:val="0"/>
            <w:noProof/>
          </w:rPr>
          <w:tab/>
        </w:r>
        <w:r w:rsidRPr="00FC2110">
          <w:rPr>
            <w:rStyle w:val="Collegamentoipertestuale"/>
            <w:rFonts w:ascii="Times New Roman" w:hAnsi="Times New Roman"/>
            <w:noProof/>
          </w:rPr>
          <w:t>Policy per la gestione della Sicurezza delle Informazioni e Privacy</w:t>
        </w:r>
        <w:r>
          <w:rPr>
            <w:noProof/>
            <w:webHidden/>
          </w:rPr>
          <w:tab/>
        </w:r>
        <w:r>
          <w:rPr>
            <w:noProof/>
            <w:webHidden/>
          </w:rPr>
          <w:fldChar w:fldCharType="begin"/>
        </w:r>
        <w:r>
          <w:rPr>
            <w:noProof/>
            <w:webHidden/>
          </w:rPr>
          <w:instrText xml:space="preserve"> PAGEREF _Toc192409972 \h </w:instrText>
        </w:r>
        <w:r>
          <w:rPr>
            <w:noProof/>
            <w:webHidden/>
          </w:rPr>
        </w:r>
        <w:r>
          <w:rPr>
            <w:noProof/>
            <w:webHidden/>
          </w:rPr>
          <w:fldChar w:fldCharType="separate"/>
        </w:r>
        <w:r>
          <w:rPr>
            <w:noProof/>
            <w:webHidden/>
          </w:rPr>
          <w:t>- 6 -</w:t>
        </w:r>
        <w:r>
          <w:rPr>
            <w:noProof/>
            <w:webHidden/>
          </w:rPr>
          <w:fldChar w:fldCharType="end"/>
        </w:r>
      </w:hyperlink>
    </w:p>
    <w:p w14:paraId="311BA2F2" w14:textId="23E3A1C2" w:rsidR="00D9327D" w:rsidRPr="00A23292" w:rsidRDefault="00BF5A17" w:rsidP="00D9327D">
      <w:r w:rsidRPr="00A23292">
        <w:fldChar w:fldCharType="end"/>
      </w:r>
    </w:p>
    <w:p w14:paraId="0C46E373" w14:textId="77777777" w:rsidR="00D9327D" w:rsidRPr="00A23292" w:rsidRDefault="00D9327D" w:rsidP="00D9327D"/>
    <w:p w14:paraId="16907BD6" w14:textId="77777777" w:rsidR="00D9327D" w:rsidRPr="00A23292" w:rsidRDefault="00D9327D" w:rsidP="00D9327D"/>
    <w:p w14:paraId="3FEB780A" w14:textId="77777777" w:rsidR="00D9327D" w:rsidRPr="00A23292" w:rsidRDefault="00D9327D" w:rsidP="00D9327D"/>
    <w:p w14:paraId="4768F36B" w14:textId="77777777" w:rsidR="00D9327D" w:rsidRPr="00A23292" w:rsidRDefault="00D9327D" w:rsidP="00D9327D"/>
    <w:p w14:paraId="204F3D45" w14:textId="77777777" w:rsidR="00D9327D" w:rsidRPr="00A23292" w:rsidRDefault="00D9327D" w:rsidP="00D9327D"/>
    <w:p w14:paraId="1AEE3B0A" w14:textId="77777777" w:rsidR="00D9327D" w:rsidRPr="00A23292" w:rsidRDefault="00D9327D" w:rsidP="00D9327D"/>
    <w:p w14:paraId="405BA03C" w14:textId="77777777" w:rsidR="00D9327D" w:rsidRPr="00A23292" w:rsidRDefault="00D9327D" w:rsidP="00D9327D"/>
    <w:p w14:paraId="161F0114" w14:textId="77777777" w:rsidR="00D9327D" w:rsidRPr="00A23292" w:rsidRDefault="00D9327D" w:rsidP="00D9327D"/>
    <w:p w14:paraId="493D7114" w14:textId="45D3BA66" w:rsidR="00D9327D" w:rsidRPr="00A23292" w:rsidRDefault="00D9327D" w:rsidP="00BF5A17">
      <w:r w:rsidRPr="00A23292">
        <w:br w:type="page"/>
      </w:r>
    </w:p>
    <w:p w14:paraId="5527E355" w14:textId="77777777" w:rsidR="00D9327D" w:rsidRPr="00A23292" w:rsidRDefault="00D9327D" w:rsidP="00D9327D">
      <w:pPr>
        <w:pStyle w:val="Titolo1"/>
        <w:numPr>
          <w:ilvl w:val="0"/>
          <w:numId w:val="15"/>
        </w:numPr>
        <w:ind w:left="720"/>
        <w:jc w:val="both"/>
        <w:rPr>
          <w:rFonts w:ascii="Times New Roman" w:hAnsi="Times New Roman"/>
        </w:rPr>
      </w:pPr>
      <w:bookmarkStart w:id="0" w:name="_Toc192409968"/>
      <w:r w:rsidRPr="00A23292">
        <w:rPr>
          <w:rFonts w:ascii="Times New Roman" w:hAnsi="Times New Roman"/>
        </w:rPr>
        <w:lastRenderedPageBreak/>
        <w:t>Livelli di servizio</w:t>
      </w:r>
      <w:bookmarkEnd w:id="0"/>
    </w:p>
    <w:p w14:paraId="76491043" w14:textId="38AE3CDD" w:rsidR="00D9327D" w:rsidRPr="00A23292" w:rsidRDefault="00D9327D" w:rsidP="00A53687">
      <w:pPr>
        <w:autoSpaceDE w:val="0"/>
        <w:autoSpaceDN w:val="0"/>
        <w:adjustRightInd w:val="0"/>
        <w:jc w:val="both"/>
      </w:pPr>
      <w:r w:rsidRPr="00A23292">
        <w:t>Tempi di attivazione: entro 1</w:t>
      </w:r>
      <w:r w:rsidR="005C67A7" w:rsidRPr="00A23292">
        <w:t>0</w:t>
      </w:r>
      <w:r w:rsidRPr="00A23292">
        <w:t xml:space="preserve"> </w:t>
      </w:r>
      <w:r w:rsidR="005C67A7" w:rsidRPr="00A23292">
        <w:t>giorni lavorativi</w:t>
      </w:r>
      <w:r w:rsidRPr="00A23292">
        <w:t xml:space="preserve"> dall’ordine si attiva il processo di censimento e configurazione dei servizi. La pianificazione del progetto è poi concordata con l’Ente.</w:t>
      </w:r>
    </w:p>
    <w:p w14:paraId="6C01D91E" w14:textId="77777777" w:rsidR="00D9327D" w:rsidRPr="00A23292" w:rsidRDefault="00D9327D" w:rsidP="00A53687">
      <w:pPr>
        <w:autoSpaceDE w:val="0"/>
        <w:autoSpaceDN w:val="0"/>
        <w:adjustRightInd w:val="0"/>
        <w:jc w:val="both"/>
      </w:pPr>
    </w:p>
    <w:p w14:paraId="1DF33AA1" w14:textId="77777777" w:rsidR="00D9327D" w:rsidRPr="00A23292" w:rsidRDefault="00D9327D" w:rsidP="00A53687">
      <w:pPr>
        <w:autoSpaceDE w:val="0"/>
        <w:autoSpaceDN w:val="0"/>
        <w:adjustRightInd w:val="0"/>
        <w:jc w:val="both"/>
      </w:pPr>
      <w:r w:rsidRPr="00A23292">
        <w:t>Tempi di disattivazione: entro 1 settimana dalla richiesta o dalla scadenza del contratto. Con modalità</w:t>
      </w:r>
    </w:p>
    <w:p w14:paraId="171CE72A" w14:textId="77777777" w:rsidR="00D9327D" w:rsidRPr="00A23292" w:rsidRDefault="00D9327D" w:rsidP="00A53687">
      <w:pPr>
        <w:spacing w:after="120"/>
        <w:jc w:val="both"/>
      </w:pPr>
      <w:r w:rsidRPr="00A23292">
        <w:t>riportate nel paragrafo “Privacy, trattamento dei dati personali e riservatezza”.</w:t>
      </w:r>
    </w:p>
    <w:p w14:paraId="4ADD0455" w14:textId="77777777" w:rsidR="00D9327D" w:rsidRPr="00A23292" w:rsidRDefault="00D9327D" w:rsidP="00A53687">
      <w:pPr>
        <w:spacing w:after="120"/>
        <w:jc w:val="both"/>
      </w:pPr>
      <w:r w:rsidRPr="00A23292">
        <w:t>Il servizio verrà erogato in modalità Cloud. L’erogazione avverrà su data center Microsoft Azure dove vengono esposti i servizi web e i portali ad uso del cittadino e dell’Ente.</w:t>
      </w:r>
    </w:p>
    <w:p w14:paraId="30C0B4AB" w14:textId="76285530" w:rsidR="00D9327D" w:rsidRPr="00A23292" w:rsidRDefault="00650003" w:rsidP="00A53687">
      <w:pPr>
        <w:jc w:val="both"/>
      </w:pPr>
      <w:r>
        <w:rPr>
          <w:rFonts w:eastAsia="Arial Unicode MS"/>
        </w:rPr>
        <w:t>Il software</w:t>
      </w:r>
      <w:r w:rsidR="00D9327D" w:rsidRPr="00A23292">
        <w:rPr>
          <w:rFonts w:eastAsia="Arial Unicode MS"/>
        </w:rPr>
        <w:t xml:space="preserve"> offert</w:t>
      </w:r>
      <w:r>
        <w:rPr>
          <w:rFonts w:eastAsia="Arial Unicode MS"/>
        </w:rPr>
        <w:t>o</w:t>
      </w:r>
      <w:r w:rsidR="00D9327D" w:rsidRPr="00A23292">
        <w:rPr>
          <w:rFonts w:eastAsia="Arial Unicode MS"/>
        </w:rPr>
        <w:t xml:space="preserve"> è disponibile </w:t>
      </w:r>
      <w:r w:rsidR="00D9327D" w:rsidRPr="00A23292">
        <w:t xml:space="preserve">365x24x7. </w:t>
      </w:r>
    </w:p>
    <w:p w14:paraId="6BDFE440" w14:textId="34CCF588" w:rsidR="00D9327D" w:rsidRDefault="00D9327D" w:rsidP="00A53687">
      <w:pPr>
        <w:jc w:val="both"/>
      </w:pPr>
      <w:r w:rsidRPr="00A23292">
        <w:t xml:space="preserve">Disponibilità e </w:t>
      </w:r>
      <w:proofErr w:type="spellStart"/>
      <w:r w:rsidRPr="00A23292">
        <w:t>Disaster</w:t>
      </w:r>
      <w:proofErr w:type="spellEnd"/>
      <w:r w:rsidRPr="00A23292">
        <w:t xml:space="preserve"> </w:t>
      </w:r>
      <w:proofErr w:type="spellStart"/>
      <w:r w:rsidRPr="00A23292">
        <w:t>Recovery</w:t>
      </w:r>
      <w:proofErr w:type="spellEnd"/>
      <w:r w:rsidRPr="00A23292">
        <w:t xml:space="preserve"> (DR) del Data Center:</w:t>
      </w:r>
    </w:p>
    <w:p w14:paraId="35F43188" w14:textId="77777777" w:rsidR="007E0CDC" w:rsidRPr="00A23292" w:rsidRDefault="007E0CDC" w:rsidP="00A53687">
      <w:pPr>
        <w:jc w:val="both"/>
      </w:pPr>
    </w:p>
    <w:p w14:paraId="17BE36FA" w14:textId="215293CF" w:rsidR="007E0CDC" w:rsidRPr="007E0CDC" w:rsidRDefault="00D9327D" w:rsidP="007E0CDC">
      <w:pPr>
        <w:pStyle w:val="Paragrafoelenco"/>
        <w:numPr>
          <w:ilvl w:val="0"/>
          <w:numId w:val="16"/>
        </w:numPr>
        <w:jc w:val="both"/>
        <w:rPr>
          <w:highlight w:val="yellow"/>
        </w:rPr>
      </w:pPr>
      <w:r w:rsidRPr="007E0CDC">
        <w:t>Modalità On line: Disponibilità 98%, DR: RTO: 24h, RPO:</w:t>
      </w:r>
      <w:r w:rsidR="007E0CDC">
        <w:t>3</w:t>
      </w:r>
      <w:r w:rsidRPr="007E0CDC">
        <w:t xml:space="preserve"> </w:t>
      </w:r>
      <w:proofErr w:type="spellStart"/>
      <w:r w:rsidRPr="007E0CDC">
        <w:t>min</w:t>
      </w:r>
      <w:proofErr w:type="spellEnd"/>
      <w:r w:rsidRPr="007E0CDC">
        <w:t xml:space="preserve"> </w:t>
      </w:r>
    </w:p>
    <w:p w14:paraId="79D8E053" w14:textId="77777777" w:rsidR="007E0CDC" w:rsidRPr="007E0CDC" w:rsidRDefault="007E0CDC" w:rsidP="007E0CDC">
      <w:pPr>
        <w:pStyle w:val="Paragrafoelenco"/>
        <w:jc w:val="both"/>
        <w:rPr>
          <w:highlight w:val="yellow"/>
        </w:rPr>
      </w:pPr>
    </w:p>
    <w:p w14:paraId="05B36568" w14:textId="45165098" w:rsidR="00795100" w:rsidRPr="00A23292" w:rsidRDefault="00795100" w:rsidP="00A53687">
      <w:pPr>
        <w:jc w:val="both"/>
      </w:pPr>
      <w:r w:rsidRPr="00A23292">
        <w:t xml:space="preserve">I livelli di servizio </w:t>
      </w:r>
      <w:r w:rsidR="00650003">
        <w:t>dell’applicativo</w:t>
      </w:r>
      <w:r w:rsidRPr="00A23292">
        <w:t xml:space="preserve"> possono dipendere dalla disponibilità di altre piattaforme quali la Piattaforma di Notifiche Digitali (</w:t>
      </w:r>
      <w:r w:rsidR="005C67A7" w:rsidRPr="00A23292">
        <w:t>SEND</w:t>
      </w:r>
      <w:r w:rsidRPr="00A23292">
        <w:t xml:space="preserve">) o delle piattaforme di intermediazione tecnologica </w:t>
      </w:r>
      <w:proofErr w:type="spellStart"/>
      <w:r w:rsidRPr="00A23292">
        <w:t>pagoPA</w:t>
      </w:r>
      <w:proofErr w:type="spellEnd"/>
      <w:r w:rsidRPr="00A23292">
        <w:t>. Gli SLA riportati escludono dal calcolo eventuali indisponibilità di piattaforme terze.</w:t>
      </w:r>
    </w:p>
    <w:p w14:paraId="18CE164F" w14:textId="04C2A478" w:rsidR="00795100" w:rsidRPr="00A23292" w:rsidRDefault="00795100" w:rsidP="00A53687">
      <w:pPr>
        <w:jc w:val="both"/>
      </w:pPr>
    </w:p>
    <w:p w14:paraId="3A2C3116" w14:textId="4217D22F" w:rsidR="005C67A7" w:rsidRPr="00A23292" w:rsidRDefault="005C67A7" w:rsidP="00A53687">
      <w:pPr>
        <w:jc w:val="both"/>
      </w:pPr>
      <w:r w:rsidRPr="00A23292">
        <w:t xml:space="preserve">Per quanto riguarda la registrazione automatiche dei pagamenti e delle rettifiche degli importi in base alla data di notifica, avviene un batch 1 volta al giorno, tutti i giorni entro le 22:00 e terminerà entro le 05 del giorno successivo per entrambi i gli aggiornamenti massivi. Mancate rettifiche o aggiornamenti di pagamenti possono derivare da indisponibilità di </w:t>
      </w:r>
      <w:proofErr w:type="spellStart"/>
      <w:r w:rsidRPr="00A23292">
        <w:t>PagoPA</w:t>
      </w:r>
      <w:proofErr w:type="spellEnd"/>
      <w:r w:rsidRPr="00A23292">
        <w:t xml:space="preserve"> o SEND di fornitori dell’Ente e quindi indipendenti d</w:t>
      </w:r>
      <w:r w:rsidR="00650003">
        <w:t>l software</w:t>
      </w:r>
      <w:r w:rsidRPr="00A23292">
        <w:t>.</w:t>
      </w:r>
    </w:p>
    <w:p w14:paraId="398EAD13" w14:textId="0553C136" w:rsidR="002A7B4F" w:rsidRPr="00A23292" w:rsidRDefault="002A7B4F" w:rsidP="00A53687">
      <w:pPr>
        <w:jc w:val="both"/>
      </w:pPr>
    </w:p>
    <w:p w14:paraId="219732DF" w14:textId="77777777" w:rsidR="00A23292" w:rsidRPr="00A23292" w:rsidRDefault="00A23292" w:rsidP="00000FB4">
      <w:pPr>
        <w:pStyle w:val="Titolo2"/>
        <w:jc w:val="both"/>
        <w:rPr>
          <w:rStyle w:val="Enfasigrassetto"/>
          <w:rFonts w:ascii="Times New Roman" w:hAnsi="Times New Roman"/>
          <w:b/>
          <w:bCs/>
          <w:i w:val="0"/>
        </w:rPr>
      </w:pPr>
      <w:bookmarkStart w:id="1" w:name="_Toc192409969"/>
      <w:proofErr w:type="spellStart"/>
      <w:r w:rsidRPr="00A23292">
        <w:rPr>
          <w:rStyle w:val="Enfasigrassetto"/>
          <w:rFonts w:ascii="Times New Roman" w:hAnsi="Times New Roman"/>
          <w:b/>
          <w:bCs/>
          <w:i w:val="0"/>
          <w:color w:val="000000"/>
        </w:rPr>
        <w:t>Portabilità</w:t>
      </w:r>
      <w:proofErr w:type="spellEnd"/>
      <w:r w:rsidRPr="00A23292">
        <w:rPr>
          <w:rStyle w:val="Enfasigrassetto"/>
          <w:rFonts w:ascii="Times New Roman" w:hAnsi="Times New Roman"/>
          <w:b/>
          <w:bCs/>
          <w:i w:val="0"/>
          <w:color w:val="000000"/>
        </w:rPr>
        <w:t xml:space="preserve"> e </w:t>
      </w:r>
      <w:proofErr w:type="spellStart"/>
      <w:r w:rsidRPr="00A23292">
        <w:rPr>
          <w:rStyle w:val="Enfasigrassetto"/>
          <w:rFonts w:ascii="Times New Roman" w:hAnsi="Times New Roman"/>
          <w:b/>
          <w:bCs/>
          <w:i w:val="0"/>
          <w:color w:val="000000"/>
        </w:rPr>
        <w:t>Interoperabilità</w:t>
      </w:r>
      <w:proofErr w:type="spellEnd"/>
      <w:r w:rsidRPr="00A23292">
        <w:rPr>
          <w:rStyle w:val="Enfasigrassetto"/>
          <w:rFonts w:ascii="Times New Roman" w:hAnsi="Times New Roman"/>
          <w:b/>
          <w:bCs/>
          <w:i w:val="0"/>
          <w:color w:val="000000"/>
        </w:rPr>
        <w:t xml:space="preserve"> </w:t>
      </w:r>
      <w:proofErr w:type="spellStart"/>
      <w:r w:rsidRPr="00A23292">
        <w:rPr>
          <w:rStyle w:val="Enfasigrassetto"/>
          <w:rFonts w:ascii="Times New Roman" w:hAnsi="Times New Roman"/>
          <w:b/>
          <w:bCs/>
          <w:i w:val="0"/>
          <w:color w:val="000000"/>
        </w:rPr>
        <w:t>dei</w:t>
      </w:r>
      <w:proofErr w:type="spellEnd"/>
      <w:r w:rsidRPr="00A23292">
        <w:rPr>
          <w:rStyle w:val="Enfasigrassetto"/>
          <w:rFonts w:ascii="Times New Roman" w:hAnsi="Times New Roman"/>
          <w:b/>
          <w:bCs/>
          <w:i w:val="0"/>
          <w:color w:val="000000"/>
        </w:rPr>
        <w:t xml:space="preserve"> </w:t>
      </w:r>
      <w:proofErr w:type="spellStart"/>
      <w:r w:rsidRPr="00A23292">
        <w:rPr>
          <w:rStyle w:val="Enfasigrassetto"/>
          <w:rFonts w:ascii="Times New Roman" w:hAnsi="Times New Roman"/>
          <w:b/>
          <w:bCs/>
          <w:i w:val="0"/>
          <w:color w:val="000000"/>
        </w:rPr>
        <w:t>dati</w:t>
      </w:r>
      <w:bookmarkEnd w:id="1"/>
      <w:proofErr w:type="spellEnd"/>
      <w:r w:rsidRPr="00A23292">
        <w:rPr>
          <w:rStyle w:val="Enfasigrassetto"/>
          <w:rFonts w:ascii="Times New Roman" w:hAnsi="Times New Roman"/>
          <w:b/>
          <w:bCs/>
          <w:i w:val="0"/>
          <w:color w:val="000000"/>
        </w:rPr>
        <w:t xml:space="preserve"> </w:t>
      </w:r>
    </w:p>
    <w:p w14:paraId="201F9A23" w14:textId="77777777" w:rsidR="00A23292" w:rsidRDefault="00A23292" w:rsidP="00A23292"/>
    <w:p w14:paraId="34F2FBE1" w14:textId="64EF676B" w:rsidR="00A23292" w:rsidRPr="00A23292" w:rsidRDefault="00D9327D" w:rsidP="00A23292">
      <w:r w:rsidRPr="00A23292">
        <w:t>A seguito dell’implementazione delle politiche di trattamento dati in conformità con la direttiva GDPR, vengono applicate le seguenti regole di mantenimento delle informazioni gestite da</w:t>
      </w:r>
      <w:r w:rsidR="00A23292" w:rsidRPr="00A23292">
        <w:t xml:space="preserve"> </w:t>
      </w:r>
      <w:r w:rsidR="00650003">
        <w:t xml:space="preserve">dall’applicativo software </w:t>
      </w:r>
      <w:r w:rsidRPr="00A23292">
        <w:t xml:space="preserve">in modo da ottemperare al principio di </w:t>
      </w:r>
      <w:r w:rsidR="00A23292">
        <w:t>portabilità dei dati a conclusione contrattuale.</w:t>
      </w:r>
    </w:p>
    <w:p w14:paraId="7D0A2639" w14:textId="278A91D7" w:rsidR="00A23292" w:rsidRDefault="00A23292" w:rsidP="00A23292">
      <w:pPr>
        <w:pStyle w:val="NormaleWeb"/>
      </w:pPr>
      <w:proofErr w:type="gramStart"/>
      <w:r>
        <w:rPr>
          <w:rFonts w:hAnsi="Symbol"/>
        </w:rPr>
        <w:t></w:t>
      </w:r>
      <w:r>
        <w:t xml:space="preserve">  </w:t>
      </w:r>
      <w:r>
        <w:rPr>
          <w:rStyle w:val="Enfasigrassetto"/>
        </w:rPr>
        <w:t>Accessibilità</w:t>
      </w:r>
      <w:proofErr w:type="gramEnd"/>
      <w:r>
        <w:rPr>
          <w:rStyle w:val="Enfasigrassetto"/>
        </w:rPr>
        <w:t xml:space="preserve"> transitoria dell’applicativo</w:t>
      </w:r>
      <w:r>
        <w:br/>
        <w:t xml:space="preserve">Alla scadenza del presente contratto, l’applicativo rimarrà accessibile e funzionante per un periodo </w:t>
      </w:r>
      <w:r w:rsidR="002532A2">
        <w:t>massimo</w:t>
      </w:r>
      <w:r>
        <w:t xml:space="preserve"> di tre (3) mesi. In tale periodo, saranno garantite esclusivamente le funzionalità essenziali per la gestione dell’applicativo, tra cui:</w:t>
      </w:r>
    </w:p>
    <w:p w14:paraId="09695D1C" w14:textId="77777777" w:rsidR="00A23292" w:rsidRDefault="00A23292" w:rsidP="00A23292">
      <w:pPr>
        <w:numPr>
          <w:ilvl w:val="0"/>
          <w:numId w:val="21"/>
        </w:numPr>
        <w:spacing w:before="100" w:beforeAutospacing="1" w:after="100" w:afterAutospacing="1"/>
      </w:pPr>
      <w:r>
        <w:t>Registrazione dei pagamenti;</w:t>
      </w:r>
    </w:p>
    <w:p w14:paraId="2A25AD27" w14:textId="77777777" w:rsidR="00A23292" w:rsidRDefault="00A23292" w:rsidP="00A23292">
      <w:pPr>
        <w:numPr>
          <w:ilvl w:val="0"/>
          <w:numId w:val="21"/>
        </w:numPr>
        <w:spacing w:before="100" w:beforeAutospacing="1" w:after="100" w:afterAutospacing="1"/>
      </w:pPr>
      <w:r>
        <w:t>Generazione dei verbali;</w:t>
      </w:r>
    </w:p>
    <w:p w14:paraId="3D0FEC03" w14:textId="6064B293" w:rsidR="007E0CDC" w:rsidRDefault="00A23292" w:rsidP="007E0CDC">
      <w:pPr>
        <w:numPr>
          <w:ilvl w:val="0"/>
          <w:numId w:val="21"/>
        </w:numPr>
        <w:spacing w:before="100" w:beforeAutospacing="1" w:after="100" w:afterAutospacing="1"/>
      </w:pPr>
      <w:r>
        <w:t>Registrazione delle notifiche.</w:t>
      </w:r>
    </w:p>
    <w:p w14:paraId="02706A91" w14:textId="4FC11358" w:rsidR="00A23292" w:rsidRDefault="00A23292" w:rsidP="007E0CDC">
      <w:pPr>
        <w:spacing w:before="100" w:beforeAutospacing="1" w:after="100" w:afterAutospacing="1"/>
        <w:ind w:left="360"/>
      </w:pPr>
      <w:r>
        <w:t>Tutte le ulteriori funzionalità che prevedono collegamenti o integrazioni con soggetti terzi verranno disattivate.</w:t>
      </w:r>
    </w:p>
    <w:p w14:paraId="10C3885F" w14:textId="77777777" w:rsidR="00A23292" w:rsidRDefault="00A23292" w:rsidP="00A23292">
      <w:pPr>
        <w:spacing w:before="100" w:beforeAutospacing="1" w:after="100" w:afterAutospacing="1"/>
        <w:ind w:left="360"/>
      </w:pPr>
    </w:p>
    <w:p w14:paraId="2DB4F566" w14:textId="77777777" w:rsidR="00A23292" w:rsidRDefault="00A23292" w:rsidP="00A23292">
      <w:pPr>
        <w:pStyle w:val="NormaleWeb"/>
      </w:pPr>
      <w:proofErr w:type="gramStart"/>
      <w:r>
        <w:rPr>
          <w:rFonts w:hAnsi="Symbol"/>
        </w:rPr>
        <w:lastRenderedPageBreak/>
        <w:t></w:t>
      </w:r>
      <w:r>
        <w:t xml:space="preserve">  </w:t>
      </w:r>
      <w:r>
        <w:rPr>
          <w:rStyle w:val="Enfasigrassetto"/>
        </w:rPr>
        <w:t>Trasmissione</w:t>
      </w:r>
      <w:proofErr w:type="gramEnd"/>
      <w:r>
        <w:rPr>
          <w:rStyle w:val="Enfasigrassetto"/>
        </w:rPr>
        <w:t xml:space="preserve"> e consegna dei dati</w:t>
      </w:r>
    </w:p>
    <w:p w14:paraId="123710CB" w14:textId="77777777" w:rsidR="00A23292" w:rsidRDefault="00A23292" w:rsidP="00A23292">
      <w:pPr>
        <w:numPr>
          <w:ilvl w:val="0"/>
          <w:numId w:val="22"/>
        </w:numPr>
        <w:spacing w:before="100" w:beforeAutospacing="1" w:after="100" w:afterAutospacing="1"/>
      </w:pPr>
      <w:r>
        <w:rPr>
          <w:rStyle w:val="Enfasigrassetto"/>
        </w:rPr>
        <w:t>Prima trasmissione</w:t>
      </w:r>
      <w:r>
        <w:t>: Nel mese successivo alla scadenza contrattuale, il Fornitore provvederà all’invio dei dati comprensivi di tutte le tabelle, della relativa documentazione informativa e degli allegati, in riferimento ai contenuti gestiti all’interno dell’applicativo. L’invio avverrà mediante PEC, in formato compresso (.zip), e la password necessaria all’apertura del file sarà trasmessa via posta elettronica ordinaria all’indirizzo del Comandante (o del Referente indicato dal Committente).</w:t>
      </w:r>
    </w:p>
    <w:p w14:paraId="658BF1D8" w14:textId="142F8D38" w:rsidR="00A23292" w:rsidRDefault="00A23292" w:rsidP="00A23292">
      <w:pPr>
        <w:numPr>
          <w:ilvl w:val="0"/>
          <w:numId w:val="22"/>
        </w:numPr>
        <w:spacing w:before="100" w:beforeAutospacing="1" w:after="100" w:afterAutospacing="1"/>
      </w:pPr>
      <w:r>
        <w:rPr>
          <w:rStyle w:val="Enfasigrassetto"/>
        </w:rPr>
        <w:t>Seconda trasmissione</w:t>
      </w:r>
      <w:r>
        <w:t>:</w:t>
      </w:r>
      <w:r w:rsidR="002532A2">
        <w:t xml:space="preserve"> Il giorno lavorativo successivo ai tre mesi</w:t>
      </w:r>
      <w:r>
        <w:t xml:space="preserve"> (e comunque entro i termini stabiliti nel presente accordo) si procederà con un’operazione analoga, al fine di fornire gli ultimi dati e gli eventuali aggiornamenti intervenuti fino a tale data.</w:t>
      </w:r>
    </w:p>
    <w:p w14:paraId="12F8BE08" w14:textId="0CC5353F" w:rsidR="00D9327D" w:rsidRPr="00A23292" w:rsidRDefault="00A23292" w:rsidP="00A23292">
      <w:pPr>
        <w:pStyle w:val="NormaleWeb"/>
      </w:pPr>
      <w:proofErr w:type="gramStart"/>
      <w:r>
        <w:rPr>
          <w:rFonts w:hAnsi="Symbol"/>
        </w:rPr>
        <w:t></w:t>
      </w:r>
      <w:r>
        <w:t xml:space="preserve">  </w:t>
      </w:r>
      <w:r>
        <w:rPr>
          <w:rStyle w:val="Enfasigrassetto"/>
        </w:rPr>
        <w:t>Cessazione</w:t>
      </w:r>
      <w:proofErr w:type="gramEnd"/>
      <w:r>
        <w:rPr>
          <w:rStyle w:val="Enfasigrassetto"/>
        </w:rPr>
        <w:t xml:space="preserve"> dell’accesso e cancellazione dei dati</w:t>
      </w:r>
      <w:r>
        <w:br/>
        <w:t>Decorso il termine sopra indicato, l’accesso all’applicativo non sarà più consentito. Al medesimo momento, il Fornitore provvederà alla cancellazione definitiva del database e dei relativi allegati, ivi inclusi i backup, salvo diversa disposizione prevista da norme di legge o da indicazioni scritte fornite dal Committente prima della scadenza contrattuale.</w:t>
      </w:r>
    </w:p>
    <w:p w14:paraId="6B9EF5F8" w14:textId="77777777" w:rsidR="00D9327D" w:rsidRPr="00A23292" w:rsidRDefault="00D9327D" w:rsidP="00D9327D">
      <w:pPr>
        <w:pStyle w:val="Titolo1"/>
        <w:rPr>
          <w:rFonts w:ascii="Times New Roman" w:hAnsi="Times New Roman"/>
          <w:lang w:val="en-US"/>
        </w:rPr>
      </w:pPr>
      <w:bookmarkStart w:id="2" w:name="_Toc192409970"/>
      <w:r w:rsidRPr="00A23292">
        <w:rPr>
          <w:rFonts w:ascii="Times New Roman" w:hAnsi="Times New Roman"/>
          <w:lang w:val="en-US"/>
        </w:rPr>
        <w:t>Help Desk e Incident Management</w:t>
      </w:r>
      <w:bookmarkEnd w:id="2"/>
    </w:p>
    <w:p w14:paraId="7B3A175A" w14:textId="7E9EC024" w:rsidR="00A53687" w:rsidRPr="00A23292" w:rsidRDefault="00A53687" w:rsidP="00A53687">
      <w:pPr>
        <w:shd w:val="clear" w:color="auto" w:fill="FFFFFF"/>
        <w:rPr>
          <w:b/>
          <w:bCs/>
          <w:szCs w:val="21"/>
          <w:u w:val="single"/>
          <w:lang w:val="en-US"/>
        </w:rPr>
      </w:pPr>
    </w:p>
    <w:p w14:paraId="2B3E2D60" w14:textId="7F2E225A" w:rsidR="00A53687" w:rsidRPr="00A23292" w:rsidRDefault="00A53687" w:rsidP="00A53687">
      <w:pPr>
        <w:shd w:val="clear" w:color="auto" w:fill="FFFFFF"/>
        <w:rPr>
          <w:b/>
          <w:bCs/>
          <w:szCs w:val="21"/>
          <w:u w:val="single"/>
        </w:rPr>
      </w:pPr>
      <w:r w:rsidRPr="00A23292">
        <w:rPr>
          <w:b/>
          <w:bCs/>
          <w:szCs w:val="21"/>
          <w:u w:val="single"/>
        </w:rPr>
        <w:t>HELP DESK</w:t>
      </w:r>
    </w:p>
    <w:p w14:paraId="27E8C18B" w14:textId="77777777" w:rsidR="00A53687" w:rsidRPr="00A23292" w:rsidRDefault="00A53687" w:rsidP="00A53687">
      <w:pPr>
        <w:shd w:val="clear" w:color="auto" w:fill="FFFFFF"/>
        <w:rPr>
          <w:b/>
          <w:bCs/>
          <w:szCs w:val="21"/>
          <w:u w:val="single"/>
        </w:rPr>
      </w:pPr>
    </w:p>
    <w:p w14:paraId="4C4F2CB8" w14:textId="34752F77" w:rsidR="00D9327D" w:rsidRPr="00A23292" w:rsidRDefault="00D9327D" w:rsidP="00F648A5">
      <w:pPr>
        <w:shd w:val="clear" w:color="auto" w:fill="FFFFFF"/>
        <w:rPr>
          <w:szCs w:val="21"/>
        </w:rPr>
      </w:pPr>
      <w:r w:rsidRPr="00A23292">
        <w:rPr>
          <w:szCs w:val="21"/>
        </w:rPr>
        <w:t>L’Help Desk è a disposizione per </w:t>
      </w:r>
      <w:r w:rsidRPr="00A23292">
        <w:rPr>
          <w:b/>
          <w:bCs/>
          <w:szCs w:val="21"/>
        </w:rPr>
        <w:t>supporto riguardante l’operatività ordinaria</w:t>
      </w:r>
      <w:r w:rsidRPr="00A23292">
        <w:rPr>
          <w:szCs w:val="21"/>
        </w:rPr>
        <w:t xml:space="preserve"> quali ad esempio configurazione servizi, </w:t>
      </w:r>
      <w:r w:rsidR="005C67A7" w:rsidRPr="00A23292">
        <w:rPr>
          <w:szCs w:val="21"/>
        </w:rPr>
        <w:t>formazione di funzionalità</w:t>
      </w:r>
      <w:r w:rsidRPr="00A23292">
        <w:rPr>
          <w:szCs w:val="21"/>
        </w:rPr>
        <w:t xml:space="preserve">, </w:t>
      </w:r>
      <w:r w:rsidR="005C67A7" w:rsidRPr="00A23292">
        <w:rPr>
          <w:szCs w:val="21"/>
        </w:rPr>
        <w:t>verifica di caricamenti fatti dall’Ente</w:t>
      </w:r>
      <w:r w:rsidRPr="00A23292">
        <w:rPr>
          <w:szCs w:val="21"/>
        </w:rPr>
        <w:t xml:space="preserve">, </w:t>
      </w:r>
      <w:r w:rsidR="005C67A7" w:rsidRPr="00A23292">
        <w:rPr>
          <w:szCs w:val="21"/>
        </w:rPr>
        <w:t>verifica di interfacciamenti con portali Ministeriale</w:t>
      </w:r>
      <w:r w:rsidRPr="00A23292">
        <w:rPr>
          <w:szCs w:val="21"/>
        </w:rPr>
        <w:t>.</w:t>
      </w:r>
      <w:r w:rsidRPr="00A23292">
        <w:rPr>
          <w:szCs w:val="21"/>
        </w:rPr>
        <w:br/>
        <w:t>Il servizio è disponibile </w:t>
      </w:r>
      <w:r w:rsidRPr="00A23292">
        <w:rPr>
          <w:b/>
          <w:bCs/>
          <w:szCs w:val="21"/>
        </w:rPr>
        <w:t>dal lunedì al venerdì, dalle 0</w:t>
      </w:r>
      <w:r w:rsidR="005C67A7" w:rsidRPr="00A23292">
        <w:rPr>
          <w:b/>
          <w:bCs/>
          <w:szCs w:val="21"/>
        </w:rPr>
        <w:t>8</w:t>
      </w:r>
      <w:r w:rsidRPr="00A23292">
        <w:rPr>
          <w:b/>
          <w:bCs/>
          <w:szCs w:val="21"/>
        </w:rPr>
        <w:t>.</w:t>
      </w:r>
      <w:r w:rsidR="005C67A7" w:rsidRPr="00A23292">
        <w:rPr>
          <w:b/>
          <w:bCs/>
          <w:szCs w:val="21"/>
        </w:rPr>
        <w:t>3</w:t>
      </w:r>
      <w:r w:rsidRPr="00A23292">
        <w:rPr>
          <w:b/>
          <w:bCs/>
          <w:szCs w:val="21"/>
        </w:rPr>
        <w:t>0 alle 13.00 e dalle 14.</w:t>
      </w:r>
      <w:r w:rsidR="005C67A7" w:rsidRPr="00A23292">
        <w:rPr>
          <w:b/>
          <w:bCs/>
          <w:szCs w:val="21"/>
        </w:rPr>
        <w:t>00</w:t>
      </w:r>
      <w:r w:rsidRPr="00A23292">
        <w:rPr>
          <w:b/>
          <w:bCs/>
          <w:szCs w:val="21"/>
        </w:rPr>
        <w:t xml:space="preserve"> alle 17.</w:t>
      </w:r>
      <w:r w:rsidR="005C67A7" w:rsidRPr="00A23292">
        <w:rPr>
          <w:b/>
          <w:bCs/>
          <w:szCs w:val="21"/>
        </w:rPr>
        <w:t>3</w:t>
      </w:r>
      <w:r w:rsidRPr="00A23292">
        <w:rPr>
          <w:b/>
          <w:bCs/>
          <w:szCs w:val="21"/>
        </w:rPr>
        <w:t>0</w:t>
      </w:r>
      <w:r w:rsidRPr="00A23292">
        <w:rPr>
          <w:szCs w:val="21"/>
        </w:rPr>
        <w:t>.</w:t>
      </w:r>
    </w:p>
    <w:p w14:paraId="147371FA" w14:textId="77777777" w:rsidR="00D9327D" w:rsidRPr="00A23292" w:rsidRDefault="00D9327D" w:rsidP="00D9327D">
      <w:pPr>
        <w:rPr>
          <w:sz w:val="28"/>
        </w:rPr>
      </w:pPr>
    </w:p>
    <w:p w14:paraId="2BE84336" w14:textId="660C7DC6" w:rsidR="00D9327D" w:rsidRPr="00F648A5" w:rsidRDefault="00A53687" w:rsidP="00F648A5">
      <w:pPr>
        <w:shd w:val="clear" w:color="auto" w:fill="FFFFFF"/>
        <w:spacing w:after="100" w:afterAutospacing="1" w:line="192" w:lineRule="auto"/>
        <w:rPr>
          <w:b/>
          <w:bCs/>
          <w:szCs w:val="21"/>
          <w:u w:val="single"/>
        </w:rPr>
      </w:pPr>
      <w:r w:rsidRPr="00A23292">
        <w:rPr>
          <w:b/>
          <w:bCs/>
          <w:szCs w:val="21"/>
          <w:u w:val="single"/>
        </w:rPr>
        <w:t>SERVICE DESK</w:t>
      </w:r>
      <w:r w:rsidR="00F648A5">
        <w:rPr>
          <w:b/>
          <w:bCs/>
          <w:szCs w:val="21"/>
          <w:u w:val="single"/>
        </w:rPr>
        <w:br/>
      </w:r>
      <w:r w:rsidR="00D9327D" w:rsidRPr="00A23292">
        <w:rPr>
          <w:szCs w:val="21"/>
        </w:rPr>
        <w:br/>
        <w:t>Il Service Desk è a disposizione per la segnalazione di anomalie e malfunzionamenti che causano la riduzione o l’interruzione sistematica del servizio, quali ad esempio non corretto funzionamento del portale di backoffice, irregolare funzionamento del processo di pagamento.</w:t>
      </w:r>
      <w:r w:rsidR="00D9327D" w:rsidRPr="00A23292">
        <w:rPr>
          <w:szCs w:val="21"/>
        </w:rPr>
        <w:br/>
        <w:t>Il servizio di assistenza telefonica al numero </w:t>
      </w:r>
      <w:r w:rsidR="005C67A7" w:rsidRPr="00A23292">
        <w:rPr>
          <w:b/>
          <w:bCs/>
          <w:szCs w:val="21"/>
        </w:rPr>
        <w:t>051-763201</w:t>
      </w:r>
      <w:r w:rsidR="00D9327D" w:rsidRPr="00A23292">
        <w:rPr>
          <w:szCs w:val="21"/>
        </w:rPr>
        <w:t> è attivo </w:t>
      </w:r>
      <w:r w:rsidR="00D9327D" w:rsidRPr="00A23292">
        <w:rPr>
          <w:b/>
          <w:bCs/>
          <w:szCs w:val="21"/>
        </w:rPr>
        <w:t xml:space="preserve">dal lunedì al venerdì, </w:t>
      </w:r>
      <w:r w:rsidR="005C67A7" w:rsidRPr="00A23292">
        <w:rPr>
          <w:b/>
          <w:bCs/>
          <w:szCs w:val="21"/>
        </w:rPr>
        <w:t>dalle 08.30 alle 13.00 e dalle 14.00 alle 17.30</w:t>
      </w:r>
      <w:r w:rsidR="005C67A7" w:rsidRPr="00A23292">
        <w:rPr>
          <w:szCs w:val="21"/>
        </w:rPr>
        <w:t>,</w:t>
      </w:r>
      <w:r w:rsidR="005C67A7" w:rsidRPr="00A23292">
        <w:rPr>
          <w:b/>
          <w:bCs/>
          <w:szCs w:val="21"/>
        </w:rPr>
        <w:t xml:space="preserve"> </w:t>
      </w:r>
      <w:r w:rsidR="00D9327D" w:rsidRPr="00A23292">
        <w:rPr>
          <w:b/>
          <w:bCs/>
          <w:szCs w:val="21"/>
        </w:rPr>
        <w:t>il sabato dalle 09.00 alle 14.00</w:t>
      </w:r>
      <w:r w:rsidR="00D9327D" w:rsidRPr="00A23292">
        <w:rPr>
          <w:szCs w:val="21"/>
        </w:rPr>
        <w:t>.</w:t>
      </w:r>
      <w:r w:rsidR="00D9327D" w:rsidRPr="00A23292">
        <w:rPr>
          <w:szCs w:val="21"/>
        </w:rPr>
        <w:br/>
      </w:r>
      <w:r w:rsidR="005C67A7" w:rsidRPr="00A23292">
        <w:rPr>
          <w:szCs w:val="21"/>
        </w:rPr>
        <w:t>tramite indirizzo</w:t>
      </w:r>
      <w:r w:rsidR="00D9327D" w:rsidRPr="00A23292">
        <w:rPr>
          <w:szCs w:val="21"/>
        </w:rPr>
        <w:t xml:space="preserve"> e-mail</w:t>
      </w:r>
      <w:r w:rsidR="005C67A7" w:rsidRPr="00A23292">
        <w:rPr>
          <w:szCs w:val="21"/>
        </w:rPr>
        <w:t>:</w:t>
      </w:r>
      <w:r w:rsidR="005C67A7" w:rsidRPr="00A23292">
        <w:t xml:space="preserve"> </w:t>
      </w:r>
      <w:hyperlink r:id="rId8" w:history="1">
        <w:r w:rsidR="005C67A7" w:rsidRPr="00A23292">
          <w:rPr>
            <w:rStyle w:val="Collegamentoipertestuale"/>
          </w:rPr>
          <w:t>remo.roberto@gruppogaspari.it</w:t>
        </w:r>
      </w:hyperlink>
      <w:r w:rsidR="005C67A7" w:rsidRPr="00A23292">
        <w:t xml:space="preserve"> oppure </w:t>
      </w:r>
      <w:hyperlink r:id="rId9" w:history="1">
        <w:r w:rsidR="005C67A7" w:rsidRPr="00A23292">
          <w:rPr>
            <w:rStyle w:val="Collegamentoipertestuale"/>
          </w:rPr>
          <w:t>giovanni.franchi@gruppogaspari.it</w:t>
        </w:r>
      </w:hyperlink>
      <w:r w:rsidR="005C67A7" w:rsidRPr="00A23292">
        <w:t xml:space="preserve"> </w:t>
      </w:r>
      <w:r w:rsidR="00D9327D" w:rsidRPr="00A23292">
        <w:rPr>
          <w:szCs w:val="21"/>
        </w:rPr>
        <w:br/>
        <w:t>Per permettere una rapida risoluzione della problematica che hai riscontrato, riporta tutti i dati in tuo possesso utili per l'individuazione del caso.</w:t>
      </w:r>
    </w:p>
    <w:p w14:paraId="08673BB9" w14:textId="77777777" w:rsidR="00D9327D" w:rsidRPr="00A23292" w:rsidRDefault="00D9327D" w:rsidP="00A53687">
      <w:pPr>
        <w:numPr>
          <w:ilvl w:val="0"/>
          <w:numId w:val="9"/>
        </w:numPr>
        <w:shd w:val="clear" w:color="auto" w:fill="FFFFFF"/>
        <w:spacing w:before="100" w:beforeAutospacing="1" w:after="100" w:afterAutospacing="1" w:line="192" w:lineRule="auto"/>
        <w:jc w:val="both"/>
        <w:rPr>
          <w:szCs w:val="21"/>
        </w:rPr>
      </w:pPr>
      <w:r w:rsidRPr="00A23292">
        <w:rPr>
          <w:szCs w:val="21"/>
        </w:rPr>
        <w:t>Denominazione dell’Ente</w:t>
      </w:r>
    </w:p>
    <w:p w14:paraId="7B6AD828" w14:textId="2B5577A4" w:rsidR="00D9327D" w:rsidRPr="00A23292" w:rsidRDefault="005C67A7" w:rsidP="00A53687">
      <w:pPr>
        <w:numPr>
          <w:ilvl w:val="0"/>
          <w:numId w:val="9"/>
        </w:numPr>
        <w:shd w:val="clear" w:color="auto" w:fill="FFFFFF"/>
        <w:spacing w:before="100" w:beforeAutospacing="1" w:after="100" w:afterAutospacing="1" w:line="192" w:lineRule="auto"/>
        <w:jc w:val="both"/>
        <w:rPr>
          <w:szCs w:val="21"/>
        </w:rPr>
      </w:pPr>
      <w:r w:rsidRPr="00A23292">
        <w:rPr>
          <w:szCs w:val="21"/>
        </w:rPr>
        <w:t>Attività in cui si è presentato la problematica</w:t>
      </w:r>
    </w:p>
    <w:p w14:paraId="4CF38053" w14:textId="77777777" w:rsidR="00D9327D" w:rsidRPr="00A23292" w:rsidRDefault="00D9327D" w:rsidP="00A53687">
      <w:pPr>
        <w:numPr>
          <w:ilvl w:val="0"/>
          <w:numId w:val="9"/>
        </w:numPr>
        <w:shd w:val="clear" w:color="auto" w:fill="FFFFFF"/>
        <w:spacing w:before="100" w:beforeAutospacing="1" w:after="100" w:afterAutospacing="1" w:line="192" w:lineRule="auto"/>
        <w:jc w:val="both"/>
        <w:rPr>
          <w:szCs w:val="21"/>
        </w:rPr>
      </w:pPr>
      <w:r w:rsidRPr="00A23292">
        <w:rPr>
          <w:szCs w:val="21"/>
        </w:rPr>
        <w:t>Descrizione della problematica</w:t>
      </w:r>
    </w:p>
    <w:p w14:paraId="348ECB7E" w14:textId="77777777" w:rsidR="00D9327D" w:rsidRPr="00A23292" w:rsidRDefault="00D9327D" w:rsidP="00A53687">
      <w:pPr>
        <w:numPr>
          <w:ilvl w:val="0"/>
          <w:numId w:val="9"/>
        </w:numPr>
        <w:shd w:val="clear" w:color="auto" w:fill="FFFFFF"/>
        <w:spacing w:before="100" w:beforeAutospacing="1" w:after="100" w:afterAutospacing="1" w:line="192" w:lineRule="auto"/>
        <w:jc w:val="both"/>
        <w:rPr>
          <w:szCs w:val="21"/>
        </w:rPr>
      </w:pPr>
      <w:r w:rsidRPr="00A23292">
        <w:rPr>
          <w:szCs w:val="21"/>
        </w:rPr>
        <w:t>Numero di telefono per eventuali comunicazioni (facoltativo)</w:t>
      </w:r>
    </w:p>
    <w:p w14:paraId="6488CC34" w14:textId="77777777" w:rsidR="00F648A5" w:rsidRDefault="00F648A5" w:rsidP="00A53687">
      <w:pPr>
        <w:shd w:val="clear" w:color="auto" w:fill="FFFFFF"/>
        <w:spacing w:before="100" w:beforeAutospacing="1" w:after="100" w:afterAutospacing="1" w:line="192" w:lineRule="auto"/>
        <w:jc w:val="both"/>
        <w:rPr>
          <w:szCs w:val="21"/>
        </w:rPr>
      </w:pPr>
    </w:p>
    <w:p w14:paraId="24C24F12" w14:textId="77777777" w:rsidR="00F648A5" w:rsidRDefault="00F648A5" w:rsidP="00A53687">
      <w:pPr>
        <w:shd w:val="clear" w:color="auto" w:fill="FFFFFF"/>
        <w:spacing w:before="100" w:beforeAutospacing="1" w:after="100" w:afterAutospacing="1" w:line="192" w:lineRule="auto"/>
        <w:jc w:val="both"/>
        <w:rPr>
          <w:szCs w:val="21"/>
        </w:rPr>
      </w:pPr>
    </w:p>
    <w:p w14:paraId="7FD6C4A2" w14:textId="77777777" w:rsidR="00F648A5" w:rsidRDefault="00F648A5" w:rsidP="00A53687">
      <w:pPr>
        <w:shd w:val="clear" w:color="auto" w:fill="FFFFFF"/>
        <w:spacing w:before="100" w:beforeAutospacing="1" w:after="100" w:afterAutospacing="1" w:line="192" w:lineRule="auto"/>
        <w:jc w:val="both"/>
        <w:rPr>
          <w:szCs w:val="21"/>
        </w:rPr>
      </w:pPr>
    </w:p>
    <w:p w14:paraId="4D13F11E" w14:textId="4D603B7B" w:rsidR="00D9327D" w:rsidRPr="00A23292" w:rsidRDefault="00D9327D" w:rsidP="00A53687">
      <w:pPr>
        <w:shd w:val="clear" w:color="auto" w:fill="FFFFFF"/>
        <w:spacing w:before="100" w:beforeAutospacing="1" w:after="100" w:afterAutospacing="1" w:line="192" w:lineRule="auto"/>
        <w:jc w:val="both"/>
        <w:rPr>
          <w:szCs w:val="21"/>
        </w:rPr>
      </w:pPr>
      <w:r w:rsidRPr="00A23292">
        <w:rPr>
          <w:szCs w:val="21"/>
        </w:rPr>
        <w:lastRenderedPageBreak/>
        <w:t>Il service desk a fronte dell’analisi della segnalazione verificherà la gravità ed assegnerà la priorità per la risoluzione</w:t>
      </w:r>
      <w:r w:rsidR="00650003">
        <w:rPr>
          <w:szCs w:val="21"/>
        </w:rPr>
        <w:t>:</w:t>
      </w:r>
    </w:p>
    <w:p w14:paraId="1115E19F" w14:textId="77777777" w:rsidR="00D9327D" w:rsidRPr="00650003" w:rsidRDefault="00D9327D" w:rsidP="00650003">
      <w:pPr>
        <w:pStyle w:val="Paragrafoelenco"/>
        <w:numPr>
          <w:ilvl w:val="0"/>
          <w:numId w:val="23"/>
        </w:numPr>
        <w:shd w:val="clear" w:color="auto" w:fill="FFFFFF"/>
        <w:spacing w:before="100" w:beforeAutospacing="1" w:after="100" w:afterAutospacing="1" w:line="192" w:lineRule="auto"/>
        <w:jc w:val="both"/>
        <w:rPr>
          <w:szCs w:val="21"/>
        </w:rPr>
      </w:pPr>
      <w:r w:rsidRPr="00650003">
        <w:rPr>
          <w:szCs w:val="21"/>
        </w:rPr>
        <w:t xml:space="preserve">Incidente (in assenza di dichiarazione di disastro) che causa </w:t>
      </w:r>
      <w:r w:rsidRPr="00650003">
        <w:rPr>
          <w:b/>
          <w:szCs w:val="21"/>
        </w:rPr>
        <w:t>l’interruzione</w:t>
      </w:r>
      <w:r w:rsidRPr="00650003">
        <w:rPr>
          <w:szCs w:val="21"/>
        </w:rPr>
        <w:t xml:space="preserve"> o la </w:t>
      </w:r>
      <w:r w:rsidRPr="00650003">
        <w:rPr>
          <w:b/>
          <w:szCs w:val="21"/>
        </w:rPr>
        <w:t>riduzione significativa</w:t>
      </w:r>
      <w:r w:rsidRPr="00650003">
        <w:rPr>
          <w:szCs w:val="21"/>
        </w:rPr>
        <w:t xml:space="preserve"> delle prestazioni del servizio:</w:t>
      </w:r>
    </w:p>
    <w:p w14:paraId="0F7D3C73" w14:textId="5209AFDD" w:rsidR="00D9327D" w:rsidRPr="00A23292" w:rsidRDefault="005C67A7" w:rsidP="00A53687">
      <w:pPr>
        <w:pStyle w:val="Paragrafoelenco"/>
        <w:numPr>
          <w:ilvl w:val="0"/>
          <w:numId w:val="10"/>
        </w:numPr>
        <w:shd w:val="clear" w:color="auto" w:fill="FFFFFF"/>
        <w:spacing w:before="100" w:beforeAutospacing="1" w:after="100" w:afterAutospacing="1" w:line="192" w:lineRule="auto"/>
        <w:jc w:val="both"/>
        <w:rPr>
          <w:szCs w:val="21"/>
        </w:rPr>
      </w:pPr>
      <w:r w:rsidRPr="00A23292">
        <w:rPr>
          <w:szCs w:val="21"/>
        </w:rPr>
        <w:t xml:space="preserve">Software Applicativo </w:t>
      </w:r>
    </w:p>
    <w:p w14:paraId="48782524" w14:textId="77777777" w:rsidR="00D9327D" w:rsidRPr="00A23292" w:rsidRDefault="00D9327D" w:rsidP="00A53687">
      <w:pPr>
        <w:pStyle w:val="Paragrafoelenco"/>
        <w:numPr>
          <w:ilvl w:val="0"/>
          <w:numId w:val="10"/>
        </w:numPr>
        <w:shd w:val="clear" w:color="auto" w:fill="FFFFFF"/>
        <w:spacing w:before="100" w:beforeAutospacing="1" w:after="100" w:afterAutospacing="1" w:line="192" w:lineRule="auto"/>
        <w:jc w:val="both"/>
        <w:rPr>
          <w:szCs w:val="21"/>
        </w:rPr>
      </w:pPr>
      <w:r w:rsidRPr="00A23292">
        <w:rPr>
          <w:szCs w:val="21"/>
        </w:rPr>
        <w:t>Web Service</w:t>
      </w:r>
    </w:p>
    <w:p w14:paraId="4435A3B4" w14:textId="77777777" w:rsidR="00D9327D" w:rsidRPr="00A23292" w:rsidRDefault="00D9327D" w:rsidP="00650003">
      <w:pPr>
        <w:shd w:val="clear" w:color="auto" w:fill="FFFFFF"/>
        <w:spacing w:before="100" w:beforeAutospacing="1" w:after="100" w:afterAutospacing="1" w:line="192" w:lineRule="auto"/>
        <w:ind w:left="708"/>
        <w:jc w:val="both"/>
        <w:rPr>
          <w:b/>
          <w:szCs w:val="21"/>
        </w:rPr>
      </w:pPr>
      <w:r w:rsidRPr="00A23292">
        <w:rPr>
          <w:b/>
          <w:szCs w:val="21"/>
        </w:rPr>
        <w:t>Risoluzione entro 4 ore lavorative</w:t>
      </w:r>
    </w:p>
    <w:p w14:paraId="58D6111F" w14:textId="77777777" w:rsidR="00D9327D" w:rsidRPr="00650003" w:rsidRDefault="00D9327D" w:rsidP="00650003">
      <w:pPr>
        <w:pStyle w:val="Paragrafoelenco"/>
        <w:numPr>
          <w:ilvl w:val="0"/>
          <w:numId w:val="25"/>
        </w:numPr>
        <w:shd w:val="clear" w:color="auto" w:fill="FFFFFF"/>
        <w:spacing w:before="100" w:beforeAutospacing="1" w:after="100" w:afterAutospacing="1" w:line="192" w:lineRule="auto"/>
        <w:jc w:val="both"/>
        <w:rPr>
          <w:szCs w:val="21"/>
        </w:rPr>
      </w:pPr>
      <w:r w:rsidRPr="00650003">
        <w:rPr>
          <w:szCs w:val="21"/>
        </w:rPr>
        <w:t xml:space="preserve">Incidente (in assenza di dichiarazione di disastro) che causa una </w:t>
      </w:r>
      <w:r w:rsidRPr="00650003">
        <w:rPr>
          <w:b/>
          <w:szCs w:val="21"/>
        </w:rPr>
        <w:t>parziale</w:t>
      </w:r>
      <w:r w:rsidRPr="00650003">
        <w:rPr>
          <w:szCs w:val="21"/>
        </w:rPr>
        <w:t xml:space="preserve"> riduzione delle funzionalità:</w:t>
      </w:r>
    </w:p>
    <w:p w14:paraId="626B254C" w14:textId="58AC9C5C" w:rsidR="005C67A7" w:rsidRPr="00A23292" w:rsidRDefault="005C67A7" w:rsidP="005C67A7">
      <w:pPr>
        <w:pStyle w:val="Paragrafoelenco"/>
        <w:numPr>
          <w:ilvl w:val="0"/>
          <w:numId w:val="10"/>
        </w:numPr>
        <w:shd w:val="clear" w:color="auto" w:fill="FFFFFF"/>
        <w:spacing w:before="100" w:beforeAutospacing="1" w:after="100" w:afterAutospacing="1" w:line="192" w:lineRule="auto"/>
        <w:jc w:val="both"/>
        <w:rPr>
          <w:szCs w:val="21"/>
        </w:rPr>
      </w:pPr>
      <w:r w:rsidRPr="00A23292">
        <w:rPr>
          <w:szCs w:val="21"/>
        </w:rPr>
        <w:t xml:space="preserve">Software Applicativo </w:t>
      </w:r>
    </w:p>
    <w:p w14:paraId="4382C048" w14:textId="77777777" w:rsidR="005C67A7" w:rsidRPr="00A23292" w:rsidRDefault="005C67A7" w:rsidP="005C67A7">
      <w:pPr>
        <w:pStyle w:val="Paragrafoelenco"/>
        <w:numPr>
          <w:ilvl w:val="0"/>
          <w:numId w:val="10"/>
        </w:numPr>
        <w:shd w:val="clear" w:color="auto" w:fill="FFFFFF"/>
        <w:spacing w:before="100" w:beforeAutospacing="1" w:after="100" w:afterAutospacing="1" w:line="192" w:lineRule="auto"/>
        <w:jc w:val="both"/>
        <w:rPr>
          <w:szCs w:val="21"/>
        </w:rPr>
      </w:pPr>
      <w:r w:rsidRPr="00A23292">
        <w:rPr>
          <w:szCs w:val="21"/>
        </w:rPr>
        <w:t>Web Service</w:t>
      </w:r>
    </w:p>
    <w:p w14:paraId="13DDCBD1" w14:textId="77777777" w:rsidR="00D9327D" w:rsidRPr="00A23292" w:rsidRDefault="00D9327D" w:rsidP="00650003">
      <w:pPr>
        <w:shd w:val="clear" w:color="auto" w:fill="FFFFFF"/>
        <w:spacing w:before="100" w:beforeAutospacing="1" w:after="100" w:afterAutospacing="1" w:line="192" w:lineRule="auto"/>
        <w:ind w:left="708"/>
        <w:jc w:val="both"/>
        <w:rPr>
          <w:szCs w:val="21"/>
        </w:rPr>
      </w:pPr>
      <w:r w:rsidRPr="00A23292">
        <w:rPr>
          <w:b/>
          <w:szCs w:val="21"/>
        </w:rPr>
        <w:t>Risoluzione entro 1 gg lavorativo</w:t>
      </w:r>
      <w:r w:rsidRPr="00A23292">
        <w:rPr>
          <w:szCs w:val="21"/>
        </w:rPr>
        <w:t>.</w:t>
      </w:r>
    </w:p>
    <w:p w14:paraId="3EE0CD05" w14:textId="4C9C9CDE" w:rsidR="00D9327D" w:rsidRPr="00650003" w:rsidRDefault="00D9327D" w:rsidP="00650003">
      <w:pPr>
        <w:pStyle w:val="Paragrafoelenco"/>
        <w:numPr>
          <w:ilvl w:val="0"/>
          <w:numId w:val="25"/>
        </w:numPr>
        <w:shd w:val="clear" w:color="auto" w:fill="FFFFFF"/>
        <w:spacing w:before="100" w:beforeAutospacing="1" w:after="100" w:afterAutospacing="1" w:line="192" w:lineRule="auto"/>
        <w:jc w:val="both"/>
        <w:rPr>
          <w:szCs w:val="21"/>
        </w:rPr>
      </w:pPr>
      <w:r w:rsidRPr="00650003">
        <w:rPr>
          <w:szCs w:val="21"/>
        </w:rPr>
        <w:t>Incidente (in assenza di dichiarazione di disastro) che non causa una significativa riduzione delle funzionalità (non bloccante perché esiste una funzionalità alternativa) o impatta su una funzionalità marginale.</w:t>
      </w:r>
    </w:p>
    <w:p w14:paraId="51260637" w14:textId="77777777" w:rsidR="00D9327D" w:rsidRPr="00A23292" w:rsidRDefault="00D9327D" w:rsidP="00650003">
      <w:pPr>
        <w:shd w:val="clear" w:color="auto" w:fill="FFFFFF"/>
        <w:spacing w:before="100" w:beforeAutospacing="1" w:after="100" w:afterAutospacing="1" w:line="192" w:lineRule="auto"/>
        <w:ind w:left="708"/>
        <w:jc w:val="both"/>
        <w:rPr>
          <w:szCs w:val="21"/>
        </w:rPr>
      </w:pPr>
      <w:r w:rsidRPr="00A23292">
        <w:rPr>
          <w:b/>
          <w:szCs w:val="21"/>
        </w:rPr>
        <w:t>Risoluzione entro 2 gg lavorativi</w:t>
      </w:r>
      <w:r w:rsidRPr="00A23292">
        <w:rPr>
          <w:szCs w:val="21"/>
        </w:rPr>
        <w:t>.</w:t>
      </w:r>
    </w:p>
    <w:p w14:paraId="0FA007D9" w14:textId="6CE06987" w:rsidR="00F648A5" w:rsidRDefault="00D9327D" w:rsidP="005C67A7">
      <w:pPr>
        <w:shd w:val="clear" w:color="auto" w:fill="FFFFFF"/>
        <w:spacing w:before="100" w:beforeAutospacing="1" w:after="100" w:afterAutospacing="1" w:line="192" w:lineRule="auto"/>
        <w:jc w:val="both"/>
        <w:rPr>
          <w:szCs w:val="21"/>
        </w:rPr>
      </w:pPr>
      <w:r w:rsidRPr="00A23292">
        <w:rPr>
          <w:szCs w:val="21"/>
        </w:rPr>
        <w:t>Le tempistiche lavorative si riferiscono a Lun-Ven 9-18, Sabato 9-13 esclusi i festivi (</w:t>
      </w:r>
      <w:proofErr w:type="gramStart"/>
      <w:r w:rsidRPr="00A23292">
        <w:rPr>
          <w:szCs w:val="21"/>
        </w:rPr>
        <w:t>1 gennaio</w:t>
      </w:r>
      <w:proofErr w:type="gramEnd"/>
      <w:r w:rsidRPr="00A23292">
        <w:rPr>
          <w:szCs w:val="21"/>
        </w:rPr>
        <w:t>, 6 gennaio, lunedì di Pasqua, 25 aprile, 1 maggio, 2 giugno, 15 agosto, 1 novembre, 8 dicembre, 25 e 26 dicembre).</w:t>
      </w:r>
    </w:p>
    <w:p w14:paraId="522B1071" w14:textId="3309A3B0" w:rsidR="00F648A5" w:rsidRDefault="00F648A5" w:rsidP="005C67A7">
      <w:pPr>
        <w:shd w:val="clear" w:color="auto" w:fill="FFFFFF"/>
        <w:spacing w:before="100" w:beforeAutospacing="1" w:after="100" w:afterAutospacing="1" w:line="192" w:lineRule="auto"/>
        <w:jc w:val="both"/>
        <w:rPr>
          <w:b/>
          <w:bCs/>
          <w:szCs w:val="21"/>
        </w:rPr>
      </w:pPr>
      <w:r w:rsidRPr="00F648A5">
        <w:rPr>
          <w:b/>
          <w:bCs/>
          <w:szCs w:val="21"/>
        </w:rPr>
        <w:t>Gestione Incidenti</w:t>
      </w:r>
    </w:p>
    <w:p w14:paraId="17D99331" w14:textId="77777777" w:rsidR="00F648A5" w:rsidRPr="00A42883" w:rsidRDefault="00F648A5" w:rsidP="00F648A5">
      <w:r w:rsidRPr="00A42883">
        <w:t>Gli scenari d’incidente, definiscono le principali azioni da intraprendere in caso si verifichi un evento avverso, identificando la tipologia d’incidente, il metodo di rilevazione di quest’ultimo, chi è responsabile dell’analisi dell’incidente, il livello di criticità (impatto) dell’incidente, chi si occupa delle comunicazioni, con quali strumenti le predette vengono gestite e la modalità di trattamento dell’incidente.</w:t>
      </w:r>
    </w:p>
    <w:p w14:paraId="7556C8B3" w14:textId="77777777" w:rsidR="00F648A5" w:rsidRDefault="00F648A5" w:rsidP="00F648A5">
      <w:r>
        <w:t>L’impatto viene definito secondo tre livelli di criticità:</w:t>
      </w:r>
    </w:p>
    <w:p w14:paraId="1D5E7E61" w14:textId="77777777" w:rsidR="00F648A5" w:rsidRDefault="00F648A5" w:rsidP="00F648A5"/>
    <w:p w14:paraId="4D2312C0" w14:textId="77777777" w:rsidR="00F648A5" w:rsidRDefault="00F648A5" w:rsidP="00F648A5">
      <w:pPr>
        <w:numPr>
          <w:ilvl w:val="0"/>
          <w:numId w:val="26"/>
        </w:numPr>
        <w:jc w:val="both"/>
      </w:pPr>
      <w:r>
        <w:rPr>
          <w:b/>
          <w:color w:val="FF0000"/>
        </w:rPr>
        <w:t>ALTO</w:t>
      </w:r>
      <w:r>
        <w:t xml:space="preserve">: Il grado di compromissione di servizi e/o sistemi è elevato ed è presente un rischio rilevante per l’incolumità fisica delle persone. Si rilevano danni consistenti sugli </w:t>
      </w:r>
      <w:proofErr w:type="spellStart"/>
      <w:r>
        <w:t>asset</w:t>
      </w:r>
      <w:proofErr w:type="spellEnd"/>
      <w:r>
        <w:t>. Il ripristino è di medio o lungo periodo.</w:t>
      </w:r>
    </w:p>
    <w:p w14:paraId="55931C7A" w14:textId="77777777" w:rsidR="00F648A5" w:rsidRDefault="00F648A5" w:rsidP="00F648A5">
      <w:pPr>
        <w:numPr>
          <w:ilvl w:val="0"/>
          <w:numId w:val="26"/>
        </w:numPr>
        <w:jc w:val="both"/>
      </w:pPr>
      <w:r>
        <w:rPr>
          <w:b/>
          <w:color w:val="FFC000"/>
        </w:rPr>
        <w:t>MEDIO</w:t>
      </w:r>
      <w:r>
        <w:t xml:space="preserve">: Il grado di compromissione di servizi e/o sistemi è di una certa rilevanza e possono essere rilevati danni sugli </w:t>
      </w:r>
      <w:proofErr w:type="spellStart"/>
      <w:r>
        <w:t>asset</w:t>
      </w:r>
      <w:proofErr w:type="spellEnd"/>
      <w:r>
        <w:t xml:space="preserve"> di una certa consistenza. Il ripristino ha </w:t>
      </w:r>
      <w:proofErr w:type="gramStart"/>
      <w:r>
        <w:t>tempi  che</w:t>
      </w:r>
      <w:proofErr w:type="gramEnd"/>
      <w:r>
        <w:t xml:space="preserve">  non  compromettono  la  continuità  dei servizi.</w:t>
      </w:r>
    </w:p>
    <w:p w14:paraId="07B84E2A" w14:textId="77777777" w:rsidR="00F648A5" w:rsidRDefault="00F648A5" w:rsidP="00F648A5">
      <w:pPr>
        <w:numPr>
          <w:ilvl w:val="0"/>
          <w:numId w:val="26"/>
        </w:numPr>
        <w:jc w:val="both"/>
      </w:pPr>
      <w:r>
        <w:rPr>
          <w:b/>
          <w:color w:val="00B050"/>
        </w:rPr>
        <w:t>BASSO</w:t>
      </w:r>
      <w:r>
        <w:t xml:space="preserve">: Non vengono compromessi </w:t>
      </w:r>
      <w:proofErr w:type="spellStart"/>
      <w:r>
        <w:t>asset</w:t>
      </w:r>
      <w:proofErr w:type="spellEnd"/>
      <w:r>
        <w:t xml:space="preserve"> e servizi. Il ripristino è di breve durata o non necessario</w:t>
      </w:r>
      <w:bookmarkStart w:id="3" w:name="_heading=h.17dp8vu" w:colFirst="0" w:colLast="0"/>
      <w:bookmarkEnd w:id="3"/>
    </w:p>
    <w:p w14:paraId="2804F607" w14:textId="77777777" w:rsidR="00F648A5" w:rsidRDefault="00F648A5" w:rsidP="005C67A7">
      <w:pPr>
        <w:shd w:val="clear" w:color="auto" w:fill="FFFFFF"/>
        <w:spacing w:before="100" w:beforeAutospacing="1" w:after="100" w:afterAutospacing="1" w:line="192" w:lineRule="auto"/>
        <w:jc w:val="both"/>
        <w:rPr>
          <w:b/>
          <w:bCs/>
          <w:szCs w:val="21"/>
        </w:rPr>
      </w:pPr>
    </w:p>
    <w:p w14:paraId="1C73906F" w14:textId="77777777" w:rsidR="00F648A5" w:rsidRDefault="00F648A5" w:rsidP="005C67A7">
      <w:pPr>
        <w:shd w:val="clear" w:color="auto" w:fill="FFFFFF"/>
        <w:spacing w:before="100" w:beforeAutospacing="1" w:after="100" w:afterAutospacing="1" w:line="192" w:lineRule="auto"/>
        <w:jc w:val="both"/>
        <w:rPr>
          <w:b/>
          <w:bCs/>
          <w:szCs w:val="21"/>
        </w:rPr>
      </w:pPr>
    </w:p>
    <w:p w14:paraId="70EDE537" w14:textId="0CFF2DAC" w:rsidR="00F648A5" w:rsidRDefault="00F648A5" w:rsidP="005C67A7">
      <w:pPr>
        <w:shd w:val="clear" w:color="auto" w:fill="FFFFFF"/>
        <w:spacing w:before="100" w:beforeAutospacing="1" w:after="100" w:afterAutospacing="1" w:line="192" w:lineRule="auto"/>
        <w:jc w:val="both"/>
        <w:rPr>
          <w:b/>
          <w:bCs/>
          <w:szCs w:val="21"/>
        </w:rPr>
      </w:pPr>
    </w:p>
    <w:p w14:paraId="13D9713B" w14:textId="6AA256EE" w:rsidR="00F648A5" w:rsidRDefault="00F648A5" w:rsidP="005C67A7">
      <w:pPr>
        <w:shd w:val="clear" w:color="auto" w:fill="FFFFFF"/>
        <w:spacing w:before="100" w:beforeAutospacing="1" w:after="100" w:afterAutospacing="1" w:line="192" w:lineRule="auto"/>
        <w:jc w:val="both"/>
        <w:rPr>
          <w:b/>
          <w:bCs/>
          <w:szCs w:val="21"/>
        </w:rPr>
      </w:pPr>
      <w:r>
        <w:rPr>
          <w:b/>
          <w:bCs/>
          <w:szCs w:val="21"/>
        </w:rPr>
        <w:lastRenderedPageBreak/>
        <w:t>Comunicazioni:</w:t>
      </w:r>
    </w:p>
    <w:p w14:paraId="278BC62A" w14:textId="77777777" w:rsidR="00F648A5" w:rsidRPr="00CF260A" w:rsidRDefault="00F648A5" w:rsidP="00F648A5">
      <w:r w:rsidRPr="00CF260A">
        <w:rPr>
          <w:b/>
          <w:bCs/>
        </w:rPr>
        <w:t>Valutazione obblighi</w:t>
      </w:r>
      <w:r w:rsidRPr="00CF260A">
        <w:t xml:space="preserve">: se l’incidente è un “data </w:t>
      </w:r>
      <w:proofErr w:type="spellStart"/>
      <w:r w:rsidRPr="00CF260A">
        <w:t>breach</w:t>
      </w:r>
      <w:proofErr w:type="spellEnd"/>
      <w:r w:rsidRPr="00CF260A">
        <w:t>” ai sensi del GDPR, valutare se scatta la notifica entro 72 ore all’Autorità di controllo</w:t>
      </w:r>
      <w:r>
        <w:t xml:space="preserve"> (Garante della Privacy e ACN)</w:t>
      </w:r>
    </w:p>
    <w:p w14:paraId="383DF7F9" w14:textId="77777777" w:rsidR="00F648A5" w:rsidRPr="00CF260A" w:rsidRDefault="00F648A5" w:rsidP="00F648A5">
      <w:r w:rsidRPr="00CF260A">
        <w:rPr>
          <w:b/>
          <w:bCs/>
        </w:rPr>
        <w:t>Comunicazione agli interessati</w:t>
      </w:r>
      <w:r w:rsidRPr="00CF260A">
        <w:t xml:space="preserve">: se l’incidente può comportare un rischio </w:t>
      </w:r>
      <w:r>
        <w:t>alto/medio</w:t>
      </w:r>
      <w:r w:rsidRPr="00CF260A">
        <w:t xml:space="preserve"> per i diritti e le libertà degli interessati (ad es. diffusione di dati particolari), può rendersi necessaria anche la comunicazione ai diretti interessati.</w:t>
      </w:r>
    </w:p>
    <w:p w14:paraId="3C5EE692" w14:textId="43C2D9CF" w:rsidR="00F648A5" w:rsidRPr="00CF260A" w:rsidRDefault="00F648A5" w:rsidP="00F648A5">
      <w:r w:rsidRPr="00CF260A">
        <w:rPr>
          <w:b/>
          <w:bCs/>
        </w:rPr>
        <w:t>Coordinamento con il cliente</w:t>
      </w:r>
      <w:r w:rsidRPr="00CF260A">
        <w:t xml:space="preserve">: assistere il cliente </w:t>
      </w:r>
      <w:r>
        <w:t>nella spiegazione e nelle operazioni che sono avvenute ed eventualmente avverranno successivamente. Tali comunicazioni avverranno in maniera dettagliata se il livello di criticità: Alto e/o Medio</w:t>
      </w:r>
      <w:r w:rsidR="00A7173D">
        <w:t xml:space="preserve">. </w:t>
      </w:r>
      <w:r w:rsidR="00C53A76">
        <w:t>In tali livelli, la comunicazione</w:t>
      </w:r>
      <w:r w:rsidR="00A7173D">
        <w:t xml:space="preserve"> sarà tempestiva e verrà aggiornato ogni 24h sull’evolversi della gestione dell’incidente.</w:t>
      </w:r>
    </w:p>
    <w:p w14:paraId="64FBB641" w14:textId="77777777" w:rsidR="00F648A5" w:rsidRPr="00F648A5" w:rsidRDefault="00F648A5" w:rsidP="005C67A7">
      <w:pPr>
        <w:shd w:val="clear" w:color="auto" w:fill="FFFFFF"/>
        <w:spacing w:before="100" w:beforeAutospacing="1" w:after="100" w:afterAutospacing="1" w:line="192" w:lineRule="auto"/>
        <w:jc w:val="both"/>
        <w:rPr>
          <w:b/>
          <w:bCs/>
          <w:szCs w:val="21"/>
        </w:rPr>
      </w:pPr>
    </w:p>
    <w:p w14:paraId="69673D36" w14:textId="3715A463" w:rsidR="005C67A7" w:rsidRPr="002532A2" w:rsidRDefault="005C67A7" w:rsidP="005C67A7">
      <w:pPr>
        <w:pStyle w:val="Titolo1"/>
        <w:rPr>
          <w:rFonts w:ascii="Times New Roman" w:hAnsi="Times New Roman"/>
        </w:rPr>
      </w:pPr>
      <w:bookmarkStart w:id="4" w:name="_Toc192409971"/>
      <w:r w:rsidRPr="002532A2">
        <w:rPr>
          <w:rFonts w:ascii="Times New Roman" w:hAnsi="Times New Roman"/>
        </w:rPr>
        <w:t>CLAUSOLA DI RESPONSABILITÀ E GARANZIA DEL SOFTWARE</w:t>
      </w:r>
      <w:bookmarkEnd w:id="4"/>
    </w:p>
    <w:p w14:paraId="38A41F1A" w14:textId="77777777" w:rsidR="005C67A7" w:rsidRPr="00A23292" w:rsidRDefault="005C67A7" w:rsidP="004B3DE6">
      <w:pPr>
        <w:pStyle w:val="NormaleWeb"/>
        <w:numPr>
          <w:ilvl w:val="0"/>
          <w:numId w:val="19"/>
        </w:numPr>
        <w:jc w:val="both"/>
        <w:rPr>
          <w:color w:val="000000"/>
        </w:rPr>
      </w:pPr>
      <w:r w:rsidRPr="00A23292">
        <w:rPr>
          <w:rStyle w:val="Enfasigrassetto"/>
          <w:color w:val="000000"/>
        </w:rPr>
        <w:t>Licenza d’uso</w:t>
      </w:r>
      <w:r w:rsidRPr="00A23292">
        <w:rPr>
          <w:color w:val="000000"/>
        </w:rPr>
        <w:br/>
        <w:t xml:space="preserve">1.1 Tutto il software applicativo (di seguito, il “Software”) è di proprietà di Grafiche E. </w:t>
      </w:r>
      <w:proofErr w:type="spellStart"/>
      <w:r w:rsidRPr="00A23292">
        <w:rPr>
          <w:color w:val="000000"/>
        </w:rPr>
        <w:t>Gaspari</w:t>
      </w:r>
      <w:proofErr w:type="spellEnd"/>
      <w:r w:rsidRPr="00A23292">
        <w:rPr>
          <w:color w:val="000000"/>
        </w:rPr>
        <w:t xml:space="preserve"> </w:t>
      </w:r>
      <w:proofErr w:type="spellStart"/>
      <w:r w:rsidRPr="00A23292">
        <w:rPr>
          <w:color w:val="000000"/>
        </w:rPr>
        <w:t>srl</w:t>
      </w:r>
      <w:proofErr w:type="spellEnd"/>
      <w:r w:rsidRPr="00A23292">
        <w:rPr>
          <w:color w:val="000000"/>
        </w:rPr>
        <w:t xml:space="preserve"> (di seguito, il “Fornitore”) e viene concesso al Cliente in licenza d’uso</w:t>
      </w:r>
      <w:r w:rsidRPr="00A23292">
        <w:rPr>
          <w:rStyle w:val="apple-converted-space"/>
          <w:color w:val="000000"/>
        </w:rPr>
        <w:t> </w:t>
      </w:r>
      <w:r w:rsidRPr="00A23292">
        <w:rPr>
          <w:rStyle w:val="Enfasigrassetto"/>
          <w:color w:val="000000"/>
        </w:rPr>
        <w:t>non esclusiva</w:t>
      </w:r>
      <w:r w:rsidRPr="00A23292">
        <w:rPr>
          <w:rStyle w:val="apple-converted-space"/>
          <w:color w:val="000000"/>
        </w:rPr>
        <w:t> </w:t>
      </w:r>
      <w:r w:rsidRPr="00A23292">
        <w:rPr>
          <w:color w:val="000000"/>
        </w:rPr>
        <w:t>e</w:t>
      </w:r>
      <w:r w:rsidRPr="00A23292">
        <w:rPr>
          <w:rStyle w:val="apple-converted-space"/>
          <w:color w:val="000000"/>
        </w:rPr>
        <w:t> </w:t>
      </w:r>
      <w:r w:rsidRPr="00A23292">
        <w:rPr>
          <w:rStyle w:val="Enfasigrassetto"/>
          <w:color w:val="000000"/>
        </w:rPr>
        <w:t>non trasferibile</w:t>
      </w:r>
      <w:r w:rsidRPr="00A23292">
        <w:rPr>
          <w:color w:val="000000"/>
        </w:rPr>
        <w:t>, per le finalità specificate nel presente Contratto.</w:t>
      </w:r>
      <w:r w:rsidRPr="00A23292">
        <w:rPr>
          <w:color w:val="000000"/>
        </w:rPr>
        <w:br/>
        <w:t>1.2 Il Cliente si impegna a utilizzare il Software conformemente alla documentazione e alle istruzioni fornite, astenendosi da ogni uso improprio o atipico e da qualsiasi modifica non autorizzata.</w:t>
      </w:r>
    </w:p>
    <w:p w14:paraId="0B4A0429" w14:textId="77777777" w:rsidR="005C67A7" w:rsidRPr="00A23292" w:rsidRDefault="005C67A7" w:rsidP="004B3DE6">
      <w:pPr>
        <w:pStyle w:val="NormaleWeb"/>
        <w:numPr>
          <w:ilvl w:val="0"/>
          <w:numId w:val="19"/>
        </w:numPr>
        <w:rPr>
          <w:color w:val="000000"/>
        </w:rPr>
      </w:pPr>
      <w:r w:rsidRPr="00A23292">
        <w:rPr>
          <w:rStyle w:val="Enfasigrassetto"/>
          <w:color w:val="000000"/>
        </w:rPr>
        <w:t>Garanzia sul Software</w:t>
      </w:r>
      <w:r w:rsidRPr="00A23292">
        <w:rPr>
          <w:color w:val="000000"/>
        </w:rPr>
        <w:br/>
        <w:t>2.1 Il Fornitore garantisce che il Software è stato sviluppato e realizzato in conformità agli standard tecnici generalmente riconosciuti e viene fornito in conformità alle normative vigenti.</w:t>
      </w:r>
      <w:r w:rsidRPr="00A23292">
        <w:rPr>
          <w:color w:val="000000"/>
        </w:rPr>
        <w:br/>
        <w:t>2.2 La garanzia ha una durata di</w:t>
      </w:r>
      <w:r w:rsidRPr="00A23292">
        <w:rPr>
          <w:rStyle w:val="apple-converted-space"/>
          <w:color w:val="000000"/>
        </w:rPr>
        <w:t> </w:t>
      </w:r>
      <w:r w:rsidRPr="00A23292">
        <w:rPr>
          <w:rStyle w:val="Enfasigrassetto"/>
          <w:color w:val="000000"/>
        </w:rPr>
        <w:t>12 mesi</w:t>
      </w:r>
      <w:r w:rsidRPr="00A23292">
        <w:rPr>
          <w:rStyle w:val="apple-converted-space"/>
          <w:color w:val="000000"/>
        </w:rPr>
        <w:t> </w:t>
      </w:r>
      <w:r w:rsidRPr="00A23292">
        <w:rPr>
          <w:color w:val="000000"/>
        </w:rPr>
        <w:t>dalla data di avvio del Software e copre</w:t>
      </w:r>
      <w:r w:rsidRPr="00A23292">
        <w:rPr>
          <w:rStyle w:val="apple-converted-space"/>
          <w:color w:val="000000"/>
        </w:rPr>
        <w:t> </w:t>
      </w:r>
      <w:r w:rsidRPr="00A23292">
        <w:rPr>
          <w:rStyle w:val="Enfasigrassetto"/>
          <w:color w:val="000000"/>
        </w:rPr>
        <w:t>esclusivamente</w:t>
      </w:r>
      <w:r w:rsidRPr="00A23292">
        <w:rPr>
          <w:rStyle w:val="apple-converted-space"/>
          <w:color w:val="000000"/>
        </w:rPr>
        <w:t> </w:t>
      </w:r>
      <w:r w:rsidRPr="00A23292">
        <w:rPr>
          <w:color w:val="000000"/>
        </w:rPr>
        <w:t>i difetti di progettazione o realizzazione che ne impediscano il corretto funzionamento (bug, errori di programmazione, vizi intrinseci dell’applicativo).</w:t>
      </w:r>
      <w:r w:rsidRPr="00A23292">
        <w:rPr>
          <w:color w:val="000000"/>
        </w:rPr>
        <w:br/>
        <w:t>2.3 Durante il periodo di garanzia, il Fornitore provvederà, a propria cura e spese, alla</w:t>
      </w:r>
      <w:r w:rsidRPr="00A23292">
        <w:rPr>
          <w:rStyle w:val="apple-converted-space"/>
          <w:color w:val="000000"/>
        </w:rPr>
        <w:t> </w:t>
      </w:r>
      <w:r w:rsidRPr="00A23292">
        <w:rPr>
          <w:rStyle w:val="Enfasigrassetto"/>
          <w:color w:val="000000"/>
        </w:rPr>
        <w:t>correzione</w:t>
      </w:r>
      <w:r w:rsidRPr="00A23292">
        <w:rPr>
          <w:rStyle w:val="apple-converted-space"/>
          <w:color w:val="000000"/>
        </w:rPr>
        <w:t> </w:t>
      </w:r>
      <w:r w:rsidRPr="00A23292">
        <w:rPr>
          <w:color w:val="000000"/>
        </w:rPr>
        <w:t>dei difetti e alla</w:t>
      </w:r>
      <w:r w:rsidRPr="00A23292">
        <w:rPr>
          <w:rStyle w:val="apple-converted-space"/>
          <w:color w:val="000000"/>
        </w:rPr>
        <w:t> </w:t>
      </w:r>
      <w:r w:rsidRPr="00A23292">
        <w:rPr>
          <w:rStyle w:val="Enfasigrassetto"/>
          <w:color w:val="000000"/>
        </w:rPr>
        <w:t>manutenzione correttiva</w:t>
      </w:r>
      <w:r w:rsidRPr="00A23292">
        <w:rPr>
          <w:rStyle w:val="apple-converted-space"/>
          <w:color w:val="000000"/>
        </w:rPr>
        <w:t> </w:t>
      </w:r>
      <w:r w:rsidRPr="00A23292">
        <w:rPr>
          <w:color w:val="000000"/>
        </w:rPr>
        <w:t>necessaria per ripristinare il regolare funzionamento del Software. Restano esclusi gli interventi di adeguamento evolutivo, normativo o nuove implementazioni non riconducibili a difetti originari del Software.</w:t>
      </w:r>
      <w:r w:rsidRPr="00A23292">
        <w:rPr>
          <w:color w:val="000000"/>
        </w:rPr>
        <w:br/>
        <w:t>2.4 La garanzia non copre malfunzionamenti derivanti da:</w:t>
      </w:r>
    </w:p>
    <w:p w14:paraId="318E58F6" w14:textId="77777777" w:rsidR="005C67A7" w:rsidRPr="00A23292" w:rsidRDefault="005C67A7" w:rsidP="004B3DE6">
      <w:pPr>
        <w:numPr>
          <w:ilvl w:val="1"/>
          <w:numId w:val="19"/>
        </w:numPr>
        <w:spacing w:before="100" w:beforeAutospacing="1" w:after="100" w:afterAutospacing="1"/>
        <w:jc w:val="both"/>
        <w:rPr>
          <w:color w:val="000000"/>
        </w:rPr>
      </w:pPr>
      <w:r w:rsidRPr="00A23292">
        <w:rPr>
          <w:color w:val="000000"/>
        </w:rPr>
        <w:t>Uso improprio o atipico del Software rispetto alle indicazioni fornite;</w:t>
      </w:r>
    </w:p>
    <w:p w14:paraId="3CF79475" w14:textId="77777777" w:rsidR="005C67A7" w:rsidRPr="00A23292" w:rsidRDefault="005C67A7" w:rsidP="004B3DE6">
      <w:pPr>
        <w:numPr>
          <w:ilvl w:val="1"/>
          <w:numId w:val="19"/>
        </w:numPr>
        <w:spacing w:before="100" w:beforeAutospacing="1" w:after="100" w:afterAutospacing="1"/>
        <w:jc w:val="both"/>
        <w:rPr>
          <w:color w:val="000000"/>
        </w:rPr>
      </w:pPr>
      <w:r w:rsidRPr="00A23292">
        <w:rPr>
          <w:color w:val="000000"/>
        </w:rPr>
        <w:t>Alterazioni o interventi non autorizzati dal Fornitore;</w:t>
      </w:r>
    </w:p>
    <w:p w14:paraId="62246DA3" w14:textId="0BFE74F8" w:rsidR="005C67A7" w:rsidRPr="00A23292" w:rsidRDefault="005C67A7" w:rsidP="004B3DE6">
      <w:pPr>
        <w:numPr>
          <w:ilvl w:val="1"/>
          <w:numId w:val="19"/>
        </w:numPr>
        <w:spacing w:before="100" w:beforeAutospacing="1" w:after="100" w:afterAutospacing="1"/>
        <w:jc w:val="both"/>
        <w:rPr>
          <w:color w:val="000000"/>
        </w:rPr>
      </w:pPr>
      <w:r w:rsidRPr="00A23292">
        <w:rPr>
          <w:color w:val="000000"/>
        </w:rPr>
        <w:t>Infrastrutture hardware o ambienti software di terzi non conformi alle specifiche tecniche comunicate dal Fornitore.</w:t>
      </w:r>
    </w:p>
    <w:p w14:paraId="0A009386" w14:textId="44A20161" w:rsidR="005C67A7" w:rsidRPr="00A23292" w:rsidRDefault="005C67A7" w:rsidP="004B3DE6">
      <w:pPr>
        <w:pStyle w:val="NormaleWeb"/>
        <w:numPr>
          <w:ilvl w:val="0"/>
          <w:numId w:val="19"/>
        </w:numPr>
        <w:rPr>
          <w:color w:val="000000"/>
        </w:rPr>
      </w:pPr>
      <w:r w:rsidRPr="00A23292">
        <w:rPr>
          <w:rStyle w:val="Enfasigrassetto"/>
          <w:color w:val="000000"/>
        </w:rPr>
        <w:t>Sicurezza delle informazioni e protezione dei dati personali</w:t>
      </w:r>
      <w:r w:rsidRPr="00A23292">
        <w:rPr>
          <w:color w:val="000000"/>
        </w:rPr>
        <w:br/>
        <w:t>3.1 Il Fornitore adotta misure di sicurezza tecniche e organizzative in linea con le buone prassi internazionali (ad es. standard ISO/IEC 27001) e con la normativa in materia di protezione dei dati personali (Regolamento UE 2016/679 - GDPR), al fine di garantire un livello di protezione adeguato al rischio.</w:t>
      </w:r>
      <w:r w:rsidRPr="00A23292">
        <w:rPr>
          <w:color w:val="000000"/>
        </w:rPr>
        <w:br/>
        <w:t xml:space="preserve">3.2 Qualora il Fornitore tratti dati personali per conto del Cliente, le rispettive responsabilità saranno regolate da apposito contratto di nomina a Responsabile del trattamento (Data </w:t>
      </w:r>
      <w:r w:rsidRPr="00A23292">
        <w:rPr>
          <w:color w:val="000000"/>
        </w:rPr>
        <w:lastRenderedPageBreak/>
        <w:t>Processing Agreement - DPA) o clausole equivalenti, nel rispetto di quanto previsto dal GDPR.</w:t>
      </w:r>
      <w:r w:rsidRPr="00A23292">
        <w:rPr>
          <w:color w:val="000000"/>
        </w:rPr>
        <w:br/>
        <w:t xml:space="preserve">3.3 Resta inteso che, salvo il caso di forza maggiore e fermo l’adempimento agli obblighi legali inderogabili (inclusi quelli relativi alla comunicazione e gestione di eventuali violazioni di dati personali, c.d. “data </w:t>
      </w:r>
      <w:proofErr w:type="spellStart"/>
      <w:r w:rsidRPr="00A23292">
        <w:rPr>
          <w:color w:val="000000"/>
        </w:rPr>
        <w:t>breach</w:t>
      </w:r>
      <w:proofErr w:type="spellEnd"/>
      <w:r w:rsidRPr="00A23292">
        <w:rPr>
          <w:color w:val="000000"/>
        </w:rPr>
        <w:t>”), il Fornitore non risponde di danni derivanti da</w:t>
      </w:r>
      <w:r w:rsidRPr="00A23292">
        <w:rPr>
          <w:rStyle w:val="apple-converted-space"/>
          <w:color w:val="000000"/>
        </w:rPr>
        <w:t> </w:t>
      </w:r>
      <w:r w:rsidRPr="00A23292">
        <w:rPr>
          <w:rStyle w:val="Enfasigrassetto"/>
          <w:color w:val="000000"/>
        </w:rPr>
        <w:t>attacchi informatici imprevedibili</w:t>
      </w:r>
      <w:r w:rsidRPr="00A23292">
        <w:rPr>
          <w:rStyle w:val="apple-converted-space"/>
          <w:color w:val="000000"/>
        </w:rPr>
        <w:t> </w:t>
      </w:r>
      <w:r w:rsidRPr="00A23292">
        <w:rPr>
          <w:color w:val="000000"/>
        </w:rPr>
        <w:t>e/o</w:t>
      </w:r>
      <w:r w:rsidRPr="00A23292">
        <w:rPr>
          <w:rStyle w:val="apple-converted-space"/>
          <w:color w:val="000000"/>
        </w:rPr>
        <w:t> </w:t>
      </w:r>
      <w:r w:rsidRPr="00A23292">
        <w:rPr>
          <w:rStyle w:val="Enfasigrassetto"/>
          <w:color w:val="000000"/>
        </w:rPr>
        <w:t>eventi esterni eccezionali</w:t>
      </w:r>
      <w:r w:rsidR="00A23292" w:rsidRPr="00A23292">
        <w:rPr>
          <w:rStyle w:val="Enfasigrassetto"/>
          <w:color w:val="000000"/>
        </w:rPr>
        <w:t xml:space="preserve"> </w:t>
      </w:r>
      <w:r w:rsidRPr="00A23292">
        <w:rPr>
          <w:color w:val="000000"/>
        </w:rPr>
        <w:t>non imputabili a sua colpa o negligenza.</w:t>
      </w:r>
    </w:p>
    <w:p w14:paraId="5328373F" w14:textId="52A62AE8" w:rsidR="005C67A7" w:rsidRDefault="005C67A7" w:rsidP="00BF5A17">
      <w:pPr>
        <w:pStyle w:val="NormaleWeb"/>
        <w:numPr>
          <w:ilvl w:val="0"/>
          <w:numId w:val="19"/>
        </w:numPr>
        <w:rPr>
          <w:color w:val="000000"/>
        </w:rPr>
      </w:pPr>
      <w:r w:rsidRPr="00A23292">
        <w:rPr>
          <w:rStyle w:val="Enfasigrassetto"/>
          <w:color w:val="000000"/>
        </w:rPr>
        <w:t>Limitazioni di responsabilità</w:t>
      </w:r>
      <w:r w:rsidRPr="00A23292">
        <w:rPr>
          <w:color w:val="000000"/>
        </w:rPr>
        <w:br/>
        <w:t>4.1 Il Fornitore non sarà responsabile per danni</w:t>
      </w:r>
      <w:r w:rsidRPr="00A23292">
        <w:rPr>
          <w:rStyle w:val="apple-converted-space"/>
          <w:color w:val="000000"/>
        </w:rPr>
        <w:t> </w:t>
      </w:r>
      <w:r w:rsidRPr="00A23292">
        <w:rPr>
          <w:rStyle w:val="Enfasigrassetto"/>
          <w:color w:val="000000"/>
        </w:rPr>
        <w:t>indiretti</w:t>
      </w:r>
      <w:r w:rsidRPr="00A23292">
        <w:rPr>
          <w:color w:val="000000"/>
        </w:rPr>
        <w:t xml:space="preserve">, consequenziali o imprevedibili subiti dal Cliente o da terzi, ivi compresi, a titolo esemplificativo, perdite di profitto, interruzione dell’attività, perdita di </w:t>
      </w:r>
      <w:r w:rsidR="00A23292" w:rsidRPr="00A23292">
        <w:rPr>
          <w:color w:val="000000"/>
        </w:rPr>
        <w:t>gettito</w:t>
      </w:r>
      <w:r w:rsidRPr="00A23292">
        <w:rPr>
          <w:color w:val="000000"/>
        </w:rPr>
        <w:t>, derivanti dall’uso o dal mancato uso del Software.</w:t>
      </w:r>
      <w:r w:rsidRPr="00A23292">
        <w:rPr>
          <w:color w:val="000000"/>
        </w:rPr>
        <w:br/>
        <w:t>4.2 Resta in ogni caso esclusa la responsabilità del Fornitore per interruzioni del servizio causate da fattori di forza maggiore (ad es. disastri naturali, eventi bellici, sommosse, provvedimenti governativi, guasti generalizzati delle reti nazionali o internazionali, attacchi informatici eccezionali) o da cause non imputabili a colpa o negligenza del Fornitore.</w:t>
      </w:r>
      <w:r w:rsidRPr="00A23292">
        <w:rPr>
          <w:color w:val="000000"/>
        </w:rPr>
        <w:br/>
        <w:t>4.3 Nulla nella presente clausola esclude o limita la responsabilità del Fornitore per dolo o colpa grave, né per gli obblighi inderogabili di legge (inclusi quelli derivanti dalla normativa sulla protezione dei dati personali).</w:t>
      </w:r>
    </w:p>
    <w:p w14:paraId="4BC8DA0D" w14:textId="7B144EC2" w:rsidR="00650003" w:rsidRPr="00A23292" w:rsidRDefault="00650003" w:rsidP="00BF5A17">
      <w:pPr>
        <w:pStyle w:val="NormaleWeb"/>
        <w:numPr>
          <w:ilvl w:val="0"/>
          <w:numId w:val="19"/>
        </w:numPr>
        <w:rPr>
          <w:color w:val="000000"/>
        </w:rPr>
      </w:pPr>
      <w:r>
        <w:rPr>
          <w:rStyle w:val="Enfasigrassetto"/>
          <w:color w:val="000000"/>
        </w:rPr>
        <w:t xml:space="preserve">4.4 - </w:t>
      </w:r>
    </w:p>
    <w:p w14:paraId="48DC60BD" w14:textId="77777777" w:rsidR="005C67A7" w:rsidRPr="00A23292" w:rsidRDefault="005C67A7" w:rsidP="004B3DE6">
      <w:pPr>
        <w:pStyle w:val="NormaleWeb"/>
        <w:numPr>
          <w:ilvl w:val="0"/>
          <w:numId w:val="19"/>
        </w:numPr>
        <w:rPr>
          <w:color w:val="000000"/>
        </w:rPr>
      </w:pPr>
      <w:r w:rsidRPr="00A23292">
        <w:rPr>
          <w:rStyle w:val="Enfasigrassetto"/>
          <w:color w:val="000000"/>
        </w:rPr>
        <w:t>Ambito di applicazione della clausola</w:t>
      </w:r>
      <w:r w:rsidRPr="00A23292">
        <w:rPr>
          <w:color w:val="000000"/>
        </w:rPr>
        <w:br/>
        <w:t>5.1 Le previsioni di cui alla presente clausola si applicano a ogni forma di responsabilità contrattuale ed extracontrattuale del Fornitore, ivi incluse eventuali pretese risarcitorie avanzate da terzi in relazione all’uso del Software da parte del Cliente.</w:t>
      </w:r>
      <w:r w:rsidRPr="00A23292">
        <w:rPr>
          <w:color w:val="000000"/>
        </w:rPr>
        <w:br/>
        <w:t>5.2 Resta fermo che, a fronte di specifiche esigenze non coperte dalla presente clausola, le Parti potranno concordare condizioni di garanzia e limitazioni di responsabilità aggiuntive o ulteriori, mediante pattuizioni scritte e sottoscritte.</w:t>
      </w:r>
    </w:p>
    <w:p w14:paraId="40D5960E" w14:textId="1AEB828B" w:rsidR="005C67A7" w:rsidRPr="00A23292" w:rsidRDefault="005C67A7" w:rsidP="004B3DE6">
      <w:pPr>
        <w:pStyle w:val="NormaleWeb"/>
        <w:numPr>
          <w:ilvl w:val="0"/>
          <w:numId w:val="19"/>
        </w:numPr>
        <w:rPr>
          <w:color w:val="000000"/>
        </w:rPr>
      </w:pPr>
      <w:r w:rsidRPr="00A23292">
        <w:rPr>
          <w:rStyle w:val="Enfasigrassetto"/>
          <w:color w:val="000000"/>
        </w:rPr>
        <w:t>Durata della garanzia e assistenza successiva</w:t>
      </w:r>
      <w:r w:rsidRPr="00A23292">
        <w:rPr>
          <w:color w:val="000000"/>
        </w:rPr>
        <w:br/>
        <w:t>6.1 Decorso il periodo di garanzia di cui all’art. 2, gli interventi di manutenzione, assistenza e aggiornamento verranno disciplinati da apposito</w:t>
      </w:r>
      <w:r w:rsidRPr="00A23292">
        <w:rPr>
          <w:rStyle w:val="apple-converted-space"/>
          <w:color w:val="000000"/>
        </w:rPr>
        <w:t> </w:t>
      </w:r>
      <w:r w:rsidRPr="00A23292">
        <w:rPr>
          <w:rStyle w:val="Enfasigrassetto"/>
          <w:color w:val="000000"/>
        </w:rPr>
        <w:t>contratto di manutenzione</w:t>
      </w:r>
      <w:r w:rsidRPr="00A23292">
        <w:rPr>
          <w:rStyle w:val="apple-converted-space"/>
          <w:color w:val="000000"/>
        </w:rPr>
        <w:t> </w:t>
      </w:r>
      <w:r w:rsidRPr="00A23292">
        <w:rPr>
          <w:color w:val="000000"/>
        </w:rPr>
        <w:t>o da specifiche condizioni contrattuali, se previste.</w:t>
      </w:r>
    </w:p>
    <w:p w14:paraId="5D5742F7" w14:textId="77777777" w:rsidR="00D9327D" w:rsidRPr="00A23292" w:rsidRDefault="00D9327D" w:rsidP="00D9327D">
      <w:pPr>
        <w:pStyle w:val="Titolo1"/>
        <w:rPr>
          <w:rFonts w:ascii="Times New Roman" w:hAnsi="Times New Roman"/>
        </w:rPr>
      </w:pPr>
      <w:bookmarkStart w:id="5" w:name="_Toc192409972"/>
      <w:r w:rsidRPr="00A23292">
        <w:rPr>
          <w:rFonts w:ascii="Times New Roman" w:hAnsi="Times New Roman"/>
        </w:rPr>
        <w:t>Policy per la gestione della Sicurezza delle Informazioni e Privacy</w:t>
      </w:r>
      <w:bookmarkEnd w:id="5"/>
    </w:p>
    <w:p w14:paraId="77B0DCD0" w14:textId="77777777" w:rsidR="00D9327D" w:rsidRPr="00A23292" w:rsidRDefault="00D9327D" w:rsidP="00A53687">
      <w:pPr>
        <w:jc w:val="both"/>
      </w:pPr>
      <w:r w:rsidRPr="00A23292">
        <w:rPr>
          <w:b/>
        </w:rPr>
        <w:t>Crittografia</w:t>
      </w:r>
      <w:r w:rsidRPr="00A23292">
        <w:t xml:space="preserve"> Nell’ambito della sicurezza informatica la crittografia rappresenta uno strumento fondamentale che viene utilizzato non solamente per proteggere i dati, archiviati o in transito, da accessi non autorizzati, ma anche e soprattutto da divulgazioni accidentali che potrebbero avvenire per imperizia degli utenti che trattano le informazioni, furto, smarrimento dei device o altro evento infausto.</w:t>
      </w:r>
    </w:p>
    <w:p w14:paraId="571404A8" w14:textId="77777777" w:rsidR="00D9327D" w:rsidRPr="00A23292" w:rsidRDefault="00D9327D" w:rsidP="00A53687">
      <w:pPr>
        <w:jc w:val="both"/>
      </w:pPr>
    </w:p>
    <w:p w14:paraId="36038CDB" w14:textId="77777777" w:rsidR="00D9327D" w:rsidRPr="00A23292" w:rsidRDefault="00D9327D" w:rsidP="00A53687">
      <w:pPr>
        <w:jc w:val="both"/>
      </w:pPr>
      <w:r w:rsidRPr="00A23292">
        <w:t xml:space="preserve">A tal fine si adottano procedure si sicurezza per la protezione di dati, dischi, </w:t>
      </w:r>
      <w:proofErr w:type="spellStart"/>
      <w:r w:rsidRPr="00A23292">
        <w:t>virtual</w:t>
      </w:r>
      <w:proofErr w:type="spellEnd"/>
      <w:r w:rsidRPr="00A23292">
        <w:t xml:space="preserve"> machine e così </w:t>
      </w:r>
      <w:proofErr w:type="gramStart"/>
      <w:r w:rsidRPr="00A23292">
        <w:t>via..</w:t>
      </w:r>
      <w:proofErr w:type="gramEnd"/>
    </w:p>
    <w:p w14:paraId="413F6FA5" w14:textId="77777777" w:rsidR="00D9327D" w:rsidRPr="00A23292" w:rsidRDefault="00D9327D" w:rsidP="00A53687">
      <w:pPr>
        <w:jc w:val="both"/>
      </w:pPr>
      <w:r w:rsidRPr="00A23292">
        <w:t>Parliamo di:</w:t>
      </w:r>
    </w:p>
    <w:p w14:paraId="39AAEEB9" w14:textId="3036D533" w:rsidR="00D9327D" w:rsidRPr="00A23292" w:rsidRDefault="00D9327D" w:rsidP="00A53687">
      <w:pPr>
        <w:pStyle w:val="Paragrafoelenco"/>
        <w:numPr>
          <w:ilvl w:val="0"/>
          <w:numId w:val="11"/>
        </w:numPr>
        <w:spacing w:line="259" w:lineRule="auto"/>
        <w:jc w:val="both"/>
      </w:pPr>
      <w:r w:rsidRPr="00A23292">
        <w:t xml:space="preserve">Crittografia dei Dati/Dischi fissi </w:t>
      </w:r>
      <w:r w:rsidR="00A23292" w:rsidRPr="00A23292">
        <w:t xml:space="preserve">contenuti nell’ambiente </w:t>
      </w:r>
      <w:proofErr w:type="spellStart"/>
      <w:r w:rsidR="00A23292" w:rsidRPr="00A23292">
        <w:t>cloud</w:t>
      </w:r>
      <w:proofErr w:type="spellEnd"/>
    </w:p>
    <w:p w14:paraId="6F413312" w14:textId="77777777" w:rsidR="00D9327D" w:rsidRPr="00A23292" w:rsidRDefault="00D9327D" w:rsidP="00A53687">
      <w:pPr>
        <w:jc w:val="both"/>
      </w:pPr>
    </w:p>
    <w:p w14:paraId="33513CF7" w14:textId="2F240B62" w:rsidR="00D9327D" w:rsidRPr="00A23292" w:rsidRDefault="00D9327D" w:rsidP="00A53687">
      <w:pPr>
        <w:jc w:val="both"/>
      </w:pPr>
      <w:bookmarkStart w:id="6" w:name="_Toc14233670"/>
      <w:r w:rsidRPr="00A23292">
        <w:rPr>
          <w:b/>
        </w:rPr>
        <w:t>Gestione dei Cambiamenti</w:t>
      </w:r>
      <w:bookmarkEnd w:id="6"/>
      <w:r w:rsidRPr="00A23292">
        <w:rPr>
          <w:b/>
        </w:rPr>
        <w:t xml:space="preserve"> </w:t>
      </w:r>
      <w:r w:rsidR="005C67A7" w:rsidRPr="00A23292">
        <w:t xml:space="preserve">Grafiche E. </w:t>
      </w:r>
      <w:proofErr w:type="spellStart"/>
      <w:r w:rsidR="005C67A7" w:rsidRPr="00A23292">
        <w:t>Gaspari</w:t>
      </w:r>
      <w:proofErr w:type="spellEnd"/>
      <w:r w:rsidR="005C67A7" w:rsidRPr="00A23292">
        <w:t xml:space="preserve"> </w:t>
      </w:r>
      <w:r w:rsidRPr="00A23292">
        <w:t>persegue l’evoluzione dei sistemi e dei servizi erogati per garantire funzionalità rispondenti alle esigenze dei clienti, le migliori metodologie e tecniche per la sicurezza delle informazioni nell’ambito della normativa e migliori pratiche.</w:t>
      </w:r>
    </w:p>
    <w:p w14:paraId="4E9C9A49" w14:textId="77777777" w:rsidR="00D9327D" w:rsidRPr="00A23292" w:rsidRDefault="00D9327D" w:rsidP="00A53687">
      <w:pPr>
        <w:jc w:val="both"/>
      </w:pPr>
      <w:r w:rsidRPr="00A23292">
        <w:t>Ogni cambiamento è sottoposto ad un rigoroso processo di progettazione, sviluppo, collaudo e messa in esercizio.</w:t>
      </w:r>
    </w:p>
    <w:p w14:paraId="68D7B217" w14:textId="77777777" w:rsidR="00D9327D" w:rsidRPr="00A23292" w:rsidRDefault="00D9327D" w:rsidP="00A53687">
      <w:pPr>
        <w:jc w:val="both"/>
      </w:pPr>
      <w:r w:rsidRPr="00A23292">
        <w:lastRenderedPageBreak/>
        <w:t>Ogni passo segue quindi procedure che hanno l’obiettivo di garantire che la catena fornisca al cliente un prodotto migliore ma nel contempo metta l’utente nelle condizioni di conoscere le nuove funzionalità e di utilizzarle al meglio.</w:t>
      </w:r>
    </w:p>
    <w:p w14:paraId="35D818D0" w14:textId="77777777" w:rsidR="00D9327D" w:rsidRPr="00A23292" w:rsidRDefault="00D9327D" w:rsidP="00A53687">
      <w:pPr>
        <w:jc w:val="both"/>
      </w:pPr>
      <w:r w:rsidRPr="00A23292">
        <w:t>Il cambiamento non deve causare disservizi, perdite di dati.</w:t>
      </w:r>
    </w:p>
    <w:p w14:paraId="3E3CB216" w14:textId="77777777" w:rsidR="00D9327D" w:rsidRPr="00A23292" w:rsidRDefault="00D9327D" w:rsidP="00A53687">
      <w:pPr>
        <w:jc w:val="both"/>
      </w:pPr>
      <w:r w:rsidRPr="00A23292">
        <w:t>Il cambiamento deve essere accompagnato da documentazione e formazione all’utente.</w:t>
      </w:r>
    </w:p>
    <w:p w14:paraId="3988DD9E" w14:textId="77777777" w:rsidR="00D9327D" w:rsidRPr="00A23292" w:rsidRDefault="00D9327D" w:rsidP="00A53687">
      <w:pPr>
        <w:jc w:val="both"/>
      </w:pPr>
      <w:r w:rsidRPr="00A23292">
        <w:t>Ove il cambiamento impatti sulle applicazioni del cliente verranno forniti con congruo anticipo tutti gli elementi tecnici per consentire l’adeguamento applicativo.</w:t>
      </w:r>
    </w:p>
    <w:p w14:paraId="52AAD841" w14:textId="6DBFBC6C" w:rsidR="00D9327D" w:rsidRPr="00A23292" w:rsidRDefault="00D9327D" w:rsidP="00A53687">
      <w:pPr>
        <w:jc w:val="both"/>
      </w:pPr>
      <w:bookmarkStart w:id="7" w:name="_Toc14233671"/>
      <w:r w:rsidRPr="00A23292">
        <w:rPr>
          <w:b/>
        </w:rPr>
        <w:t>Gestione della Capacità Elaborativa</w:t>
      </w:r>
      <w:bookmarkEnd w:id="7"/>
      <w:r w:rsidRPr="00A23292">
        <w:rPr>
          <w:b/>
        </w:rPr>
        <w:t xml:space="preserve"> </w:t>
      </w:r>
      <w:r w:rsidR="005C67A7" w:rsidRPr="00A23292">
        <w:t xml:space="preserve">Grafiche </w:t>
      </w:r>
      <w:proofErr w:type="spellStart"/>
      <w:proofErr w:type="gramStart"/>
      <w:r w:rsidR="005C67A7" w:rsidRPr="00A23292">
        <w:t>E.Gaspari</w:t>
      </w:r>
      <w:proofErr w:type="spellEnd"/>
      <w:proofErr w:type="gramEnd"/>
      <w:r w:rsidRPr="00A23292">
        <w:t xml:space="preserve"> monitora costantemente la capacità elaborativa e di storage anche in cloud, per garantire sempre che le risorse siano adeguate ai livelli di servizio dichiarati. Raccoglie eventuali segnalazioni da parte degli utenti per rilevare situazioni di criticità e mette in atto adeguate azioni, di cambiamento applicativo, infrastrutturale o organizzativo per ripristinare i livelli di servizio dichiarati.</w:t>
      </w:r>
    </w:p>
    <w:p w14:paraId="7F3717FE" w14:textId="77777777" w:rsidR="00D9327D" w:rsidRPr="00A23292" w:rsidRDefault="00D9327D" w:rsidP="00A53687">
      <w:pPr>
        <w:jc w:val="both"/>
      </w:pPr>
      <w:r w:rsidRPr="00A23292">
        <w:t xml:space="preserve">Le risorse cloud sono costantemente monitorate, CPU, </w:t>
      </w:r>
      <w:proofErr w:type="spellStart"/>
      <w:r w:rsidRPr="00A23292">
        <w:t>Ram</w:t>
      </w:r>
      <w:proofErr w:type="spellEnd"/>
      <w:r w:rsidRPr="00A23292">
        <w:t>, Spazio disco delle VM. Numero di connessioni web instaurate correttamente, connessioni web con errore dei web server sono oggetto di monitoraggio ed analisi per garantire adeguata capacità elaborativa e evidenziare eventuali situazioni di cattivo utilizzo o attacco informatico.</w:t>
      </w:r>
    </w:p>
    <w:p w14:paraId="7FA05811" w14:textId="1900995F" w:rsidR="00D9327D" w:rsidRPr="00A23292" w:rsidRDefault="00D9327D" w:rsidP="00A53687">
      <w:pPr>
        <w:jc w:val="both"/>
      </w:pPr>
      <w:bookmarkStart w:id="8" w:name="_Toc14233672"/>
      <w:r w:rsidRPr="00A23292">
        <w:rPr>
          <w:b/>
        </w:rPr>
        <w:t>Backup dei dati</w:t>
      </w:r>
      <w:bookmarkEnd w:id="8"/>
      <w:r w:rsidRPr="00A23292">
        <w:rPr>
          <w:b/>
        </w:rPr>
        <w:t xml:space="preserve"> </w:t>
      </w:r>
      <w:r w:rsidR="005C67A7" w:rsidRPr="00A23292">
        <w:t xml:space="preserve">Grafiche E </w:t>
      </w:r>
      <w:proofErr w:type="spellStart"/>
      <w:r w:rsidR="005C67A7" w:rsidRPr="00A23292">
        <w:t>Gaspari</w:t>
      </w:r>
      <w:proofErr w:type="spellEnd"/>
      <w:r w:rsidRPr="00A23292">
        <w:t>, identifica nella protezione dei dati e nella disponibilità degli stessi uno dei valori principali da garantire e perseguire.</w:t>
      </w:r>
    </w:p>
    <w:p w14:paraId="455F7A7D" w14:textId="77777777" w:rsidR="00D9327D" w:rsidRPr="00A23292" w:rsidRDefault="00D9327D" w:rsidP="00A53687">
      <w:pPr>
        <w:jc w:val="both"/>
      </w:pPr>
      <w:r w:rsidRPr="00A23292">
        <w:t>Per tale ragione l’azienda monitora tutte le fasi elaborative e di archiviazione, con l’obiettivo di assicurare la massima efficienza dei sistemi e la disponibilità degli stessi secondo gli SLA di servizio offerti. L’azienda monitora l’intera filiera elaborativa anche ove vengano utilizzati servizi di fornitori, quando questi impattano direttamente o indirettamente sulla protezione dei dati e sulla loro disponibilità.</w:t>
      </w:r>
    </w:p>
    <w:p w14:paraId="7AEAE00E" w14:textId="77777777" w:rsidR="00D9327D" w:rsidRPr="00A23292" w:rsidRDefault="00D9327D" w:rsidP="00A53687">
      <w:pPr>
        <w:jc w:val="both"/>
      </w:pPr>
      <w:r w:rsidRPr="00A23292">
        <w:t>Il backup dei dati, rappresenta la sicurezza che il dato può essere protetto e reso disponibile, integro per le funzionalità erogate. Una adatta politica di backup garantisce di minimizzare o eliminare eventuali perdite di dati a seguito di incidenti o malfunzionamenti dei sistemi di elaborazione.</w:t>
      </w:r>
    </w:p>
    <w:p w14:paraId="1FA26057" w14:textId="77777777" w:rsidR="00D9327D" w:rsidRPr="00A23292" w:rsidRDefault="00D9327D" w:rsidP="00A53687">
      <w:pPr>
        <w:jc w:val="both"/>
      </w:pPr>
      <w:r w:rsidRPr="00A23292">
        <w:t xml:space="preserve">L’azienda ha identificato i sistemi “Mission Critical” che hanno le esigenze più elevate di protezione e di disponibilità e per questi </w:t>
      </w:r>
      <w:proofErr w:type="gramStart"/>
      <w:r w:rsidRPr="00A23292">
        <w:t>attiva azioni specifiche</w:t>
      </w:r>
      <w:proofErr w:type="gramEnd"/>
      <w:r w:rsidRPr="00A23292">
        <w:t>.</w:t>
      </w:r>
    </w:p>
    <w:p w14:paraId="3356A8C5" w14:textId="799E49D0" w:rsidR="00D9327D" w:rsidRPr="00A23292" w:rsidRDefault="00D9327D" w:rsidP="00A53687">
      <w:pPr>
        <w:jc w:val="both"/>
      </w:pPr>
      <w:r w:rsidRPr="00A23292">
        <w:t>Il personale di monitoraggio e addetto all’erogazione viene formato ed istruito per la gestione di situazioni critiche attraverso l’applicazione di procedure di simulazione di situazioni di ripristino in emergenza.</w:t>
      </w:r>
    </w:p>
    <w:p w14:paraId="4882B76F" w14:textId="09A52DAF" w:rsidR="00A23292" w:rsidRPr="00A23292" w:rsidRDefault="00A23292" w:rsidP="00A53687">
      <w:pPr>
        <w:jc w:val="both"/>
      </w:pPr>
      <w:r w:rsidRPr="00A23292">
        <w:t xml:space="preserve">Vengono fatte giornalmente backup dei dati con una </w:t>
      </w:r>
      <w:proofErr w:type="spellStart"/>
      <w:r w:rsidRPr="00A23292">
        <w:rPr>
          <w:i/>
          <w:iCs/>
        </w:rPr>
        <w:t>retention</w:t>
      </w:r>
      <w:proofErr w:type="spellEnd"/>
      <w:r w:rsidRPr="00A23292">
        <w:t xml:space="preserve"> di 7 giorni</w:t>
      </w:r>
    </w:p>
    <w:p w14:paraId="1E956C21" w14:textId="77777777" w:rsidR="00D9327D" w:rsidRPr="00A23292" w:rsidRDefault="00D9327D" w:rsidP="00A53687">
      <w:pPr>
        <w:jc w:val="both"/>
      </w:pPr>
      <w:bookmarkStart w:id="9" w:name="_Toc14233673"/>
      <w:r w:rsidRPr="00A23292">
        <w:rPr>
          <w:b/>
        </w:rPr>
        <w:t>Sviluppo sicuro del software</w:t>
      </w:r>
      <w:bookmarkEnd w:id="9"/>
      <w:r w:rsidRPr="00A23292">
        <w:rPr>
          <w:b/>
        </w:rPr>
        <w:t xml:space="preserve">. </w:t>
      </w:r>
      <w:r w:rsidRPr="00A23292">
        <w:t>La progettazione e lo sviluppo di software sicuro rappresenta la base per la sicurezza delle informazioni gestite tramite applicazioni, siano esse ad uso dei clienti che delle procedure di elaborazione lato server.</w:t>
      </w:r>
    </w:p>
    <w:p w14:paraId="6561EA4E" w14:textId="450AB84C" w:rsidR="00D9327D" w:rsidRPr="00A23292" w:rsidRDefault="00650003" w:rsidP="00A53687">
      <w:pPr>
        <w:jc w:val="both"/>
      </w:pPr>
      <w:proofErr w:type="spellStart"/>
      <w:r>
        <w:t>Gaspari</w:t>
      </w:r>
      <w:proofErr w:type="spellEnd"/>
      <w:r w:rsidR="00D9327D" w:rsidRPr="00A23292">
        <w:t xml:space="preserve"> ha identificato alcune linee guida che costituiscono un insieme di best practices da seguire, al fine prevenire eventuali problematiche di sicurezza nel codice, e forniscono nel contempo uno strumento utile nell’individuazione di possibili vulnerabilità presenti nel codice sorgente e le relative contromisure da applicare.</w:t>
      </w:r>
    </w:p>
    <w:p w14:paraId="786694A4" w14:textId="77777777" w:rsidR="00D9327D" w:rsidRPr="00A23292" w:rsidRDefault="00D9327D" w:rsidP="00A53687">
      <w:pPr>
        <w:jc w:val="both"/>
      </w:pPr>
      <w:r w:rsidRPr="00A23292">
        <w:t>L’obiettivo è quello di garantire che la sicurezza delle informazioni sia progettata e realizzata all’interno del ciclo di sviluppo dei sistemi informativi. Il software rappresenta un asset aziendale primario, in quanto rappresenta uno dei valori per cui l’azienda viene apprezzata sul mercato.</w:t>
      </w:r>
    </w:p>
    <w:p w14:paraId="12613D69" w14:textId="77777777" w:rsidR="00D9327D" w:rsidRPr="00A23292" w:rsidRDefault="00D9327D" w:rsidP="00A53687">
      <w:pPr>
        <w:jc w:val="both"/>
      </w:pPr>
      <w:r w:rsidRPr="00A23292">
        <w:t>I punti salienti del ciclo del processo di sviluppo sono:</w:t>
      </w:r>
    </w:p>
    <w:p w14:paraId="377D92ED" w14:textId="77777777" w:rsidR="00D9327D" w:rsidRPr="00A23292" w:rsidRDefault="00D9327D" w:rsidP="00A53687">
      <w:pPr>
        <w:pStyle w:val="Paragrafoelenco"/>
        <w:numPr>
          <w:ilvl w:val="0"/>
          <w:numId w:val="8"/>
        </w:numPr>
        <w:spacing w:line="259" w:lineRule="auto"/>
        <w:jc w:val="both"/>
      </w:pPr>
      <w:r w:rsidRPr="00A23292">
        <w:t>Progettazione e Sviluppo del Software</w:t>
      </w:r>
    </w:p>
    <w:p w14:paraId="677A6743" w14:textId="77777777" w:rsidR="00D9327D" w:rsidRPr="00A23292" w:rsidRDefault="00D9327D" w:rsidP="00A53687">
      <w:pPr>
        <w:pStyle w:val="Paragrafoelenco"/>
        <w:numPr>
          <w:ilvl w:val="0"/>
          <w:numId w:val="8"/>
        </w:numPr>
        <w:spacing w:line="259" w:lineRule="auto"/>
        <w:jc w:val="both"/>
      </w:pPr>
      <w:r w:rsidRPr="00A23292">
        <w:t>Controllo dei Cambiamenti di Sistema</w:t>
      </w:r>
    </w:p>
    <w:p w14:paraId="5DD85506" w14:textId="77777777" w:rsidR="00D9327D" w:rsidRPr="00A23292" w:rsidRDefault="00D9327D" w:rsidP="00A53687">
      <w:pPr>
        <w:pStyle w:val="Paragrafoelenco"/>
        <w:numPr>
          <w:ilvl w:val="0"/>
          <w:numId w:val="8"/>
        </w:numPr>
        <w:spacing w:line="259" w:lineRule="auto"/>
        <w:jc w:val="both"/>
      </w:pPr>
      <w:r w:rsidRPr="00A23292">
        <w:t xml:space="preserve">Test di Sicurezza e Strumenti di correttezza del codice </w:t>
      </w:r>
    </w:p>
    <w:p w14:paraId="4F429F4B" w14:textId="77777777" w:rsidR="00D9327D" w:rsidRPr="00A23292" w:rsidRDefault="00D9327D" w:rsidP="00A53687">
      <w:pPr>
        <w:pStyle w:val="Paragrafoelenco"/>
        <w:numPr>
          <w:ilvl w:val="0"/>
          <w:numId w:val="8"/>
        </w:numPr>
        <w:spacing w:line="259" w:lineRule="auto"/>
        <w:jc w:val="both"/>
      </w:pPr>
      <w:r w:rsidRPr="00A23292">
        <w:t>Installazione e Protezione dei dati ambiente di collaudo</w:t>
      </w:r>
    </w:p>
    <w:p w14:paraId="49E5F176" w14:textId="38535B36" w:rsidR="00D9327D" w:rsidRDefault="00D9327D" w:rsidP="00A53687">
      <w:pPr>
        <w:pStyle w:val="Paragrafoelenco"/>
        <w:numPr>
          <w:ilvl w:val="0"/>
          <w:numId w:val="8"/>
        </w:numPr>
        <w:spacing w:line="259" w:lineRule="auto"/>
        <w:jc w:val="both"/>
      </w:pPr>
      <w:r w:rsidRPr="00A23292">
        <w:lastRenderedPageBreak/>
        <w:t>Salvaguardia dell’</w:t>
      </w:r>
      <w:proofErr w:type="spellStart"/>
      <w:r w:rsidRPr="00A23292">
        <w:t>asset</w:t>
      </w:r>
      <w:proofErr w:type="spellEnd"/>
      <w:r w:rsidRPr="00A23292">
        <w:t xml:space="preserve"> aziendale</w:t>
      </w:r>
    </w:p>
    <w:p w14:paraId="70DEF105" w14:textId="77777777" w:rsidR="00A23292" w:rsidRPr="00A23292" w:rsidRDefault="00A23292" w:rsidP="00A23292">
      <w:pPr>
        <w:pStyle w:val="Paragrafoelenco"/>
        <w:spacing w:line="259" w:lineRule="auto"/>
        <w:jc w:val="both"/>
      </w:pPr>
    </w:p>
    <w:p w14:paraId="156D2751" w14:textId="429DE4C3" w:rsidR="00D9327D" w:rsidRPr="00A23292" w:rsidRDefault="00D9327D" w:rsidP="00A53687">
      <w:pPr>
        <w:jc w:val="both"/>
      </w:pPr>
      <w:bookmarkStart w:id="10" w:name="_Toc14233674"/>
      <w:r w:rsidRPr="00A23292">
        <w:rPr>
          <w:b/>
        </w:rPr>
        <w:t>Sicurezza dell’infrastruttura di erogazione</w:t>
      </w:r>
      <w:bookmarkEnd w:id="10"/>
      <w:r w:rsidRPr="00A23292">
        <w:rPr>
          <w:b/>
        </w:rPr>
        <w:t xml:space="preserve">. </w:t>
      </w:r>
      <w:r w:rsidR="005C67A7" w:rsidRPr="00A23292">
        <w:t xml:space="preserve">Grafiche E </w:t>
      </w:r>
      <w:proofErr w:type="spellStart"/>
      <w:r w:rsidR="005C67A7" w:rsidRPr="00A23292">
        <w:t>Gaspari</w:t>
      </w:r>
      <w:proofErr w:type="spellEnd"/>
      <w:r w:rsidRPr="00A23292">
        <w:t xml:space="preserve"> </w:t>
      </w:r>
      <w:proofErr w:type="gramStart"/>
      <w:r w:rsidRPr="00A23292">
        <w:t>utilizza</w:t>
      </w:r>
      <w:proofErr w:type="gramEnd"/>
      <w:r w:rsidRPr="00A23292">
        <w:t xml:space="preserve"> infrastrutture di erogazione ad alta disponibilità, che possono agevolmente gestire situazioni di disastro. L’infrastruttura cloud di riferimento è Microsoft Azure, che consente di scalare facilmente per adattarsi alle mutevoli esigenze elaborative, fornisce funzionalità di ridondanza geografica su siti Europei con tempi di copia dei dati pressoché nulli oltre che permettere una profilatura e </w:t>
      </w:r>
      <w:proofErr w:type="spellStart"/>
      <w:r w:rsidRPr="00A23292">
        <w:t>logging</w:t>
      </w:r>
      <w:proofErr w:type="spellEnd"/>
      <w:r w:rsidRPr="00A23292">
        <w:t xml:space="preserve"> degli accessi per tutti gli utenti compresi gli amministratori. Le immagini delle VM e i file di database sono criptati e quindi i dati inaccessibili.</w:t>
      </w:r>
    </w:p>
    <w:p w14:paraId="3E5DE182" w14:textId="05FA3D64" w:rsidR="00A23292" w:rsidRPr="00A23292" w:rsidRDefault="00A23292" w:rsidP="00A53687">
      <w:pPr>
        <w:jc w:val="both"/>
      </w:pPr>
      <w:r w:rsidRPr="00A23292">
        <w:rPr>
          <w:b/>
          <w:bCs/>
        </w:rPr>
        <w:t>Localizzazione Dati:</w:t>
      </w:r>
      <w:r w:rsidRPr="00A23292">
        <w:t xml:space="preserve"> I dati sono collocati all’interno dei data center di </w:t>
      </w:r>
      <w:proofErr w:type="spellStart"/>
      <w:r w:rsidRPr="00A23292">
        <w:t>Azure</w:t>
      </w:r>
      <w:proofErr w:type="spellEnd"/>
      <w:r w:rsidRPr="00A23292">
        <w:t xml:space="preserve"> dell’Unione Europea nell’area geografica Ovest con ridondanza dei dati nell’area Nord.</w:t>
      </w:r>
    </w:p>
    <w:p w14:paraId="178A1409" w14:textId="74654E96" w:rsidR="00D9327D" w:rsidRPr="00A23292" w:rsidRDefault="00D9327D" w:rsidP="00A53687">
      <w:pPr>
        <w:jc w:val="both"/>
      </w:pPr>
      <w:bookmarkStart w:id="11" w:name="_Toc14233675"/>
      <w:r w:rsidRPr="00A23292">
        <w:rPr>
          <w:b/>
        </w:rPr>
        <w:t>Gestione della catena di fornitura ITC</w:t>
      </w:r>
      <w:bookmarkEnd w:id="11"/>
      <w:r w:rsidRPr="00A23292">
        <w:t xml:space="preserve">. </w:t>
      </w:r>
      <w:r w:rsidR="005C67A7" w:rsidRPr="00A23292">
        <w:t xml:space="preserve">Grafiche E </w:t>
      </w:r>
      <w:proofErr w:type="spellStart"/>
      <w:r w:rsidR="005C67A7" w:rsidRPr="00A23292">
        <w:t>Gaspari</w:t>
      </w:r>
      <w:proofErr w:type="spellEnd"/>
      <w:r w:rsidR="005C67A7" w:rsidRPr="00A23292">
        <w:t xml:space="preserve"> </w:t>
      </w:r>
      <w:r w:rsidRPr="00A23292">
        <w:t xml:space="preserve">è attenta all’intera filiera di fornitura ITC, alla selezione e qualificazione dei fornitori che impattano sull’erogazione dei servizi ed in particolare sull’infrastruttura. Per questo motivo ha adottato soluzioni infrastrutturali di alto livello, Microsoft Azure per l’erogazione delle applicazioni web, web service e storage. Utilizzando quindi un approccio cloud moderno, sicuro e solido. La garanzia della continuità operativa passa quindi anche dai livelli di disponibilità e di </w:t>
      </w:r>
      <w:proofErr w:type="spellStart"/>
      <w:r w:rsidRPr="00A23292">
        <w:t>disaster</w:t>
      </w:r>
      <w:proofErr w:type="spellEnd"/>
      <w:r w:rsidRPr="00A23292">
        <w:t xml:space="preserve"> </w:t>
      </w:r>
      <w:proofErr w:type="spellStart"/>
      <w:r w:rsidRPr="00A23292">
        <w:t>recovery</w:t>
      </w:r>
      <w:proofErr w:type="spellEnd"/>
      <w:r w:rsidRPr="00A23292">
        <w:t xml:space="preserve"> che l’infrastruttura offre.</w:t>
      </w:r>
    </w:p>
    <w:p w14:paraId="20E48E2F" w14:textId="08A6FFEE" w:rsidR="00D9327D" w:rsidRPr="00A23292" w:rsidRDefault="00D9327D" w:rsidP="00A53687">
      <w:pPr>
        <w:jc w:val="both"/>
      </w:pPr>
      <w:r w:rsidRPr="00A23292">
        <w:rPr>
          <w:b/>
        </w:rPr>
        <w:t xml:space="preserve">Trasferimento delle informazioni. </w:t>
      </w:r>
      <w:r w:rsidR="005C67A7" w:rsidRPr="00A23292">
        <w:t xml:space="preserve">Grafiche E </w:t>
      </w:r>
      <w:proofErr w:type="spellStart"/>
      <w:r w:rsidR="005C67A7" w:rsidRPr="00A23292">
        <w:t>Gaspari</w:t>
      </w:r>
      <w:proofErr w:type="spellEnd"/>
      <w:r w:rsidRPr="00A23292">
        <w:t>, identifica nella protezione dei dati e nella disponibilità degli stessi uno dei valori principali da garantire e perseguire.</w:t>
      </w:r>
    </w:p>
    <w:p w14:paraId="7B2F6495" w14:textId="77777777" w:rsidR="00D9327D" w:rsidRPr="00A23292" w:rsidRDefault="00D9327D" w:rsidP="00A53687">
      <w:pPr>
        <w:jc w:val="both"/>
      </w:pPr>
      <w:r w:rsidRPr="00A23292">
        <w:t>Per tale ragione l’azienda monitora tutte le fasi di trasferimento dati, con l’obiettivo di assicurare la massima sicurezza e riservatezza. L’azienda monitora l’intera filiera applicativa anche ove vengano utilizzati servizi di fornitori, quando questi impattano direttamente o indirettamente sulla protezione dei dati e sulla loro disponibilità.</w:t>
      </w:r>
    </w:p>
    <w:p w14:paraId="64329B38" w14:textId="77777777" w:rsidR="00D9327D" w:rsidRPr="00A23292" w:rsidRDefault="00D9327D" w:rsidP="00A53687">
      <w:pPr>
        <w:jc w:val="both"/>
      </w:pPr>
      <w:r w:rsidRPr="00A23292">
        <w:t>L’azienda applica tutte le metodologie e tecnologie più evolute per garantire tali obiettivi.</w:t>
      </w:r>
    </w:p>
    <w:p w14:paraId="04798D30" w14:textId="4FD4A215" w:rsidR="00D9327D" w:rsidRPr="00A23292" w:rsidRDefault="00D9327D" w:rsidP="00A53687">
      <w:pPr>
        <w:jc w:val="both"/>
      </w:pPr>
      <w:r w:rsidRPr="00A23292">
        <w:rPr>
          <w:b/>
          <w:bCs/>
        </w:rPr>
        <w:t xml:space="preserve">Privacy, trattamento dei dati personali e riservatezza. </w:t>
      </w:r>
      <w:r w:rsidRPr="00A23292">
        <w:t xml:space="preserve">Ai fini dell’esecuzione dei servizi abbinati alla presente licenza d’uso l’Ente, in qualità di Titolare del trattamento dei dati personali relativi ai dati di soggetti terzi, a valle della sottoscrizione del presente acquisto e prima che inizino i trattamenti dovrà nominare </w:t>
      </w:r>
      <w:r w:rsidR="005C67A7" w:rsidRPr="00A23292">
        <w:t xml:space="preserve">Grafiche E. </w:t>
      </w:r>
      <w:proofErr w:type="spellStart"/>
      <w:r w:rsidR="005C67A7" w:rsidRPr="00A23292">
        <w:t>Gaspari</w:t>
      </w:r>
      <w:proofErr w:type="spellEnd"/>
      <w:r w:rsidR="005C67A7" w:rsidRPr="00A23292">
        <w:t xml:space="preserve"> </w:t>
      </w:r>
      <w:proofErr w:type="spellStart"/>
      <w:r w:rsidR="005C67A7" w:rsidRPr="00A23292">
        <w:t>srl</w:t>
      </w:r>
      <w:proofErr w:type="spellEnd"/>
      <w:r w:rsidRPr="00A23292">
        <w:t xml:space="preserve"> quale Responsabile Esterno del trattamento dei dati</w:t>
      </w:r>
      <w:r w:rsidRPr="00A23292">
        <w:rPr>
          <w:lang w:bidi="it-IT"/>
        </w:rPr>
        <w:t xml:space="preserve"> ai sensi dell’articolo 28 del Regolamento 679/2016/UE (GDPR). </w:t>
      </w:r>
    </w:p>
    <w:p w14:paraId="462A15BF" w14:textId="44C0A8E4" w:rsidR="00D9327D" w:rsidRPr="00A23292" w:rsidRDefault="005C67A7" w:rsidP="00A53687">
      <w:pPr>
        <w:jc w:val="both"/>
      </w:pPr>
      <w:r w:rsidRPr="00A23292">
        <w:t xml:space="preserve">Grafiche E </w:t>
      </w:r>
      <w:proofErr w:type="spellStart"/>
      <w:r w:rsidRPr="00A23292">
        <w:t>Gaspari</w:t>
      </w:r>
      <w:proofErr w:type="spellEnd"/>
      <w:r w:rsidR="00D9327D" w:rsidRPr="00A23292">
        <w:t xml:space="preserve"> si obbliga al puntuale rispetto delle norme e degli obblighi di riservatezza e sicurezza prescritti dal D. Lgs. 10/08/2018 n. 101 emesso in applicazione del già citato GDPR (Codice Privacy) e di tutte le eventuali successive disposizioni a carattere generale emanate dal Garante per la Protezione dei Dati Personali. I dati saranno utilizzati per le sole finalità di svolgimento delle prestazioni oggetto del presente Atto e per il tempo strettamente necessario all'espletamento delle stesse. </w:t>
      </w:r>
    </w:p>
    <w:p w14:paraId="579119C6" w14:textId="313EF7AA" w:rsidR="00D9327D" w:rsidRPr="00A23292" w:rsidRDefault="005C67A7" w:rsidP="00A53687">
      <w:pPr>
        <w:jc w:val="both"/>
      </w:pPr>
      <w:r w:rsidRPr="00A23292">
        <w:t xml:space="preserve">Grafiche E </w:t>
      </w:r>
      <w:proofErr w:type="spellStart"/>
      <w:r w:rsidRPr="00A23292">
        <w:t>Gaspari</w:t>
      </w:r>
      <w:proofErr w:type="spellEnd"/>
      <w:r w:rsidR="00D9327D" w:rsidRPr="00A23292">
        <w:t xml:space="preserve"> è tenuta ad utilizzare i dati personali di cui verrà a conoscenza nel corso dell’esecuzione del presente</w:t>
      </w:r>
      <w:r w:rsidRPr="00A23292">
        <w:t>,</w:t>
      </w:r>
      <w:r w:rsidR="00D9327D" w:rsidRPr="00A23292">
        <w:t xml:space="preserve"> </w:t>
      </w:r>
      <w:r w:rsidRPr="00A23292">
        <w:t>a</w:t>
      </w:r>
      <w:r w:rsidR="00D9327D" w:rsidRPr="00A23292">
        <w:t xml:space="preserve">tto per le sole operazioni e per i soli scopi ivi previsti; a non comunicare i dati a soggetti diversi da quelli dalle stesse autorizzati ad effettuare le operazioni di trattamento; a non diffondere i dati personali di cui verranno comunque a conoscenza nell’esecuzione del presente Atto, a custodire - in attuazione degli obblighi di riservatezza e di sicurezza imposti dal D. Lgs. 101/2018 e da ogni altra disposizione legislativa o regolamentare in materia - i dati personali saranno trattati in modo tale da evitare rischi di distruzione degli stessi o di accessi a tali dati da parte di soggetti terzi non autorizzati. </w:t>
      </w:r>
    </w:p>
    <w:p w14:paraId="7496B584" w14:textId="62E73D3A" w:rsidR="00D9327D" w:rsidRPr="00A23292" w:rsidRDefault="005C67A7" w:rsidP="00A53687">
      <w:pPr>
        <w:jc w:val="both"/>
      </w:pPr>
      <w:r w:rsidRPr="00A23292">
        <w:t xml:space="preserve">Grafiche E. </w:t>
      </w:r>
      <w:proofErr w:type="spellStart"/>
      <w:r w:rsidRPr="00A23292">
        <w:t>Gaspari</w:t>
      </w:r>
      <w:proofErr w:type="spellEnd"/>
      <w:r w:rsidR="00D9327D" w:rsidRPr="00A23292">
        <w:t xml:space="preserve"> si impegna ad osservare ed a far osservare, ai propri dipendenti, incaricati e collaboratori, il segreto rispetto a tutti i dati personali dei quali si avrà conoscenza nello svolgimento del servizio e a non diffondere a terzi alcuna informazione o documentazione acquisita in ragione del presente Atto, pena la risoluzione della stessa e relativa assunzione di responsabilità per i danni causati dall’uso improprio.</w:t>
      </w:r>
    </w:p>
    <w:p w14:paraId="54BE7B11" w14:textId="474D21BD" w:rsidR="00D9327D" w:rsidRPr="00A23292" w:rsidRDefault="00D9327D" w:rsidP="00A53687">
      <w:pPr>
        <w:jc w:val="both"/>
        <w:rPr>
          <w:i/>
        </w:rPr>
      </w:pPr>
      <w:r w:rsidRPr="00A23292">
        <w:lastRenderedPageBreak/>
        <w:t xml:space="preserve">I dati forniti a </w:t>
      </w:r>
      <w:r w:rsidR="005C67A7" w:rsidRPr="00A23292">
        <w:t xml:space="preserve">Grafiche E. </w:t>
      </w:r>
      <w:proofErr w:type="spellStart"/>
      <w:r w:rsidR="005C67A7" w:rsidRPr="00A23292">
        <w:t>Gaspari</w:t>
      </w:r>
      <w:proofErr w:type="spellEnd"/>
      <w:r w:rsidRPr="00A23292">
        <w:t xml:space="preserve">, tramite i diversi canali di trasferimento delle informazioni, non dovranno contenere alcun dato classificabile come particolare. </w:t>
      </w:r>
      <w:r w:rsidR="005C67A7" w:rsidRPr="00A23292">
        <w:t xml:space="preserve">Grafiche E. </w:t>
      </w:r>
      <w:proofErr w:type="spellStart"/>
      <w:r w:rsidR="005C67A7" w:rsidRPr="00A23292">
        <w:t>Gaspari</w:t>
      </w:r>
      <w:proofErr w:type="spellEnd"/>
      <w:r w:rsidRPr="00A23292">
        <w:t xml:space="preserve"> non effettua controlli in merito, nel caso comunque si evidenziasse la casistica procederà alla cancellazione del dato</w:t>
      </w:r>
      <w:r w:rsidRPr="00A23292">
        <w:rPr>
          <w:i/>
        </w:rPr>
        <w:t>.</w:t>
      </w:r>
    </w:p>
    <w:p w14:paraId="2A842D98" w14:textId="30FF09CF" w:rsidR="00D9327D" w:rsidRPr="00A23292" w:rsidRDefault="00D9327D" w:rsidP="00A53687">
      <w:pPr>
        <w:jc w:val="both"/>
      </w:pPr>
      <w:r w:rsidRPr="00A23292">
        <w:t xml:space="preserve">Alla scadenza contrattuale, nel caso di mancato rinnovo, </w:t>
      </w:r>
      <w:r w:rsidR="005C67A7" w:rsidRPr="00A23292">
        <w:t xml:space="preserve">Grafiche E. </w:t>
      </w:r>
      <w:proofErr w:type="spellStart"/>
      <w:r w:rsidR="005C67A7" w:rsidRPr="00A23292">
        <w:t>Gaspari</w:t>
      </w:r>
      <w:proofErr w:type="spellEnd"/>
      <w:r w:rsidRPr="00A23292">
        <w:t xml:space="preserve"> procederà alla cancellazione o </w:t>
      </w:r>
      <w:proofErr w:type="spellStart"/>
      <w:r w:rsidRPr="00A23292">
        <w:t>anonimizzazione</w:t>
      </w:r>
      <w:proofErr w:type="spellEnd"/>
      <w:r w:rsidRPr="00A23292">
        <w:t xml:space="preserve"> dei dati personali ai soli fini contrattuali. Eventuali backup potranno contenere i dati in chiaro per ulteriori 3 mesi.</w:t>
      </w:r>
    </w:p>
    <w:p w14:paraId="2BD5E1B5" w14:textId="7536034B" w:rsidR="00D9327D" w:rsidRPr="00A23292" w:rsidRDefault="005C67A7" w:rsidP="00A53687">
      <w:pPr>
        <w:jc w:val="both"/>
      </w:pPr>
      <w:r w:rsidRPr="00A23292">
        <w:t xml:space="preserve">Grafiche E. </w:t>
      </w:r>
      <w:proofErr w:type="spellStart"/>
      <w:r w:rsidRPr="00A23292">
        <w:t>Gaspari</w:t>
      </w:r>
      <w:proofErr w:type="spellEnd"/>
      <w:r w:rsidR="00D9327D" w:rsidRPr="00A23292">
        <w:t xml:space="preserve"> ha definite le regole di mantenimento delle informazioni gestite </w:t>
      </w:r>
      <w:r w:rsidRPr="00A23292">
        <w:t>dall</w:t>
      </w:r>
      <w:r w:rsidR="00650003">
        <w:t xml:space="preserve">’applicativo in </w:t>
      </w:r>
      <w:r w:rsidR="00D9327D" w:rsidRPr="00A23292">
        <w:t>modo da ottemperare al principio di trattamento minimo necessario all’esecuzione del servizio, previsto dalla normativa GDPR e al contempo garantire la conformità con le regole di tracciamento dei pagamenti.</w:t>
      </w:r>
    </w:p>
    <w:p w14:paraId="622BBC59" w14:textId="058502DD" w:rsidR="00A23292" w:rsidRDefault="00A23292" w:rsidP="00A23292">
      <w:pPr>
        <w:rPr>
          <w:b/>
          <w:bCs/>
          <w:color w:val="000000"/>
        </w:rPr>
      </w:pPr>
      <w:r w:rsidRPr="00A23292">
        <w:rPr>
          <w:b/>
          <w:bCs/>
        </w:rPr>
        <w:t>Diritto all’oblio (</w:t>
      </w:r>
      <w:r w:rsidRPr="00A23292">
        <w:rPr>
          <w:b/>
          <w:bCs/>
          <w:color w:val="000000"/>
        </w:rPr>
        <w:t>Articolo 17 - 28 GDPR)</w:t>
      </w:r>
    </w:p>
    <w:p w14:paraId="5ACB9B92" w14:textId="0F06FFDF" w:rsidR="00A23292" w:rsidRPr="00A23292" w:rsidRDefault="00A23292" w:rsidP="00A23292">
      <w:r>
        <w:t xml:space="preserve">Grafiche E. </w:t>
      </w:r>
      <w:proofErr w:type="spellStart"/>
      <w:r>
        <w:t>Gaspari</w:t>
      </w:r>
      <w:proofErr w:type="spellEnd"/>
      <w:r>
        <w:t xml:space="preserve"> in quanto</w:t>
      </w:r>
      <w:r w:rsidRPr="00A23292">
        <w:t xml:space="preserve"> Responsabile del trattamento </w:t>
      </w:r>
      <w:proofErr w:type="gramStart"/>
      <w:r>
        <w:t xml:space="preserve">tratta </w:t>
      </w:r>
      <w:r w:rsidRPr="00A23292">
        <w:t xml:space="preserve"> i</w:t>
      </w:r>
      <w:proofErr w:type="gramEnd"/>
      <w:r w:rsidRPr="00A23292">
        <w:t xml:space="preserve"> dati personali in base alle istruzioni ricevute dal Titolare. Nel contesto del diritto all’oblio, ciò significa che può inoltrare una specifica istruzione al Responsabile affinché cancelli o renda anonimi i dati memorizzati nei propri sistemi, backup e archivi.</w:t>
      </w:r>
    </w:p>
    <w:p w14:paraId="740AFC02" w14:textId="0B290B1A" w:rsidR="00A23292" w:rsidRPr="00772393" w:rsidRDefault="00A23292" w:rsidP="00A53687">
      <w:pPr>
        <w:jc w:val="both"/>
        <w:rPr>
          <w:rFonts w:asciiTheme="minorHAnsi" w:hAnsiTheme="minorHAnsi" w:cstheme="minorHAnsi"/>
        </w:rPr>
      </w:pPr>
      <w:r>
        <w:rPr>
          <w:rFonts w:asciiTheme="minorHAnsi" w:hAnsiTheme="minorHAnsi" w:cstheme="minorHAnsi"/>
        </w:rPr>
        <w:t xml:space="preserve"> </w:t>
      </w:r>
    </w:p>
    <w:p w14:paraId="7B3203FE" w14:textId="77777777" w:rsidR="00D9327D" w:rsidRPr="00772393" w:rsidRDefault="00D9327D" w:rsidP="00D9327D">
      <w:pPr>
        <w:shd w:val="clear" w:color="auto" w:fill="FFFFFF"/>
        <w:spacing w:before="100" w:beforeAutospacing="1" w:after="100" w:afterAutospacing="1"/>
        <w:rPr>
          <w:rFonts w:asciiTheme="minorHAnsi" w:hAnsiTheme="minorHAnsi" w:cstheme="minorHAnsi"/>
          <w:szCs w:val="21"/>
        </w:rPr>
      </w:pPr>
    </w:p>
    <w:p w14:paraId="497C550E" w14:textId="77777777" w:rsidR="00D9327D" w:rsidRPr="00772393" w:rsidRDefault="00D9327D" w:rsidP="00D9327D">
      <w:pPr>
        <w:shd w:val="clear" w:color="auto" w:fill="FFFFFF"/>
        <w:spacing w:before="100" w:beforeAutospacing="1" w:after="100" w:afterAutospacing="1"/>
        <w:rPr>
          <w:rFonts w:asciiTheme="minorHAnsi" w:hAnsiTheme="minorHAnsi" w:cstheme="minorHAnsi"/>
          <w:szCs w:val="21"/>
        </w:rPr>
      </w:pPr>
    </w:p>
    <w:sectPr w:rsidR="00D9327D" w:rsidRPr="00772393" w:rsidSect="00650003">
      <w:headerReference w:type="default" r:id="rId10"/>
      <w:footerReference w:type="even" r:id="rId11"/>
      <w:footerReference w:type="default" r:id="rId12"/>
      <w:headerReference w:type="first" r:id="rId13"/>
      <w:footerReference w:type="first" r:id="rId14"/>
      <w:pgSz w:w="11906" w:h="16838"/>
      <w:pgMar w:top="2099" w:right="849" w:bottom="1702" w:left="1134" w:header="283" w:footer="24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5514E" w14:textId="77777777" w:rsidR="006D5DF8" w:rsidRDefault="006D5DF8" w:rsidP="00D13411">
      <w:r>
        <w:separator/>
      </w:r>
    </w:p>
  </w:endnote>
  <w:endnote w:type="continuationSeparator" w:id="0">
    <w:p w14:paraId="6AD57899" w14:textId="77777777" w:rsidR="006D5DF8" w:rsidRDefault="006D5DF8" w:rsidP="00D1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Noto Sans Symbols">
    <w:altName w:val="Calibri"/>
    <w:panose1 w:val="020B0604020202020204"/>
    <w:charset w:val="00"/>
    <w:family w:val="auto"/>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323118306"/>
      <w:docPartObj>
        <w:docPartGallery w:val="Page Numbers (Bottom of Page)"/>
        <w:docPartUnique/>
      </w:docPartObj>
    </w:sdtPr>
    <w:sdtEndPr>
      <w:rPr>
        <w:rStyle w:val="Numeropagina"/>
      </w:rPr>
    </w:sdtEndPr>
    <w:sdtContent>
      <w:p w14:paraId="62211081" w14:textId="2648F953" w:rsidR="00650003" w:rsidRDefault="00650003" w:rsidP="007B372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F6B4ACA" w14:textId="77777777" w:rsidR="00650003" w:rsidRDefault="00650003" w:rsidP="0065000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002695979"/>
      <w:docPartObj>
        <w:docPartGallery w:val="Page Numbers (Bottom of Page)"/>
        <w:docPartUnique/>
      </w:docPartObj>
    </w:sdtPr>
    <w:sdtEndPr>
      <w:rPr>
        <w:rStyle w:val="Numeropagina"/>
      </w:rPr>
    </w:sdtEndPr>
    <w:sdtContent>
      <w:p w14:paraId="720B43AF" w14:textId="28164FAF" w:rsidR="00650003" w:rsidRDefault="00650003" w:rsidP="007B372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43A5CA17" w14:textId="77777777" w:rsidR="00684E49" w:rsidRPr="00684E49" w:rsidRDefault="00684E49" w:rsidP="00650003">
    <w:pPr>
      <w:pStyle w:val="Pidipagina"/>
      <w:ind w:right="360"/>
    </w:pPr>
    <w:r w:rsidRPr="00684E49">
      <w:rPr>
        <w:b/>
        <w:bCs/>
      </w:rPr>
      <w:t xml:space="preserve">Grafiche E. </w:t>
    </w:r>
    <w:proofErr w:type="spellStart"/>
    <w:r w:rsidRPr="00684E49">
      <w:rPr>
        <w:b/>
        <w:bCs/>
      </w:rPr>
      <w:t>Gaspari</w:t>
    </w:r>
    <w:proofErr w:type="spellEnd"/>
    <w:r w:rsidRPr="00684E49">
      <w:rPr>
        <w:b/>
        <w:bCs/>
      </w:rPr>
      <w:t xml:space="preserve"> – P.IVA: 00089070403</w:t>
    </w:r>
    <w:r w:rsidRPr="00684E49">
      <w:br/>
      <w:t xml:space="preserve">Via M. </w:t>
    </w:r>
    <w:proofErr w:type="spellStart"/>
    <w:r w:rsidRPr="00684E49">
      <w:t>Minghetti</w:t>
    </w:r>
    <w:proofErr w:type="spellEnd"/>
    <w:r w:rsidRPr="00684E49">
      <w:t xml:space="preserve"> 18, Cadriano di Granarolo dell’Emilia – 40057 (BO) – </w:t>
    </w:r>
    <w:hyperlink r:id="rId1" w:history="1">
      <w:r w:rsidRPr="00684E49">
        <w:rPr>
          <w:rStyle w:val="Collegamentoipertestuale"/>
        </w:rPr>
        <w:t>info@gruppogaspari.it</w:t>
      </w:r>
    </w:hyperlink>
  </w:p>
  <w:p w14:paraId="4A46AB46" w14:textId="77777777" w:rsidR="00684E49" w:rsidRPr="00684E49" w:rsidRDefault="00684E49" w:rsidP="00684E49">
    <w:pPr>
      <w:pStyle w:val="Pidipagina"/>
    </w:pPr>
    <w:r w:rsidRPr="00684E49">
      <w:t>REA BO – 301603 – PEC: amministrazione@pec.egaspari.net</w:t>
    </w:r>
  </w:p>
  <w:p w14:paraId="7991FDF2" w14:textId="77777777" w:rsidR="00E73C41" w:rsidRPr="00684E49" w:rsidRDefault="00E73C41" w:rsidP="00684E4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316A" w14:textId="77777777" w:rsidR="00E73C41" w:rsidRDefault="00E73C41" w:rsidP="00101D80">
    <w:pPr>
      <w:pStyle w:val="Pidipagina"/>
      <w:ind w:left="-1134"/>
    </w:pPr>
    <w:r>
      <w:rPr>
        <w:noProof/>
      </w:rPr>
      <w:drawing>
        <wp:inline distT="0" distB="0" distL="0" distR="0" wp14:anchorId="55429AD1" wp14:editId="0FB84F4C">
          <wp:extent cx="7560000" cy="176663"/>
          <wp:effectExtent l="0" t="0" r="0" b="1270"/>
          <wp:docPr id="15"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76663"/>
                  </a:xfrm>
                  <a:prstGeom prst="rect">
                    <a:avLst/>
                  </a:prstGeom>
                  <a:noFill/>
                </pic:spPr>
              </pic:pic>
            </a:graphicData>
          </a:graphic>
        </wp:inline>
      </w:drawing>
    </w:r>
  </w:p>
  <w:p w14:paraId="135CAE34" w14:textId="2DDBB655" w:rsidR="00684E49" w:rsidRPr="00684E49" w:rsidRDefault="00684E49" w:rsidP="00684E49">
    <w:pPr>
      <w:pStyle w:val="Pidipagina"/>
    </w:pPr>
    <w:r w:rsidRPr="00684E49">
      <w:rPr>
        <w:b/>
        <w:bCs/>
      </w:rPr>
      <w:t xml:space="preserve">Grafiche E. </w:t>
    </w:r>
    <w:proofErr w:type="spellStart"/>
    <w:r w:rsidRPr="00684E49">
      <w:rPr>
        <w:b/>
        <w:bCs/>
      </w:rPr>
      <w:t>Gaspari</w:t>
    </w:r>
    <w:proofErr w:type="spellEnd"/>
    <w:r w:rsidRPr="00684E49">
      <w:rPr>
        <w:b/>
        <w:bCs/>
      </w:rPr>
      <w:t xml:space="preserve"> – P.IVA: 00089070403</w:t>
    </w:r>
    <w:r w:rsidRPr="00684E49">
      <w:br/>
      <w:t xml:space="preserve">Via M. </w:t>
    </w:r>
    <w:proofErr w:type="spellStart"/>
    <w:r w:rsidRPr="00684E49">
      <w:t>Minghetti</w:t>
    </w:r>
    <w:proofErr w:type="spellEnd"/>
    <w:r w:rsidRPr="00684E49">
      <w:t xml:space="preserve"> 18, Cadriano di Granarolo dell’Emilia – 40057 (BO) – </w:t>
    </w:r>
    <w:hyperlink r:id="rId2" w:history="1">
      <w:r w:rsidRPr="00684E49">
        <w:rPr>
          <w:rStyle w:val="Collegamentoipertestuale"/>
        </w:rPr>
        <w:t>info@gruppogaspari.it</w:t>
      </w:r>
    </w:hyperlink>
  </w:p>
  <w:p w14:paraId="71B72692" w14:textId="74B7314A" w:rsidR="00684E49" w:rsidRPr="00684E49" w:rsidRDefault="00684E49" w:rsidP="00684E49">
    <w:pPr>
      <w:pStyle w:val="Pidipagina"/>
    </w:pPr>
    <w:r w:rsidRPr="00684E49">
      <w:t>REA BO – 301603 – PEC: amministrazione@pec.egaspari.net</w:t>
    </w:r>
  </w:p>
  <w:p w14:paraId="1BCBC9AF" w14:textId="77777777" w:rsidR="00DF4DFF" w:rsidRPr="00684E49" w:rsidRDefault="00DF4DFF" w:rsidP="00DF4DFF">
    <w:pPr>
      <w:pStyle w:val="Pidipagina"/>
      <w:ind w:left="-851"/>
    </w:pPr>
  </w:p>
  <w:p w14:paraId="6E551392" w14:textId="77777777" w:rsidR="00E73C41" w:rsidRPr="00F464C3" w:rsidRDefault="00E73C41" w:rsidP="00F464C3">
    <w:pPr>
      <w:pStyle w:val="Pidipagina"/>
      <w:ind w:left="-284"/>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E0F5A" w14:textId="77777777" w:rsidR="006D5DF8" w:rsidRDefault="006D5DF8" w:rsidP="00D13411">
      <w:r>
        <w:separator/>
      </w:r>
    </w:p>
  </w:footnote>
  <w:footnote w:type="continuationSeparator" w:id="0">
    <w:p w14:paraId="7E4FE115" w14:textId="77777777" w:rsidR="006D5DF8" w:rsidRDefault="006D5DF8" w:rsidP="00D13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49027" w14:textId="77777777" w:rsidR="00E73C41" w:rsidRDefault="00E73C41" w:rsidP="001A01E4">
    <w:pPr>
      <w:pStyle w:val="Intestazione"/>
      <w:tabs>
        <w:tab w:val="clear" w:pos="9638"/>
        <w:tab w:val="right" w:pos="9781"/>
      </w:tabs>
    </w:pPr>
  </w:p>
  <w:p w14:paraId="282AFBA4" w14:textId="77777777" w:rsidR="00E73C41" w:rsidRDefault="00E73C41" w:rsidP="00660550">
    <w:pPr>
      <w:pStyle w:val="Intestazione"/>
      <w:tabs>
        <w:tab w:val="clear" w:pos="9638"/>
        <w:tab w:val="right" w:pos="9781"/>
      </w:tabs>
      <w:ind w:left="-851" w:right="-567"/>
    </w:pPr>
  </w:p>
  <w:p w14:paraId="14048365" w14:textId="01968927" w:rsidR="00E73C41" w:rsidRDefault="00684E49" w:rsidP="00715AD3">
    <w:pPr>
      <w:pStyle w:val="Intestazione"/>
      <w:tabs>
        <w:tab w:val="clear" w:pos="9638"/>
        <w:tab w:val="right" w:pos="9781"/>
      </w:tabs>
      <w:ind w:left="-142" w:right="-567"/>
    </w:pPr>
    <w:r>
      <w:rPr>
        <w:noProof/>
      </w:rPr>
      <w:drawing>
        <wp:inline distT="0" distB="0" distL="0" distR="0" wp14:anchorId="07185525" wp14:editId="4B8713DB">
          <wp:extent cx="606582" cy="352450"/>
          <wp:effectExtent l="0" t="0" r="3175" b="317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653399" cy="379653"/>
                  </a:xfrm>
                  <a:prstGeom prst="rect">
                    <a:avLst/>
                  </a:prstGeom>
                </pic:spPr>
              </pic:pic>
            </a:graphicData>
          </a:graphic>
        </wp:inline>
      </w:drawing>
    </w:r>
    <w:r w:rsidR="00E73C41">
      <w:t xml:space="preserve">  </w:t>
    </w:r>
  </w:p>
  <w:p w14:paraId="0C3171BE" w14:textId="77777777" w:rsidR="00E73C41" w:rsidRDefault="00E73C41" w:rsidP="00715AD3">
    <w:pPr>
      <w:pStyle w:val="Intestazione"/>
      <w:tabs>
        <w:tab w:val="clear" w:pos="9638"/>
        <w:tab w:val="right" w:pos="9781"/>
      </w:tabs>
      <w:ind w:left="-142" w:righ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F9A5" w14:textId="36EB17EF" w:rsidR="00684E49" w:rsidRDefault="00684E49">
    <w:pPr>
      <w:pStyle w:val="Intestazione"/>
    </w:pPr>
    <w:r>
      <w:rPr>
        <w:noProof/>
      </w:rPr>
      <w:drawing>
        <wp:inline distT="0" distB="0" distL="0" distR="0" wp14:anchorId="6087E275" wp14:editId="5807913F">
          <wp:extent cx="606582" cy="352450"/>
          <wp:effectExtent l="0" t="0" r="3175" b="317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653399" cy="379653"/>
                  </a:xfrm>
                  <a:prstGeom prst="rect">
                    <a:avLst/>
                  </a:prstGeom>
                </pic:spPr>
              </pic:pic>
            </a:graphicData>
          </a:graphic>
        </wp:inline>
      </w:drawing>
    </w:r>
  </w:p>
  <w:p w14:paraId="3EDA9C13" w14:textId="635EBEAE" w:rsidR="00E73C41" w:rsidRDefault="00E73C41" w:rsidP="00B57117">
    <w:pPr>
      <w:pStyle w:val="Intestazione"/>
      <w:ind w:left="-1134" w:firstLine="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9E6"/>
    <w:multiLevelType w:val="multilevel"/>
    <w:tmpl w:val="AF70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C4C95"/>
    <w:multiLevelType w:val="multilevel"/>
    <w:tmpl w:val="5ED0B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5C22F8"/>
    <w:multiLevelType w:val="hybridMultilevel"/>
    <w:tmpl w:val="8F4A7CC6"/>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19055C"/>
    <w:multiLevelType w:val="multilevel"/>
    <w:tmpl w:val="AD1A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92892"/>
    <w:multiLevelType w:val="hybridMultilevel"/>
    <w:tmpl w:val="4F469F4E"/>
    <w:lvl w:ilvl="0" w:tplc="4624329E">
      <w:start w:val="3"/>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6D62F6"/>
    <w:multiLevelType w:val="hybridMultilevel"/>
    <w:tmpl w:val="D1FE8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810454"/>
    <w:multiLevelType w:val="hybridMultilevel"/>
    <w:tmpl w:val="133EA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E4E23FF"/>
    <w:multiLevelType w:val="hybridMultilevel"/>
    <w:tmpl w:val="252E9D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C750CE8"/>
    <w:multiLevelType w:val="hybridMultilevel"/>
    <w:tmpl w:val="AB50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34259"/>
    <w:multiLevelType w:val="multilevel"/>
    <w:tmpl w:val="1A00B7D6"/>
    <w:lvl w:ilvl="0">
      <w:start w:val="1"/>
      <w:numFmt w:val="decimal"/>
      <w:pStyle w:val="Titolo1"/>
      <w:lvlText w:val="%1"/>
      <w:lvlJc w:val="left"/>
      <w:pPr>
        <w:ind w:left="432" w:hanging="432"/>
      </w:pPr>
    </w:lvl>
    <w:lvl w:ilvl="1">
      <w:start w:val="1"/>
      <w:numFmt w:val="decimal"/>
      <w:pStyle w:val="Titolo2"/>
      <w:lvlText w:val="%1.%2"/>
      <w:lvlJc w:val="left"/>
      <w:pPr>
        <w:ind w:left="860" w:hanging="576"/>
      </w:pPr>
      <w:rPr>
        <w:sz w:val="28"/>
        <w:szCs w:val="28"/>
      </w:rPr>
    </w:lvl>
    <w:lvl w:ilvl="2">
      <w:start w:val="1"/>
      <w:numFmt w:val="decimal"/>
      <w:pStyle w:val="Titolo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3670D9C"/>
    <w:multiLevelType w:val="hybridMultilevel"/>
    <w:tmpl w:val="6B3078D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67A685F"/>
    <w:multiLevelType w:val="multilevel"/>
    <w:tmpl w:val="A2D8C1BC"/>
    <w:lvl w:ilvl="0">
      <w:start w:val="1"/>
      <w:numFmt w:val="bullet"/>
      <w:lvlText w:val="●"/>
      <w:lvlJc w:val="left"/>
      <w:pPr>
        <w:ind w:left="905" w:hanging="360"/>
      </w:pPr>
      <w:rPr>
        <w:rFonts w:ascii="Noto Sans Symbols" w:eastAsia="Noto Sans Symbols" w:hAnsi="Noto Sans Symbols" w:cs="Noto Sans Symbols"/>
      </w:r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12" w15:restartNumberingAfterBreak="0">
    <w:nsid w:val="4F5543B7"/>
    <w:multiLevelType w:val="hybridMultilevel"/>
    <w:tmpl w:val="28989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8080347"/>
    <w:multiLevelType w:val="hybridMultilevel"/>
    <w:tmpl w:val="D9029E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D4A1DD7"/>
    <w:multiLevelType w:val="hybridMultilevel"/>
    <w:tmpl w:val="DBCE12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397808"/>
    <w:multiLevelType w:val="hybridMultilevel"/>
    <w:tmpl w:val="2A74F3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14742A"/>
    <w:multiLevelType w:val="hybridMultilevel"/>
    <w:tmpl w:val="347E1364"/>
    <w:lvl w:ilvl="0" w:tplc="4624329E">
      <w:start w:val="3"/>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6BDF202B"/>
    <w:multiLevelType w:val="hybridMultilevel"/>
    <w:tmpl w:val="A04CFB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CA8455E"/>
    <w:multiLevelType w:val="multilevel"/>
    <w:tmpl w:val="C7CE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121F89"/>
    <w:multiLevelType w:val="hybridMultilevel"/>
    <w:tmpl w:val="E164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122CF9"/>
    <w:multiLevelType w:val="hybridMultilevel"/>
    <w:tmpl w:val="FC3AC8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AF55555"/>
    <w:multiLevelType w:val="hybridMultilevel"/>
    <w:tmpl w:val="BCA45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276893"/>
    <w:multiLevelType w:val="hybridMultilevel"/>
    <w:tmpl w:val="A82040F8"/>
    <w:lvl w:ilvl="0" w:tplc="6B6ED854">
      <w:start w:val="1"/>
      <w:numFmt w:val="decimal"/>
      <w:lvlText w:val="%1"/>
      <w:lvlJc w:val="left"/>
      <w:pPr>
        <w:ind w:left="792" w:hanging="360"/>
      </w:pPr>
      <w:rPr>
        <w:rFonts w:hint="default"/>
      </w:rPr>
    </w:lvl>
    <w:lvl w:ilvl="1" w:tplc="04100019" w:tentative="1">
      <w:start w:val="1"/>
      <w:numFmt w:val="lowerLetter"/>
      <w:lvlText w:val="%2."/>
      <w:lvlJc w:val="left"/>
      <w:pPr>
        <w:ind w:left="1512" w:hanging="360"/>
      </w:pPr>
    </w:lvl>
    <w:lvl w:ilvl="2" w:tplc="0410001B" w:tentative="1">
      <w:start w:val="1"/>
      <w:numFmt w:val="lowerRoman"/>
      <w:lvlText w:val="%3."/>
      <w:lvlJc w:val="right"/>
      <w:pPr>
        <w:ind w:left="2232" w:hanging="180"/>
      </w:pPr>
    </w:lvl>
    <w:lvl w:ilvl="3" w:tplc="0410000F" w:tentative="1">
      <w:start w:val="1"/>
      <w:numFmt w:val="decimal"/>
      <w:lvlText w:val="%4."/>
      <w:lvlJc w:val="left"/>
      <w:pPr>
        <w:ind w:left="2952" w:hanging="360"/>
      </w:pPr>
    </w:lvl>
    <w:lvl w:ilvl="4" w:tplc="04100019" w:tentative="1">
      <w:start w:val="1"/>
      <w:numFmt w:val="lowerLetter"/>
      <w:lvlText w:val="%5."/>
      <w:lvlJc w:val="left"/>
      <w:pPr>
        <w:ind w:left="3672" w:hanging="360"/>
      </w:pPr>
    </w:lvl>
    <w:lvl w:ilvl="5" w:tplc="0410001B" w:tentative="1">
      <w:start w:val="1"/>
      <w:numFmt w:val="lowerRoman"/>
      <w:lvlText w:val="%6."/>
      <w:lvlJc w:val="right"/>
      <w:pPr>
        <w:ind w:left="4392" w:hanging="180"/>
      </w:pPr>
    </w:lvl>
    <w:lvl w:ilvl="6" w:tplc="0410000F" w:tentative="1">
      <w:start w:val="1"/>
      <w:numFmt w:val="decimal"/>
      <w:lvlText w:val="%7."/>
      <w:lvlJc w:val="left"/>
      <w:pPr>
        <w:ind w:left="5112" w:hanging="360"/>
      </w:pPr>
    </w:lvl>
    <w:lvl w:ilvl="7" w:tplc="04100019" w:tentative="1">
      <w:start w:val="1"/>
      <w:numFmt w:val="lowerLetter"/>
      <w:lvlText w:val="%8."/>
      <w:lvlJc w:val="left"/>
      <w:pPr>
        <w:ind w:left="5832" w:hanging="360"/>
      </w:pPr>
    </w:lvl>
    <w:lvl w:ilvl="8" w:tplc="0410001B" w:tentative="1">
      <w:start w:val="1"/>
      <w:numFmt w:val="lowerRoman"/>
      <w:lvlText w:val="%9."/>
      <w:lvlJc w:val="right"/>
      <w:pPr>
        <w:ind w:left="6552" w:hanging="180"/>
      </w:pPr>
    </w:lvl>
  </w:abstractNum>
  <w:num w:numId="1">
    <w:abstractNumId w:val="9"/>
  </w:num>
  <w:num w:numId="2">
    <w:abstractNumId w:val="9"/>
  </w:num>
  <w:num w:numId="3">
    <w:abstractNumId w:val="9"/>
  </w:num>
  <w:num w:numId="4">
    <w:abstractNumId w:val="12"/>
  </w:num>
  <w:num w:numId="5">
    <w:abstractNumId w:val="14"/>
  </w:num>
  <w:num w:numId="6">
    <w:abstractNumId w:val="6"/>
  </w:num>
  <w:num w:numId="7">
    <w:abstractNumId w:val="5"/>
  </w:num>
  <w:num w:numId="8">
    <w:abstractNumId w:val="17"/>
  </w:num>
  <w:num w:numId="9">
    <w:abstractNumId w:val="0"/>
  </w:num>
  <w:num w:numId="10">
    <w:abstractNumId w:val="16"/>
  </w:num>
  <w:num w:numId="11">
    <w:abstractNumId w:val="15"/>
  </w:num>
  <w:num w:numId="12">
    <w:abstractNumId w:val="19"/>
  </w:num>
  <w:num w:numId="13">
    <w:abstractNumId w:val="8"/>
  </w:num>
  <w:num w:numId="14">
    <w:abstractNumId w:val="21"/>
  </w:num>
  <w:num w:numId="15">
    <w:abstractNumId w:val="22"/>
  </w:num>
  <w:num w:numId="16">
    <w:abstractNumId w:val="13"/>
  </w:num>
  <w:num w:numId="17">
    <w:abstractNumId w:val="2"/>
  </w:num>
  <w:num w:numId="18">
    <w:abstractNumId w:val="7"/>
  </w:num>
  <w:num w:numId="19">
    <w:abstractNumId w:val="1"/>
  </w:num>
  <w:num w:numId="20">
    <w:abstractNumId w:val="9"/>
  </w:num>
  <w:num w:numId="21">
    <w:abstractNumId w:val="3"/>
  </w:num>
  <w:num w:numId="22">
    <w:abstractNumId w:val="18"/>
  </w:num>
  <w:num w:numId="23">
    <w:abstractNumId w:val="20"/>
  </w:num>
  <w:num w:numId="24">
    <w:abstractNumId w:val="4"/>
  </w:num>
  <w:num w:numId="25">
    <w:abstractNumId w:val="1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defaultTabStop w:val="708"/>
  <w:hyphenationZone w:val="283"/>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927"/>
    <w:rsid w:val="00002A6B"/>
    <w:rsid w:val="000506AE"/>
    <w:rsid w:val="000573DC"/>
    <w:rsid w:val="00057475"/>
    <w:rsid w:val="0006185F"/>
    <w:rsid w:val="00062795"/>
    <w:rsid w:val="00084085"/>
    <w:rsid w:val="000A5916"/>
    <w:rsid w:val="000B0C1D"/>
    <w:rsid w:val="000B20AE"/>
    <w:rsid w:val="000B2480"/>
    <w:rsid w:val="000C66A8"/>
    <w:rsid w:val="000C6768"/>
    <w:rsid w:val="000F6341"/>
    <w:rsid w:val="000F645D"/>
    <w:rsid w:val="001010BF"/>
    <w:rsid w:val="00101D80"/>
    <w:rsid w:val="0012355D"/>
    <w:rsid w:val="0013526E"/>
    <w:rsid w:val="00137F6E"/>
    <w:rsid w:val="00157927"/>
    <w:rsid w:val="0016124E"/>
    <w:rsid w:val="001825D1"/>
    <w:rsid w:val="00182E72"/>
    <w:rsid w:val="001A01E4"/>
    <w:rsid w:val="001C43F6"/>
    <w:rsid w:val="001D3915"/>
    <w:rsid w:val="001D4C49"/>
    <w:rsid w:val="001E3955"/>
    <w:rsid w:val="00203D15"/>
    <w:rsid w:val="00214C85"/>
    <w:rsid w:val="002225FD"/>
    <w:rsid w:val="00222C83"/>
    <w:rsid w:val="00240F5C"/>
    <w:rsid w:val="002532A2"/>
    <w:rsid w:val="0026665E"/>
    <w:rsid w:val="00266C2D"/>
    <w:rsid w:val="00274FD1"/>
    <w:rsid w:val="002A7B4F"/>
    <w:rsid w:val="002E42CF"/>
    <w:rsid w:val="002F1F43"/>
    <w:rsid w:val="00304C5F"/>
    <w:rsid w:val="00313477"/>
    <w:rsid w:val="00331247"/>
    <w:rsid w:val="0033355F"/>
    <w:rsid w:val="003377CC"/>
    <w:rsid w:val="003425F6"/>
    <w:rsid w:val="00365A91"/>
    <w:rsid w:val="003B79B5"/>
    <w:rsid w:val="003C1594"/>
    <w:rsid w:val="003E1AE8"/>
    <w:rsid w:val="003E2367"/>
    <w:rsid w:val="00412E27"/>
    <w:rsid w:val="00423CC7"/>
    <w:rsid w:val="00433397"/>
    <w:rsid w:val="004356A8"/>
    <w:rsid w:val="00446426"/>
    <w:rsid w:val="00451F88"/>
    <w:rsid w:val="00466C2E"/>
    <w:rsid w:val="00472103"/>
    <w:rsid w:val="00492A3B"/>
    <w:rsid w:val="0049419F"/>
    <w:rsid w:val="004B2C50"/>
    <w:rsid w:val="004B3B12"/>
    <w:rsid w:val="004B3DE6"/>
    <w:rsid w:val="004B5FBF"/>
    <w:rsid w:val="004D7162"/>
    <w:rsid w:val="004D7B72"/>
    <w:rsid w:val="004F520F"/>
    <w:rsid w:val="005044C0"/>
    <w:rsid w:val="0051110F"/>
    <w:rsid w:val="005405D7"/>
    <w:rsid w:val="005554C0"/>
    <w:rsid w:val="00564F56"/>
    <w:rsid w:val="005762A3"/>
    <w:rsid w:val="005A200E"/>
    <w:rsid w:val="005B02A7"/>
    <w:rsid w:val="005B5B52"/>
    <w:rsid w:val="005C67A7"/>
    <w:rsid w:val="005D2984"/>
    <w:rsid w:val="005E7D6E"/>
    <w:rsid w:val="00617DFB"/>
    <w:rsid w:val="00626217"/>
    <w:rsid w:val="0064517F"/>
    <w:rsid w:val="00650003"/>
    <w:rsid w:val="00651E11"/>
    <w:rsid w:val="00660550"/>
    <w:rsid w:val="00666D21"/>
    <w:rsid w:val="006742D0"/>
    <w:rsid w:val="00681F2A"/>
    <w:rsid w:val="00684E49"/>
    <w:rsid w:val="006A5378"/>
    <w:rsid w:val="006A7336"/>
    <w:rsid w:val="006B15EB"/>
    <w:rsid w:val="006B1C1A"/>
    <w:rsid w:val="006D5DF8"/>
    <w:rsid w:val="006D6394"/>
    <w:rsid w:val="006E5485"/>
    <w:rsid w:val="006F6A44"/>
    <w:rsid w:val="00715AD3"/>
    <w:rsid w:val="00721D02"/>
    <w:rsid w:val="00726428"/>
    <w:rsid w:val="00734BC7"/>
    <w:rsid w:val="007457EF"/>
    <w:rsid w:val="0074633C"/>
    <w:rsid w:val="00747084"/>
    <w:rsid w:val="007522D0"/>
    <w:rsid w:val="00772393"/>
    <w:rsid w:val="00775C8F"/>
    <w:rsid w:val="00795100"/>
    <w:rsid w:val="00796DB8"/>
    <w:rsid w:val="0079713D"/>
    <w:rsid w:val="007A6777"/>
    <w:rsid w:val="007B189A"/>
    <w:rsid w:val="007C49E2"/>
    <w:rsid w:val="007D2F22"/>
    <w:rsid w:val="007E0CDC"/>
    <w:rsid w:val="007E25D0"/>
    <w:rsid w:val="007F4C03"/>
    <w:rsid w:val="00851795"/>
    <w:rsid w:val="00872756"/>
    <w:rsid w:val="00882E6C"/>
    <w:rsid w:val="0088572F"/>
    <w:rsid w:val="00891931"/>
    <w:rsid w:val="008C2C55"/>
    <w:rsid w:val="008C78AE"/>
    <w:rsid w:val="008F2BF2"/>
    <w:rsid w:val="00945B2B"/>
    <w:rsid w:val="00984456"/>
    <w:rsid w:val="009A0770"/>
    <w:rsid w:val="00A07565"/>
    <w:rsid w:val="00A23292"/>
    <w:rsid w:val="00A27307"/>
    <w:rsid w:val="00A27BDD"/>
    <w:rsid w:val="00A53687"/>
    <w:rsid w:val="00A70A6A"/>
    <w:rsid w:val="00A7173D"/>
    <w:rsid w:val="00AC0CF1"/>
    <w:rsid w:val="00AF19E5"/>
    <w:rsid w:val="00B0044E"/>
    <w:rsid w:val="00B0570C"/>
    <w:rsid w:val="00B2675C"/>
    <w:rsid w:val="00B27073"/>
    <w:rsid w:val="00B57117"/>
    <w:rsid w:val="00B70351"/>
    <w:rsid w:val="00B7641A"/>
    <w:rsid w:val="00BA0CAA"/>
    <w:rsid w:val="00BA64F9"/>
    <w:rsid w:val="00BD6565"/>
    <w:rsid w:val="00BE229D"/>
    <w:rsid w:val="00BE4B43"/>
    <w:rsid w:val="00BE538F"/>
    <w:rsid w:val="00BF5A17"/>
    <w:rsid w:val="00C11CA5"/>
    <w:rsid w:val="00C17F2B"/>
    <w:rsid w:val="00C2564B"/>
    <w:rsid w:val="00C53A76"/>
    <w:rsid w:val="00C634AF"/>
    <w:rsid w:val="00C65CC7"/>
    <w:rsid w:val="00CE45E2"/>
    <w:rsid w:val="00CE73B7"/>
    <w:rsid w:val="00CF6A44"/>
    <w:rsid w:val="00D03B85"/>
    <w:rsid w:val="00D13411"/>
    <w:rsid w:val="00D171A7"/>
    <w:rsid w:val="00D34713"/>
    <w:rsid w:val="00D54B94"/>
    <w:rsid w:val="00D57688"/>
    <w:rsid w:val="00D63B17"/>
    <w:rsid w:val="00D66467"/>
    <w:rsid w:val="00D80E7E"/>
    <w:rsid w:val="00D9327D"/>
    <w:rsid w:val="00D9333F"/>
    <w:rsid w:val="00DF383A"/>
    <w:rsid w:val="00DF3BE5"/>
    <w:rsid w:val="00DF45A4"/>
    <w:rsid w:val="00DF4DFF"/>
    <w:rsid w:val="00E52286"/>
    <w:rsid w:val="00E60407"/>
    <w:rsid w:val="00E66E86"/>
    <w:rsid w:val="00E73C41"/>
    <w:rsid w:val="00EA4849"/>
    <w:rsid w:val="00EB0957"/>
    <w:rsid w:val="00ED18AB"/>
    <w:rsid w:val="00F16F3A"/>
    <w:rsid w:val="00F33625"/>
    <w:rsid w:val="00F464C3"/>
    <w:rsid w:val="00F6342E"/>
    <w:rsid w:val="00F648A5"/>
    <w:rsid w:val="00F723F7"/>
    <w:rsid w:val="00F863CF"/>
    <w:rsid w:val="00FC4E94"/>
    <w:rsid w:val="00FD7FC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60D7BC"/>
  <w15:docId w15:val="{1D1A131C-E44E-43D8-9575-A500EE03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C67A7"/>
    <w:rPr>
      <w:rFonts w:eastAsia="Times New Roman"/>
      <w:sz w:val="24"/>
      <w:szCs w:val="24"/>
      <w:lang w:eastAsia="it-IT"/>
    </w:rPr>
  </w:style>
  <w:style w:type="paragraph" w:styleId="Titolo1">
    <w:name w:val="heading 1"/>
    <w:basedOn w:val="Normale"/>
    <w:next w:val="Normale"/>
    <w:link w:val="Titolo1Carattere"/>
    <w:uiPriority w:val="9"/>
    <w:qFormat/>
    <w:rsid w:val="00E66E86"/>
    <w:pPr>
      <w:keepNext/>
      <w:keepLines/>
      <w:numPr>
        <w:numId w:val="3"/>
      </w:numPr>
      <w:spacing w:before="480"/>
      <w:outlineLvl w:val="0"/>
    </w:pPr>
    <w:rPr>
      <w:rFonts w:ascii="Verdana" w:hAnsi="Verdana"/>
      <w:b/>
      <w:bCs/>
      <w:color w:val="365F91"/>
      <w:sz w:val="32"/>
      <w:szCs w:val="28"/>
    </w:rPr>
  </w:style>
  <w:style w:type="paragraph" w:styleId="Titolo2">
    <w:name w:val="heading 2"/>
    <w:basedOn w:val="Normale"/>
    <w:next w:val="Normale"/>
    <w:link w:val="Titolo2Carattere"/>
    <w:uiPriority w:val="9"/>
    <w:unhideWhenUsed/>
    <w:qFormat/>
    <w:rsid w:val="005B5B52"/>
    <w:pPr>
      <w:keepNext/>
      <w:keepLines/>
      <w:numPr>
        <w:ilvl w:val="1"/>
        <w:numId w:val="3"/>
      </w:numPr>
      <w:spacing w:before="200" w:line="276" w:lineRule="auto"/>
      <w:outlineLvl w:val="1"/>
    </w:pPr>
    <w:rPr>
      <w:rFonts w:ascii="Verdana" w:hAnsi="Verdana"/>
      <w:b/>
      <w:bCs/>
      <w:i/>
      <w:color w:val="4F81BD"/>
      <w:sz w:val="28"/>
      <w:szCs w:val="26"/>
      <w:lang w:val="en-US" w:bidi="en-US"/>
    </w:rPr>
  </w:style>
  <w:style w:type="paragraph" w:styleId="Titolo3">
    <w:name w:val="heading 3"/>
    <w:basedOn w:val="Normale"/>
    <w:next w:val="Normale"/>
    <w:link w:val="Titolo3Carattere"/>
    <w:uiPriority w:val="9"/>
    <w:unhideWhenUsed/>
    <w:qFormat/>
    <w:rsid w:val="005B5B52"/>
    <w:pPr>
      <w:keepNext/>
      <w:keepLines/>
      <w:numPr>
        <w:ilvl w:val="2"/>
        <w:numId w:val="3"/>
      </w:numPr>
      <w:spacing w:before="200" w:after="120" w:line="276" w:lineRule="auto"/>
      <w:outlineLvl w:val="2"/>
    </w:pPr>
    <w:rPr>
      <w:rFonts w:ascii="Verdana" w:hAnsi="Verdana"/>
      <w:b/>
      <w:bCs/>
      <w:color w:val="365F91"/>
      <w:szCs w:val="22"/>
      <w:lang w:val="en-US" w:bidi="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66E86"/>
    <w:rPr>
      <w:rFonts w:ascii="Verdana" w:eastAsia="Times New Roman" w:hAnsi="Verdana"/>
      <w:b/>
      <w:bCs/>
      <w:color w:val="365F91"/>
      <w:sz w:val="32"/>
      <w:szCs w:val="28"/>
    </w:rPr>
  </w:style>
  <w:style w:type="character" w:customStyle="1" w:styleId="Titolo3Carattere">
    <w:name w:val="Titolo 3 Carattere"/>
    <w:basedOn w:val="Carpredefinitoparagrafo"/>
    <w:link w:val="Titolo3"/>
    <w:uiPriority w:val="9"/>
    <w:rsid w:val="00E66E86"/>
    <w:rPr>
      <w:rFonts w:ascii="Verdana" w:eastAsia="Times New Roman" w:hAnsi="Verdana"/>
      <w:b/>
      <w:bCs/>
      <w:color w:val="365F91"/>
      <w:sz w:val="24"/>
      <w:szCs w:val="22"/>
      <w:lang w:val="en-US" w:bidi="en-US"/>
    </w:rPr>
  </w:style>
  <w:style w:type="character" w:customStyle="1" w:styleId="Titolo2Carattere">
    <w:name w:val="Titolo 2 Carattere"/>
    <w:basedOn w:val="Carpredefinitoparagrafo"/>
    <w:link w:val="Titolo2"/>
    <w:uiPriority w:val="9"/>
    <w:rsid w:val="005B5B52"/>
    <w:rPr>
      <w:rFonts w:ascii="Verdana" w:eastAsia="Times New Roman" w:hAnsi="Verdana"/>
      <w:b/>
      <w:bCs/>
      <w:i/>
      <w:color w:val="4F81BD"/>
      <w:sz w:val="28"/>
      <w:szCs w:val="26"/>
      <w:lang w:val="en-US" w:bidi="en-US"/>
    </w:rPr>
  </w:style>
  <w:style w:type="paragraph" w:styleId="Intestazione">
    <w:name w:val="header"/>
    <w:basedOn w:val="Normale"/>
    <w:link w:val="IntestazioneCarattere"/>
    <w:uiPriority w:val="99"/>
    <w:unhideWhenUsed/>
    <w:rsid w:val="00D13411"/>
    <w:pPr>
      <w:tabs>
        <w:tab w:val="center" w:pos="4819"/>
        <w:tab w:val="right" w:pos="9638"/>
      </w:tabs>
    </w:pPr>
  </w:style>
  <w:style w:type="character" w:customStyle="1" w:styleId="IntestazioneCarattere">
    <w:name w:val="Intestazione Carattere"/>
    <w:basedOn w:val="Carpredefinitoparagrafo"/>
    <w:link w:val="Intestazione"/>
    <w:uiPriority w:val="99"/>
    <w:rsid w:val="00D13411"/>
  </w:style>
  <w:style w:type="paragraph" w:styleId="Pidipagina">
    <w:name w:val="footer"/>
    <w:basedOn w:val="Normale"/>
    <w:link w:val="PidipaginaCarattere"/>
    <w:uiPriority w:val="99"/>
    <w:unhideWhenUsed/>
    <w:rsid w:val="00D13411"/>
    <w:pPr>
      <w:tabs>
        <w:tab w:val="center" w:pos="4819"/>
        <w:tab w:val="right" w:pos="9638"/>
      </w:tabs>
    </w:pPr>
  </w:style>
  <w:style w:type="character" w:customStyle="1" w:styleId="PidipaginaCarattere">
    <w:name w:val="Piè di pagina Carattere"/>
    <w:basedOn w:val="Carpredefinitoparagrafo"/>
    <w:link w:val="Pidipagina"/>
    <w:uiPriority w:val="99"/>
    <w:rsid w:val="00D13411"/>
  </w:style>
  <w:style w:type="paragraph" w:styleId="Testofumetto">
    <w:name w:val="Balloon Text"/>
    <w:basedOn w:val="Normale"/>
    <w:link w:val="TestofumettoCarattere"/>
    <w:uiPriority w:val="99"/>
    <w:semiHidden/>
    <w:unhideWhenUsed/>
    <w:rsid w:val="00D1341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3411"/>
    <w:rPr>
      <w:rFonts w:ascii="Tahoma" w:hAnsi="Tahoma" w:cs="Tahoma"/>
      <w:sz w:val="16"/>
      <w:szCs w:val="16"/>
    </w:rPr>
  </w:style>
  <w:style w:type="paragraph" w:styleId="Paragrafoelenco">
    <w:name w:val="List Paragraph"/>
    <w:basedOn w:val="Normale"/>
    <w:link w:val="ParagrafoelencoCarattere"/>
    <w:uiPriority w:val="34"/>
    <w:qFormat/>
    <w:rsid w:val="001D4C49"/>
    <w:pPr>
      <w:ind w:left="720"/>
      <w:contextualSpacing/>
    </w:pPr>
  </w:style>
  <w:style w:type="table" w:styleId="Grigliatabella">
    <w:name w:val="Table Grid"/>
    <w:basedOn w:val="Tabellanormale"/>
    <w:uiPriority w:val="39"/>
    <w:rsid w:val="00EB0957"/>
    <w:pPr>
      <w:jc w:val="both"/>
    </w:pPr>
    <w:rPr>
      <w:rFonts w:eastAsia="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65A91"/>
    <w:rPr>
      <w:color w:val="0563C1"/>
      <w:u w:val="single"/>
    </w:rPr>
  </w:style>
  <w:style w:type="character" w:customStyle="1" w:styleId="ParagrafoelencoCarattere">
    <w:name w:val="Paragrafo elenco Carattere"/>
    <w:link w:val="Paragrafoelenco"/>
    <w:uiPriority w:val="34"/>
    <w:locked/>
    <w:rsid w:val="00D9327D"/>
  </w:style>
  <w:style w:type="character" w:styleId="Collegamentovisitato">
    <w:name w:val="FollowedHyperlink"/>
    <w:basedOn w:val="Carpredefinitoparagrafo"/>
    <w:uiPriority w:val="99"/>
    <w:semiHidden/>
    <w:unhideWhenUsed/>
    <w:rsid w:val="00D9327D"/>
    <w:rPr>
      <w:color w:val="800080" w:themeColor="followedHyperlink"/>
      <w:u w:val="single"/>
    </w:rPr>
  </w:style>
  <w:style w:type="paragraph" w:styleId="Revisione">
    <w:name w:val="Revision"/>
    <w:hidden/>
    <w:uiPriority w:val="99"/>
    <w:semiHidden/>
    <w:rsid w:val="00795100"/>
  </w:style>
  <w:style w:type="character" w:styleId="Menzionenonrisolta">
    <w:name w:val="Unresolved Mention"/>
    <w:basedOn w:val="Carpredefinitoparagrafo"/>
    <w:uiPriority w:val="99"/>
    <w:semiHidden/>
    <w:unhideWhenUsed/>
    <w:rsid w:val="00684E49"/>
    <w:rPr>
      <w:color w:val="605E5C"/>
      <w:shd w:val="clear" w:color="auto" w:fill="E1DFDD"/>
    </w:rPr>
  </w:style>
  <w:style w:type="paragraph" w:styleId="NormaleWeb">
    <w:name w:val="Normal (Web)"/>
    <w:basedOn w:val="Normale"/>
    <w:uiPriority w:val="99"/>
    <w:unhideWhenUsed/>
    <w:rsid w:val="005C67A7"/>
    <w:pPr>
      <w:spacing w:before="100" w:beforeAutospacing="1" w:after="100" w:afterAutospacing="1"/>
    </w:pPr>
  </w:style>
  <w:style w:type="character" w:styleId="Enfasigrassetto">
    <w:name w:val="Strong"/>
    <w:basedOn w:val="Carpredefinitoparagrafo"/>
    <w:uiPriority w:val="22"/>
    <w:qFormat/>
    <w:rsid w:val="005C67A7"/>
    <w:rPr>
      <w:b/>
      <w:bCs/>
    </w:rPr>
  </w:style>
  <w:style w:type="character" w:customStyle="1" w:styleId="apple-converted-space">
    <w:name w:val="apple-converted-space"/>
    <w:basedOn w:val="Carpredefinitoparagrafo"/>
    <w:rsid w:val="005C67A7"/>
  </w:style>
  <w:style w:type="paragraph" w:styleId="Sommario1">
    <w:name w:val="toc 1"/>
    <w:basedOn w:val="Normale"/>
    <w:next w:val="Normale"/>
    <w:autoRedefine/>
    <w:uiPriority w:val="39"/>
    <w:unhideWhenUsed/>
    <w:rsid w:val="00A23292"/>
    <w:pPr>
      <w:tabs>
        <w:tab w:val="left" w:pos="480"/>
        <w:tab w:val="right" w:pos="9913"/>
      </w:tabs>
      <w:spacing w:before="360"/>
    </w:pPr>
    <w:rPr>
      <w:rFonts w:asciiTheme="majorHAnsi" w:hAnsiTheme="majorHAnsi"/>
      <w:b/>
      <w:bCs/>
      <w:caps/>
    </w:rPr>
  </w:style>
  <w:style w:type="paragraph" w:styleId="Sommario2">
    <w:name w:val="toc 2"/>
    <w:basedOn w:val="Normale"/>
    <w:next w:val="Normale"/>
    <w:autoRedefine/>
    <w:uiPriority w:val="39"/>
    <w:unhideWhenUsed/>
    <w:rsid w:val="00BF5A17"/>
    <w:pPr>
      <w:spacing w:before="240"/>
    </w:pPr>
    <w:rPr>
      <w:rFonts w:asciiTheme="minorHAnsi" w:hAnsiTheme="minorHAnsi" w:cstheme="minorHAnsi"/>
      <w:b/>
      <w:bCs/>
      <w:sz w:val="20"/>
      <w:szCs w:val="20"/>
    </w:rPr>
  </w:style>
  <w:style w:type="paragraph" w:styleId="Sommario3">
    <w:name w:val="toc 3"/>
    <w:basedOn w:val="Normale"/>
    <w:next w:val="Normale"/>
    <w:autoRedefine/>
    <w:uiPriority w:val="39"/>
    <w:unhideWhenUsed/>
    <w:rsid w:val="00BF5A17"/>
    <w:pPr>
      <w:ind w:left="240"/>
    </w:pPr>
    <w:rPr>
      <w:rFonts w:asciiTheme="minorHAnsi" w:hAnsiTheme="minorHAnsi" w:cstheme="minorHAnsi"/>
      <w:sz w:val="20"/>
      <w:szCs w:val="20"/>
    </w:rPr>
  </w:style>
  <w:style w:type="paragraph" w:styleId="Sommario4">
    <w:name w:val="toc 4"/>
    <w:basedOn w:val="Normale"/>
    <w:next w:val="Normale"/>
    <w:autoRedefine/>
    <w:uiPriority w:val="39"/>
    <w:unhideWhenUsed/>
    <w:rsid w:val="00BF5A17"/>
    <w:pPr>
      <w:ind w:left="480"/>
    </w:pPr>
    <w:rPr>
      <w:rFonts w:asciiTheme="minorHAnsi" w:hAnsiTheme="minorHAnsi" w:cstheme="minorHAnsi"/>
      <w:sz w:val="20"/>
      <w:szCs w:val="20"/>
    </w:rPr>
  </w:style>
  <w:style w:type="paragraph" w:styleId="Sommario5">
    <w:name w:val="toc 5"/>
    <w:basedOn w:val="Normale"/>
    <w:next w:val="Normale"/>
    <w:autoRedefine/>
    <w:uiPriority w:val="39"/>
    <w:unhideWhenUsed/>
    <w:rsid w:val="00BF5A17"/>
    <w:pPr>
      <w:ind w:left="720"/>
    </w:pPr>
    <w:rPr>
      <w:rFonts w:asciiTheme="minorHAnsi" w:hAnsiTheme="minorHAnsi" w:cstheme="minorHAnsi"/>
      <w:sz w:val="20"/>
      <w:szCs w:val="20"/>
    </w:rPr>
  </w:style>
  <w:style w:type="paragraph" w:styleId="Sommario6">
    <w:name w:val="toc 6"/>
    <w:basedOn w:val="Normale"/>
    <w:next w:val="Normale"/>
    <w:autoRedefine/>
    <w:uiPriority w:val="39"/>
    <w:unhideWhenUsed/>
    <w:rsid w:val="00BF5A17"/>
    <w:pPr>
      <w:ind w:left="960"/>
    </w:pPr>
    <w:rPr>
      <w:rFonts w:asciiTheme="minorHAnsi" w:hAnsiTheme="minorHAnsi" w:cstheme="minorHAnsi"/>
      <w:sz w:val="20"/>
      <w:szCs w:val="20"/>
    </w:rPr>
  </w:style>
  <w:style w:type="paragraph" w:styleId="Sommario7">
    <w:name w:val="toc 7"/>
    <w:basedOn w:val="Normale"/>
    <w:next w:val="Normale"/>
    <w:autoRedefine/>
    <w:uiPriority w:val="39"/>
    <w:unhideWhenUsed/>
    <w:rsid w:val="00BF5A17"/>
    <w:pPr>
      <w:ind w:left="1200"/>
    </w:pPr>
    <w:rPr>
      <w:rFonts w:asciiTheme="minorHAnsi" w:hAnsiTheme="minorHAnsi" w:cstheme="minorHAnsi"/>
      <w:sz w:val="20"/>
      <w:szCs w:val="20"/>
    </w:rPr>
  </w:style>
  <w:style w:type="paragraph" w:styleId="Sommario8">
    <w:name w:val="toc 8"/>
    <w:basedOn w:val="Normale"/>
    <w:next w:val="Normale"/>
    <w:autoRedefine/>
    <w:uiPriority w:val="39"/>
    <w:unhideWhenUsed/>
    <w:rsid w:val="00BF5A17"/>
    <w:pPr>
      <w:ind w:left="1440"/>
    </w:pPr>
    <w:rPr>
      <w:rFonts w:asciiTheme="minorHAnsi" w:hAnsiTheme="minorHAnsi" w:cstheme="minorHAnsi"/>
      <w:sz w:val="20"/>
      <w:szCs w:val="20"/>
    </w:rPr>
  </w:style>
  <w:style w:type="paragraph" w:styleId="Sommario9">
    <w:name w:val="toc 9"/>
    <w:basedOn w:val="Normale"/>
    <w:next w:val="Normale"/>
    <w:autoRedefine/>
    <w:uiPriority w:val="39"/>
    <w:unhideWhenUsed/>
    <w:rsid w:val="00BF5A17"/>
    <w:pPr>
      <w:ind w:left="1680"/>
    </w:pPr>
    <w:rPr>
      <w:rFonts w:asciiTheme="minorHAnsi" w:hAnsiTheme="minorHAnsi" w:cstheme="minorHAnsi"/>
      <w:sz w:val="20"/>
      <w:szCs w:val="20"/>
    </w:rPr>
  </w:style>
  <w:style w:type="character" w:styleId="Numeropagina">
    <w:name w:val="page number"/>
    <w:basedOn w:val="Carpredefinitoparagrafo"/>
    <w:uiPriority w:val="99"/>
    <w:semiHidden/>
    <w:unhideWhenUsed/>
    <w:rsid w:val="00650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2186">
      <w:bodyDiv w:val="1"/>
      <w:marLeft w:val="0"/>
      <w:marRight w:val="0"/>
      <w:marTop w:val="0"/>
      <w:marBottom w:val="0"/>
      <w:divBdr>
        <w:top w:val="none" w:sz="0" w:space="0" w:color="auto"/>
        <w:left w:val="none" w:sz="0" w:space="0" w:color="auto"/>
        <w:bottom w:val="none" w:sz="0" w:space="0" w:color="auto"/>
        <w:right w:val="none" w:sz="0" w:space="0" w:color="auto"/>
      </w:divBdr>
    </w:div>
    <w:div w:id="159664602">
      <w:bodyDiv w:val="1"/>
      <w:marLeft w:val="0"/>
      <w:marRight w:val="0"/>
      <w:marTop w:val="0"/>
      <w:marBottom w:val="0"/>
      <w:divBdr>
        <w:top w:val="none" w:sz="0" w:space="0" w:color="auto"/>
        <w:left w:val="none" w:sz="0" w:space="0" w:color="auto"/>
        <w:bottom w:val="none" w:sz="0" w:space="0" w:color="auto"/>
        <w:right w:val="none" w:sz="0" w:space="0" w:color="auto"/>
      </w:divBdr>
    </w:div>
    <w:div w:id="502211176">
      <w:bodyDiv w:val="1"/>
      <w:marLeft w:val="0"/>
      <w:marRight w:val="0"/>
      <w:marTop w:val="0"/>
      <w:marBottom w:val="0"/>
      <w:divBdr>
        <w:top w:val="none" w:sz="0" w:space="0" w:color="auto"/>
        <w:left w:val="none" w:sz="0" w:space="0" w:color="auto"/>
        <w:bottom w:val="none" w:sz="0" w:space="0" w:color="auto"/>
        <w:right w:val="none" w:sz="0" w:space="0" w:color="auto"/>
      </w:divBdr>
    </w:div>
    <w:div w:id="606886107">
      <w:bodyDiv w:val="1"/>
      <w:marLeft w:val="0"/>
      <w:marRight w:val="0"/>
      <w:marTop w:val="0"/>
      <w:marBottom w:val="0"/>
      <w:divBdr>
        <w:top w:val="none" w:sz="0" w:space="0" w:color="auto"/>
        <w:left w:val="none" w:sz="0" w:space="0" w:color="auto"/>
        <w:bottom w:val="none" w:sz="0" w:space="0" w:color="auto"/>
        <w:right w:val="none" w:sz="0" w:space="0" w:color="auto"/>
      </w:divBdr>
    </w:div>
    <w:div w:id="643239095">
      <w:bodyDiv w:val="1"/>
      <w:marLeft w:val="0"/>
      <w:marRight w:val="0"/>
      <w:marTop w:val="0"/>
      <w:marBottom w:val="0"/>
      <w:divBdr>
        <w:top w:val="none" w:sz="0" w:space="0" w:color="auto"/>
        <w:left w:val="none" w:sz="0" w:space="0" w:color="auto"/>
        <w:bottom w:val="none" w:sz="0" w:space="0" w:color="auto"/>
        <w:right w:val="none" w:sz="0" w:space="0" w:color="auto"/>
      </w:divBdr>
    </w:div>
    <w:div w:id="787889710">
      <w:bodyDiv w:val="1"/>
      <w:marLeft w:val="0"/>
      <w:marRight w:val="0"/>
      <w:marTop w:val="0"/>
      <w:marBottom w:val="0"/>
      <w:divBdr>
        <w:top w:val="none" w:sz="0" w:space="0" w:color="auto"/>
        <w:left w:val="none" w:sz="0" w:space="0" w:color="auto"/>
        <w:bottom w:val="none" w:sz="0" w:space="0" w:color="auto"/>
        <w:right w:val="none" w:sz="0" w:space="0" w:color="auto"/>
      </w:divBdr>
    </w:div>
    <w:div w:id="1096487775">
      <w:bodyDiv w:val="1"/>
      <w:marLeft w:val="0"/>
      <w:marRight w:val="0"/>
      <w:marTop w:val="0"/>
      <w:marBottom w:val="0"/>
      <w:divBdr>
        <w:top w:val="none" w:sz="0" w:space="0" w:color="auto"/>
        <w:left w:val="none" w:sz="0" w:space="0" w:color="auto"/>
        <w:bottom w:val="none" w:sz="0" w:space="0" w:color="auto"/>
        <w:right w:val="none" w:sz="0" w:space="0" w:color="auto"/>
      </w:divBdr>
    </w:div>
    <w:div w:id="1099183148">
      <w:bodyDiv w:val="1"/>
      <w:marLeft w:val="0"/>
      <w:marRight w:val="0"/>
      <w:marTop w:val="0"/>
      <w:marBottom w:val="0"/>
      <w:divBdr>
        <w:top w:val="none" w:sz="0" w:space="0" w:color="auto"/>
        <w:left w:val="none" w:sz="0" w:space="0" w:color="auto"/>
        <w:bottom w:val="none" w:sz="0" w:space="0" w:color="auto"/>
        <w:right w:val="none" w:sz="0" w:space="0" w:color="auto"/>
      </w:divBdr>
    </w:div>
    <w:div w:id="1499733237">
      <w:bodyDiv w:val="1"/>
      <w:marLeft w:val="0"/>
      <w:marRight w:val="0"/>
      <w:marTop w:val="0"/>
      <w:marBottom w:val="0"/>
      <w:divBdr>
        <w:top w:val="none" w:sz="0" w:space="0" w:color="auto"/>
        <w:left w:val="none" w:sz="0" w:space="0" w:color="auto"/>
        <w:bottom w:val="none" w:sz="0" w:space="0" w:color="auto"/>
        <w:right w:val="none" w:sz="0" w:space="0" w:color="auto"/>
      </w:divBdr>
    </w:div>
    <w:div w:id="1810518004">
      <w:bodyDiv w:val="1"/>
      <w:marLeft w:val="0"/>
      <w:marRight w:val="0"/>
      <w:marTop w:val="0"/>
      <w:marBottom w:val="0"/>
      <w:divBdr>
        <w:top w:val="none" w:sz="0" w:space="0" w:color="auto"/>
        <w:left w:val="none" w:sz="0" w:space="0" w:color="auto"/>
        <w:bottom w:val="none" w:sz="0" w:space="0" w:color="auto"/>
        <w:right w:val="none" w:sz="0" w:space="0" w:color="auto"/>
      </w:divBdr>
      <w:divsChild>
        <w:div w:id="896554380">
          <w:marLeft w:val="0"/>
          <w:marRight w:val="0"/>
          <w:marTop w:val="0"/>
          <w:marBottom w:val="0"/>
          <w:divBdr>
            <w:top w:val="none" w:sz="0" w:space="0" w:color="auto"/>
            <w:left w:val="none" w:sz="0" w:space="0" w:color="auto"/>
            <w:bottom w:val="none" w:sz="0" w:space="0" w:color="auto"/>
            <w:right w:val="none" w:sz="0" w:space="0" w:color="auto"/>
          </w:divBdr>
        </w:div>
      </w:divsChild>
    </w:div>
    <w:div w:id="205103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mo.roberto@gruppogaspari.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iovanni.franchi@gruppogaspari.it"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gruppogaspari.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info@gruppogaspari.it"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126CE-BCAC-4168-916C-673004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9</Pages>
  <Words>3438</Words>
  <Characters>19600</Characters>
  <Application>Microsoft Office Word</Application>
  <DocSecurity>0</DocSecurity>
  <Lines>163</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E-FIL</Company>
  <LinksUpToDate>false</LinksUpToDate>
  <CharactersWithSpaces>22993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Laratta</dc:creator>
  <cp:lastModifiedBy>Microsoft Office User</cp:lastModifiedBy>
  <cp:revision>11</cp:revision>
  <cp:lastPrinted>2020-07-09T08:04:00Z</cp:lastPrinted>
  <dcterms:created xsi:type="dcterms:W3CDTF">2025-02-23T09:44:00Z</dcterms:created>
  <dcterms:modified xsi:type="dcterms:W3CDTF">2025-03-09T09:54:00Z</dcterms:modified>
</cp:coreProperties>
</file>