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4B28" w14:textId="77777777" w:rsidR="00BE479C" w:rsidRDefault="00BE479C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657E0CBA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275C3A2D" wp14:editId="18308673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B3B8D" w14:textId="7FA8BA70" w:rsidR="0042078D" w:rsidRPr="00473051" w:rsidRDefault="00A438B2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r w:rsidRPr="00473051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335199" w:rsidRPr="00473051">
        <w:rPr>
          <w:rFonts w:ascii="Times New Roman" w:hAnsi="Times New Roman"/>
          <w:b/>
          <w:szCs w:val="24"/>
          <w:lang w:val="de-DE" w:eastAsia="ar-SA"/>
        </w:rPr>
        <w:t>M</w:t>
      </w:r>
    </w:p>
    <w:p w14:paraId="3CE84CFD" w14:textId="77777777" w:rsidR="001272BB" w:rsidRPr="00473051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0858CC55" w14:textId="13513A24" w:rsidR="00CA527B" w:rsidRPr="00473051" w:rsidRDefault="00CA527B" w:rsidP="00CA527B">
      <w:pPr>
        <w:jc w:val="right"/>
        <w:rPr>
          <w:rFonts w:cs="Arial"/>
          <w:b/>
          <w:bCs/>
          <w:sz w:val="22"/>
        </w:rPr>
      </w:pPr>
    </w:p>
    <w:p w14:paraId="65A01890" w14:textId="395D6C13" w:rsidR="0012630F" w:rsidRPr="00473051" w:rsidRDefault="0012630F" w:rsidP="00184D35">
      <w:pPr>
        <w:jc w:val="right"/>
        <w:rPr>
          <w:rFonts w:cs="Arial"/>
          <w:b/>
          <w:bCs/>
          <w:sz w:val="22"/>
        </w:rPr>
      </w:pPr>
    </w:p>
    <w:p w14:paraId="7477BE9F" w14:textId="60DC86D7" w:rsidR="001020CA" w:rsidRPr="003524BE" w:rsidRDefault="00373862" w:rsidP="001020CA">
      <w:pPr>
        <w:spacing w:after="160" w:line="256" w:lineRule="auto"/>
        <w:jc w:val="both"/>
        <w:rPr>
          <w:rFonts w:ascii="Helvetica" w:eastAsiaTheme="minorHAnsi" w:hAnsi="Helvetica" w:cstheme="minorBidi"/>
          <w:b/>
          <w:bCs/>
          <w:szCs w:val="24"/>
          <w:lang w:eastAsia="en-US"/>
        </w:rPr>
      </w:pPr>
      <w:bookmarkStart w:id="0" w:name="_Hlk162256613"/>
      <w:r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>Criteri e m</w:t>
      </w:r>
      <w:r w:rsidR="001020CA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>odalità di esecuzione dei controlli a campione sulla veridicità delle dichiarazioni sostitutive d</w:t>
      </w:r>
      <w:r w:rsidR="00C877EE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>ell’</w:t>
      </w:r>
      <w:r w:rsidR="001020CA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 xml:space="preserve">atto </w:t>
      </w:r>
      <w:r w:rsidR="00C877EE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 xml:space="preserve">di notorietà </w:t>
      </w:r>
      <w:r w:rsidR="001020CA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>ai sensi dell’art. 71 del DPR n. 445/2000</w:t>
      </w:r>
      <w:bookmarkStart w:id="1" w:name="_Hlk204241293"/>
      <w:bookmarkStart w:id="2" w:name="_Hlk160628935"/>
      <w:r w:rsidR="003524BE" w:rsidRPr="00473051">
        <w:rPr>
          <w:rFonts w:ascii="Helvetica" w:eastAsiaTheme="minorHAnsi" w:hAnsi="Helvetica" w:cstheme="minorBidi"/>
          <w:b/>
          <w:bCs/>
          <w:szCs w:val="24"/>
          <w:lang w:eastAsia="en-US"/>
        </w:rPr>
        <w:t xml:space="preserve">. </w:t>
      </w:r>
      <w:r w:rsidR="003524BE" w:rsidRPr="00473051">
        <w:rPr>
          <w:rFonts w:ascii="Helvetica" w:hAnsi="Helvetica" w:cs="Arial"/>
          <w:b/>
          <w:bCs/>
          <w:szCs w:val="24"/>
        </w:rPr>
        <w:t>DGR n</w:t>
      </w:r>
      <w:r w:rsidR="003B6E5A" w:rsidRPr="00473051">
        <w:rPr>
          <w:rFonts w:ascii="Helvetica" w:hAnsi="Helvetica" w:cs="Arial"/>
          <w:b/>
          <w:bCs/>
          <w:szCs w:val="24"/>
        </w:rPr>
        <w:t>. 118</w:t>
      </w:r>
      <w:r w:rsidR="005B4704" w:rsidRPr="00473051">
        <w:rPr>
          <w:rFonts w:ascii="Helvetica" w:hAnsi="Helvetica" w:cs="Arial"/>
          <w:b/>
          <w:bCs/>
          <w:szCs w:val="24"/>
        </w:rPr>
        <w:t>1</w:t>
      </w:r>
      <w:r w:rsidR="003524BE" w:rsidRPr="00473051">
        <w:rPr>
          <w:rFonts w:ascii="Helvetica" w:hAnsi="Helvetica" w:cs="Arial"/>
          <w:b/>
          <w:bCs/>
          <w:szCs w:val="24"/>
        </w:rPr>
        <w:t xml:space="preserve">/2025: </w:t>
      </w:r>
      <w:r w:rsidR="001020CA" w:rsidRPr="00473051">
        <w:rPr>
          <w:rFonts w:ascii="Helvetica" w:hAnsi="Helvetica" w:cs="Arial"/>
          <w:b/>
          <w:bCs/>
          <w:szCs w:val="24"/>
        </w:rPr>
        <w:t xml:space="preserve">Interventi </w:t>
      </w:r>
      <w:bookmarkEnd w:id="1"/>
      <w:r w:rsidR="005B4704" w:rsidRPr="00473051">
        <w:rPr>
          <w:rFonts w:ascii="Helvetica" w:hAnsi="Helvetica" w:cs="Arial"/>
          <w:b/>
          <w:bCs/>
          <w:szCs w:val="24"/>
        </w:rPr>
        <w:t>finalizzati all’autonomia e alla comunicazione personale degli alunni con disabilità sensoriali per l’anno scolastico 2025/2026</w:t>
      </w:r>
      <w:r w:rsidR="003524BE" w:rsidRPr="00473051">
        <w:rPr>
          <w:rFonts w:ascii="Helvetica" w:hAnsi="Helvetica" w:cs="Arial"/>
          <w:b/>
          <w:bCs/>
          <w:szCs w:val="24"/>
        </w:rPr>
        <w:t>.</w:t>
      </w:r>
    </w:p>
    <w:p w14:paraId="1F72C716" w14:textId="77777777" w:rsidR="0094269A" w:rsidRDefault="0094269A" w:rsidP="003C3BC7">
      <w:pPr>
        <w:spacing w:line="240" w:lineRule="auto"/>
        <w:jc w:val="both"/>
        <w:rPr>
          <w:rFonts w:ascii="Helvetica" w:hAnsi="Helvetica" w:cs="Arial"/>
          <w:szCs w:val="24"/>
        </w:rPr>
      </w:pPr>
    </w:p>
    <w:p w14:paraId="7B1098BD" w14:textId="2FA4B7B8" w:rsidR="0094269A" w:rsidRPr="003B6E5A" w:rsidRDefault="003448A4" w:rsidP="003C3BC7">
      <w:pPr>
        <w:spacing w:line="240" w:lineRule="auto"/>
        <w:jc w:val="both"/>
        <w:rPr>
          <w:rFonts w:ascii="Helvetica" w:hAnsi="Helvetica" w:cs="Helvetica"/>
          <w:i/>
          <w:iCs/>
          <w:color w:val="000000"/>
          <w:szCs w:val="24"/>
          <w:lang w:eastAsia="en-US"/>
        </w:rPr>
      </w:pPr>
      <w:r w:rsidRPr="001279D9">
        <w:rPr>
          <w:rFonts w:ascii="Helvetica" w:hAnsi="Helvetica" w:cs="Arial"/>
          <w:i/>
          <w:iCs/>
          <w:szCs w:val="24"/>
        </w:rPr>
        <w:t xml:space="preserve">Con il presente atto vengono individuati i criteri e le modalità </w:t>
      </w:r>
      <w:r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di svolgimento dei controlli 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a campione </w:t>
      </w:r>
      <w:r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da effettuarsi </w:t>
      </w:r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>sui resoconti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 presentat</w:t>
      </w:r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>i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 </w:t>
      </w:r>
      <w:bookmarkStart w:id="3" w:name="_Hlk204157903"/>
      <w:r w:rsidR="005D047D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dagli 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Enti Locali </w:t>
      </w:r>
      <w:bookmarkEnd w:id="3"/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capofila degli Ambiti Territoriali Sociali </w:t>
      </w:r>
      <w:r w:rsidR="00D52C65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relativamente </w:t>
      </w:r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all’utilizzo delle risorse 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per la realizzazione degli </w:t>
      </w:r>
      <w:bookmarkStart w:id="4" w:name="_Hlk204157943"/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interventi </w:t>
      </w:r>
      <w:bookmarkEnd w:id="4"/>
      <w:r w:rsidR="005B4704" w:rsidRP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>finalizzati all’autonomia e alla comunicazione personale degli alunni con disabilità sensoriali per l’anno scolastico 2025/2026</w:t>
      </w:r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 </w:t>
      </w:r>
      <w:r w:rsidR="0094269A" w:rsidRPr="001279D9">
        <w:rPr>
          <w:rFonts w:ascii="Helvetica" w:hAnsi="Helvetica" w:cs="Helvetica"/>
          <w:i/>
          <w:iCs/>
          <w:color w:val="000000"/>
          <w:szCs w:val="24"/>
          <w:lang w:eastAsia="en-US"/>
        </w:rPr>
        <w:t xml:space="preserve">di cui </w:t>
      </w:r>
      <w:r w:rsidR="0094269A" w:rsidRPr="003B6E5A">
        <w:rPr>
          <w:rFonts w:ascii="Helvetica" w:hAnsi="Helvetica" w:cs="Helvetica"/>
          <w:i/>
          <w:iCs/>
          <w:color w:val="000000"/>
          <w:szCs w:val="24"/>
          <w:lang w:eastAsia="en-US"/>
        </w:rPr>
        <w:t>alla DGR n</w:t>
      </w:r>
      <w:r w:rsidR="003B6E5A" w:rsidRPr="003B6E5A">
        <w:rPr>
          <w:rFonts w:ascii="Helvetica" w:hAnsi="Helvetica" w:cs="Helvetica"/>
          <w:i/>
          <w:iCs/>
          <w:color w:val="000000"/>
          <w:szCs w:val="24"/>
          <w:lang w:eastAsia="en-US"/>
        </w:rPr>
        <w:t>. 118</w:t>
      </w:r>
      <w:r w:rsidR="005B4704">
        <w:rPr>
          <w:rFonts w:ascii="Helvetica" w:hAnsi="Helvetica" w:cs="Helvetica"/>
          <w:i/>
          <w:iCs/>
          <w:color w:val="000000"/>
          <w:szCs w:val="24"/>
          <w:lang w:eastAsia="en-US"/>
        </w:rPr>
        <w:t>1</w:t>
      </w:r>
      <w:r w:rsidR="004C1130" w:rsidRPr="003B6E5A">
        <w:rPr>
          <w:rFonts w:ascii="Helvetica" w:hAnsi="Helvetica" w:cs="Helvetica"/>
          <w:i/>
          <w:iCs/>
          <w:color w:val="000000"/>
          <w:szCs w:val="24"/>
          <w:lang w:eastAsia="en-US"/>
        </w:rPr>
        <w:t>/2025</w:t>
      </w:r>
      <w:r w:rsidR="00D52C65" w:rsidRPr="00673ADC">
        <w:rPr>
          <w:rFonts w:ascii="Helvetica" w:hAnsi="Helvetica" w:cs="Helvetica"/>
          <w:i/>
          <w:iCs/>
          <w:color w:val="000000"/>
          <w:szCs w:val="24"/>
          <w:lang w:eastAsia="en-US"/>
        </w:rPr>
        <w:t>.</w:t>
      </w:r>
    </w:p>
    <w:bookmarkEnd w:id="0"/>
    <w:bookmarkEnd w:id="2"/>
    <w:p w14:paraId="2329F8E8" w14:textId="77777777" w:rsidR="00C04EF9" w:rsidRPr="003B6E5A" w:rsidRDefault="00C04EF9" w:rsidP="00C04EF9">
      <w:pPr>
        <w:spacing w:line="240" w:lineRule="auto"/>
        <w:jc w:val="both"/>
        <w:rPr>
          <w:rFonts w:ascii="Helvetica" w:hAnsi="Helvetica" w:cs="Helvetica"/>
          <w:color w:val="000000"/>
          <w:szCs w:val="24"/>
          <w:lang w:eastAsia="en-US"/>
        </w:rPr>
      </w:pPr>
    </w:p>
    <w:p w14:paraId="5015CC07" w14:textId="77777777" w:rsidR="00486991" w:rsidRDefault="00486991" w:rsidP="00783CE5">
      <w:pPr>
        <w:spacing w:line="240" w:lineRule="auto"/>
        <w:jc w:val="both"/>
        <w:rPr>
          <w:rFonts w:ascii="Helvetica" w:hAnsi="Helvetica" w:cs="Helvetica"/>
          <w:color w:val="000000"/>
          <w:szCs w:val="24"/>
          <w:lang w:eastAsia="en-US"/>
        </w:rPr>
      </w:pPr>
      <w:bookmarkStart w:id="5" w:name="_Hlk204092550"/>
    </w:p>
    <w:p w14:paraId="5B1EB2B6" w14:textId="732EB0C8" w:rsidR="008D298D" w:rsidRDefault="00387CEC" w:rsidP="00783CE5">
      <w:pPr>
        <w:spacing w:line="240" w:lineRule="auto"/>
        <w:jc w:val="both"/>
        <w:rPr>
          <w:rFonts w:ascii="Helvetica" w:hAnsi="Helvetica" w:cs="Helvetica"/>
          <w:color w:val="000000"/>
          <w:szCs w:val="24"/>
          <w:lang w:eastAsia="en-US"/>
        </w:rPr>
      </w:pPr>
      <w:r>
        <w:rPr>
          <w:rFonts w:ascii="Helvetica" w:hAnsi="Helvetica" w:cs="Helvetica"/>
          <w:color w:val="000000"/>
          <w:szCs w:val="24"/>
          <w:lang w:eastAsia="en-US"/>
        </w:rPr>
        <w:t>Ai sensi dell’art. 71 del DPR n.445/2000</w:t>
      </w:r>
      <w:r w:rsidR="00B45CBC" w:rsidRPr="00B45CBC">
        <w:rPr>
          <w:rFonts w:ascii="Helvetica" w:hAnsi="Helvetica" w:cs="Helvetica"/>
          <w:color w:val="000000"/>
          <w:szCs w:val="24"/>
          <w:lang w:eastAsia="en-US"/>
        </w:rPr>
        <w:t xml:space="preserve"> </w:t>
      </w:r>
      <w:r w:rsidR="00B45CBC">
        <w:rPr>
          <w:rFonts w:ascii="Helvetica" w:hAnsi="Helvetica" w:cs="Helvetica"/>
          <w:color w:val="000000"/>
          <w:szCs w:val="24"/>
          <w:lang w:eastAsia="en-US"/>
        </w:rPr>
        <w:t xml:space="preserve">tenendo conto anche </w:t>
      </w:r>
      <w:r w:rsidR="00B45CBC" w:rsidRPr="00D52C65">
        <w:rPr>
          <w:rFonts w:ascii="Helvetica" w:hAnsi="Helvetica" w:cs="Helvetica"/>
          <w:color w:val="000000"/>
          <w:szCs w:val="24"/>
          <w:lang w:eastAsia="en-US"/>
        </w:rPr>
        <w:t>delle “</w:t>
      </w:r>
      <w:r w:rsidR="00B45CBC" w:rsidRPr="00D52C65">
        <w:rPr>
          <w:rFonts w:ascii="Helvetica" w:hAnsi="Helvetica" w:cs="Helvetica"/>
          <w:i/>
          <w:iCs/>
          <w:color w:val="000000"/>
          <w:szCs w:val="24"/>
          <w:lang w:eastAsia="en-US"/>
        </w:rPr>
        <w:t>Linee guida in materia di dichiarazioni sostitutive di certificazione e di atto di notorietà e prime disposizioni per l’implementazione degli accordi di fruizione</w:t>
      </w:r>
      <w:r w:rsidR="00B45CBC" w:rsidRPr="00D52C65">
        <w:rPr>
          <w:rFonts w:ascii="Helvetica" w:hAnsi="Helvetica" w:cs="Helvetica"/>
          <w:color w:val="000000"/>
          <w:szCs w:val="24"/>
          <w:lang w:eastAsia="en-US"/>
        </w:rPr>
        <w:t>” di cui alla nota ID VSG_SGG_202021621801</w:t>
      </w:r>
      <w:r>
        <w:rPr>
          <w:rFonts w:ascii="Helvetica" w:hAnsi="Helvetica" w:cs="Helvetica"/>
          <w:color w:val="000000"/>
          <w:szCs w:val="24"/>
          <w:lang w:eastAsia="en-US"/>
        </w:rPr>
        <w:t xml:space="preserve">, </w:t>
      </w:r>
      <w:r w:rsidRPr="00D52C65">
        <w:rPr>
          <w:rFonts w:ascii="Helvetica" w:hAnsi="Helvetica" w:cs="Helvetica"/>
          <w:color w:val="000000"/>
          <w:szCs w:val="24"/>
          <w:lang w:eastAsia="en-US"/>
        </w:rPr>
        <w:t>il Settore Contrasto al Disagio</w:t>
      </w:r>
      <w:r w:rsidR="008D298D">
        <w:rPr>
          <w:rFonts w:ascii="Helvetica" w:hAnsi="Helvetica" w:cs="Helvetica"/>
          <w:color w:val="000000"/>
          <w:szCs w:val="24"/>
          <w:lang w:eastAsia="en-US"/>
        </w:rPr>
        <w:t>,</w:t>
      </w:r>
      <w:r>
        <w:rPr>
          <w:rFonts w:ascii="Helvetica" w:hAnsi="Helvetica" w:cs="Helvetica"/>
          <w:color w:val="000000"/>
          <w:szCs w:val="24"/>
          <w:lang w:eastAsia="en-US"/>
        </w:rPr>
        <w:t xml:space="preserve"> a seguito della liquidazione dell</w:t>
      </w:r>
      <w:r w:rsidR="008D298D">
        <w:rPr>
          <w:rFonts w:ascii="Helvetica" w:hAnsi="Helvetica" w:cs="Helvetica"/>
          <w:color w:val="000000"/>
          <w:szCs w:val="24"/>
          <w:lang w:eastAsia="en-US"/>
        </w:rPr>
        <w:t xml:space="preserve">e </w:t>
      </w:r>
      <w:r w:rsidR="001279D9">
        <w:rPr>
          <w:rFonts w:ascii="Helvetica" w:hAnsi="Helvetica" w:cs="Helvetica"/>
          <w:color w:val="000000"/>
          <w:szCs w:val="24"/>
          <w:lang w:eastAsia="en-US"/>
        </w:rPr>
        <w:t xml:space="preserve">risorse agli </w:t>
      </w:r>
      <w:r w:rsidR="001279D9" w:rsidRPr="00A52D11">
        <w:rPr>
          <w:rFonts w:ascii="Helvetica" w:hAnsi="Helvetica" w:cs="Helvetica"/>
          <w:color w:val="000000"/>
          <w:szCs w:val="24"/>
          <w:lang w:eastAsia="en-US"/>
        </w:rPr>
        <w:t>Ambiti Territoriali Sociali</w:t>
      </w:r>
      <w:r w:rsidR="008D298D" w:rsidRPr="00A52D11">
        <w:rPr>
          <w:rFonts w:ascii="Helvetica" w:hAnsi="Helvetica" w:cs="Helvetica"/>
          <w:color w:val="000000"/>
          <w:szCs w:val="24"/>
          <w:lang w:eastAsia="en-US"/>
        </w:rPr>
        <w:t xml:space="preserve"> per gli interventi </w:t>
      </w:r>
      <w:r w:rsidR="005B4704" w:rsidRPr="005B4704">
        <w:rPr>
          <w:rFonts w:ascii="Helvetica" w:hAnsi="Helvetica" w:cs="Helvetica"/>
          <w:color w:val="000000"/>
          <w:szCs w:val="24"/>
          <w:lang w:eastAsia="en-US"/>
        </w:rPr>
        <w:t xml:space="preserve">finalizzati all’autonomia e alla comunicazione personale degli alunni con disabilità sensoriali per l’anno scolastico 2025/2026 </w:t>
      </w:r>
      <w:r w:rsidR="008D298D" w:rsidRPr="00A52D11">
        <w:rPr>
          <w:rFonts w:ascii="Helvetica" w:hAnsi="Helvetica" w:cs="Helvetica"/>
          <w:color w:val="000000"/>
          <w:szCs w:val="24"/>
          <w:lang w:eastAsia="en-US"/>
        </w:rPr>
        <w:t>di cui alla DGR n</w:t>
      </w:r>
      <w:r w:rsidR="003B6E5A" w:rsidRPr="00A52D11">
        <w:rPr>
          <w:rFonts w:ascii="Helvetica" w:hAnsi="Helvetica" w:cs="Helvetica"/>
          <w:color w:val="000000"/>
          <w:szCs w:val="24"/>
          <w:lang w:eastAsia="en-US"/>
        </w:rPr>
        <w:t>. 118</w:t>
      </w:r>
      <w:r w:rsidR="005B4704">
        <w:rPr>
          <w:rFonts w:ascii="Helvetica" w:hAnsi="Helvetica" w:cs="Helvetica"/>
          <w:color w:val="000000"/>
          <w:szCs w:val="24"/>
          <w:lang w:eastAsia="en-US"/>
        </w:rPr>
        <w:t>1</w:t>
      </w:r>
      <w:r w:rsidR="00D63034" w:rsidRPr="00A52D11">
        <w:rPr>
          <w:rFonts w:ascii="Helvetica" w:hAnsi="Helvetica" w:cs="Helvetica"/>
          <w:color w:val="000000"/>
          <w:szCs w:val="24"/>
          <w:lang w:eastAsia="en-US"/>
        </w:rPr>
        <w:t>/2025</w:t>
      </w:r>
      <w:r w:rsidR="00B45CBC" w:rsidRPr="00A52D11">
        <w:rPr>
          <w:rFonts w:ascii="Helvetica" w:hAnsi="Helvetica" w:cs="Helvetica"/>
          <w:color w:val="000000"/>
          <w:szCs w:val="24"/>
          <w:lang w:eastAsia="en-US"/>
        </w:rPr>
        <w:t xml:space="preserve">, </w:t>
      </w:r>
      <w:r w:rsidR="005D047D" w:rsidRPr="00A52D11">
        <w:rPr>
          <w:rFonts w:ascii="Helvetica" w:hAnsi="Helvetica" w:cs="Helvetica"/>
          <w:color w:val="000000"/>
          <w:szCs w:val="24"/>
          <w:lang w:eastAsia="en-US"/>
        </w:rPr>
        <w:t xml:space="preserve">effettuerà </w:t>
      </w:r>
      <w:r w:rsidR="00B45CBC" w:rsidRPr="00A52D11">
        <w:rPr>
          <w:rFonts w:ascii="Helvetica" w:hAnsi="Helvetica" w:cs="Helvetica"/>
          <w:color w:val="000000"/>
          <w:szCs w:val="24"/>
          <w:lang w:eastAsia="en-US"/>
        </w:rPr>
        <w:t xml:space="preserve">dei controlli a campione rispetto alla veridicità delle dichiarazioni sostitutive </w:t>
      </w:r>
      <w:r w:rsidR="00C877EE" w:rsidRPr="00A52D11">
        <w:rPr>
          <w:rFonts w:ascii="Helvetica" w:hAnsi="Helvetica" w:cs="Helvetica"/>
          <w:color w:val="000000"/>
          <w:szCs w:val="24"/>
          <w:lang w:eastAsia="en-US"/>
        </w:rPr>
        <w:t>dell’atto di notorietà</w:t>
      </w:r>
      <w:r w:rsidR="00B45CBC" w:rsidRPr="00A52D11">
        <w:rPr>
          <w:rFonts w:ascii="Helvetica" w:hAnsi="Helvetica" w:cs="Helvetica"/>
          <w:color w:val="000000"/>
          <w:szCs w:val="24"/>
          <w:lang w:eastAsia="en-US"/>
        </w:rPr>
        <w:t xml:space="preserve"> di cui all’Allegato </w:t>
      </w:r>
      <w:r w:rsidR="005B4704">
        <w:rPr>
          <w:rFonts w:ascii="Helvetica" w:hAnsi="Helvetica" w:cs="Helvetica"/>
          <w:color w:val="000000"/>
          <w:szCs w:val="24"/>
          <w:lang w:eastAsia="en-US"/>
        </w:rPr>
        <w:t>L</w:t>
      </w:r>
      <w:r w:rsidR="00B45CBC" w:rsidRPr="00A52D11">
        <w:rPr>
          <w:rFonts w:ascii="Helvetica" w:hAnsi="Helvetica" w:cs="Helvetica"/>
          <w:color w:val="000000"/>
          <w:szCs w:val="24"/>
          <w:lang w:eastAsia="en-US"/>
        </w:rPr>
        <w:t xml:space="preserve"> </w:t>
      </w:r>
      <w:r w:rsidR="0063624D" w:rsidRPr="00A52D11">
        <w:rPr>
          <w:rFonts w:ascii="Helvetica" w:hAnsi="Helvetica" w:cs="Helvetica"/>
          <w:color w:val="000000"/>
          <w:szCs w:val="24"/>
          <w:lang w:eastAsia="en-US"/>
        </w:rPr>
        <w:t>al</w:t>
      </w:r>
      <w:r w:rsidR="00B45CBC" w:rsidRPr="00A52D11">
        <w:rPr>
          <w:rFonts w:ascii="Helvetica" w:hAnsi="Helvetica" w:cs="Helvetica"/>
          <w:color w:val="000000"/>
          <w:szCs w:val="24"/>
          <w:lang w:eastAsia="en-US"/>
        </w:rPr>
        <w:t xml:space="preserve"> presene decreto, rese</w:t>
      </w:r>
      <w:r w:rsidR="00B45CBC" w:rsidRPr="00A52D11">
        <w:t xml:space="preserve"> dagli Enti</w:t>
      </w:r>
      <w:r w:rsidR="00B45CBC" w:rsidRPr="00FE02D2">
        <w:t xml:space="preserve"> Locali </w:t>
      </w:r>
      <w:r w:rsidR="005B4704">
        <w:t>capofila degli Ambiti Territoriali Sociali</w:t>
      </w:r>
      <w:r w:rsidR="00B45CBC" w:rsidRPr="00FE02D2">
        <w:t xml:space="preserve"> </w:t>
      </w:r>
      <w:r w:rsidR="00B45CBC" w:rsidRPr="00B44831">
        <w:rPr>
          <w:rFonts w:ascii="Helvetica" w:hAnsi="Helvetica" w:cs="Helvetica"/>
          <w:color w:val="000000"/>
          <w:szCs w:val="24"/>
          <w:lang w:eastAsia="en-US"/>
        </w:rPr>
        <w:t>beneficiari dei contribut</w:t>
      </w:r>
      <w:r w:rsidR="00B45CBC">
        <w:rPr>
          <w:rFonts w:ascii="Helvetica" w:hAnsi="Helvetica" w:cs="Helvetica"/>
          <w:color w:val="000000"/>
          <w:szCs w:val="24"/>
          <w:lang w:eastAsia="en-US"/>
        </w:rPr>
        <w:t xml:space="preserve">i </w:t>
      </w:r>
      <w:r w:rsidR="005B4704">
        <w:rPr>
          <w:rFonts w:ascii="Helvetica" w:hAnsi="Helvetica" w:cs="Helvetica"/>
          <w:color w:val="000000"/>
          <w:szCs w:val="24"/>
          <w:lang w:eastAsia="en-US"/>
        </w:rPr>
        <w:t>in questione</w:t>
      </w:r>
      <w:r w:rsidR="00B45CBC">
        <w:rPr>
          <w:rFonts w:ascii="Helvetica" w:hAnsi="Helvetica" w:cs="Helvetica"/>
          <w:color w:val="000000"/>
          <w:szCs w:val="24"/>
          <w:lang w:eastAsia="en-US"/>
        </w:rPr>
        <w:t>.</w:t>
      </w:r>
    </w:p>
    <w:p w14:paraId="7461C9D7" w14:textId="77777777" w:rsidR="008D298D" w:rsidRDefault="008D298D" w:rsidP="00783CE5">
      <w:pPr>
        <w:spacing w:line="240" w:lineRule="auto"/>
        <w:jc w:val="both"/>
        <w:rPr>
          <w:rFonts w:ascii="Helvetica" w:hAnsi="Helvetica" w:cs="Helvetica"/>
          <w:color w:val="000000"/>
          <w:szCs w:val="24"/>
          <w:lang w:eastAsia="en-US"/>
        </w:rPr>
      </w:pPr>
    </w:p>
    <w:bookmarkEnd w:id="5"/>
    <w:p w14:paraId="72B21BB4" w14:textId="77777777" w:rsidR="00770120" w:rsidRPr="00354E82" w:rsidRDefault="00770120" w:rsidP="00783CE5">
      <w:pPr>
        <w:spacing w:line="240" w:lineRule="auto"/>
        <w:jc w:val="both"/>
        <w:rPr>
          <w:rFonts w:ascii="Helvetica" w:eastAsiaTheme="minorHAnsi" w:hAnsi="Helvetica" w:cs="Helvetica"/>
          <w:noProof/>
          <w:szCs w:val="24"/>
          <w:lang w:eastAsia="en-US"/>
        </w:rPr>
      </w:pPr>
    </w:p>
    <w:p w14:paraId="4E6ACE2E" w14:textId="4977EB2F" w:rsidR="00F96555" w:rsidRPr="00F96555" w:rsidRDefault="00F96555" w:rsidP="00783CE5">
      <w:pPr>
        <w:spacing w:line="240" w:lineRule="auto"/>
        <w:jc w:val="both"/>
        <w:rPr>
          <w:rFonts w:ascii="Helvetica" w:eastAsiaTheme="minorHAnsi" w:hAnsi="Helvetica" w:cstheme="minorBidi"/>
          <w:b/>
          <w:bCs/>
          <w:szCs w:val="24"/>
          <w:lang w:eastAsia="en-US"/>
        </w:rPr>
      </w:pPr>
      <w:r w:rsidRPr="00F96555">
        <w:rPr>
          <w:rFonts w:ascii="Helvetica" w:eastAsiaTheme="minorHAnsi" w:hAnsi="Helvetica" w:cstheme="minorBidi"/>
          <w:b/>
          <w:bCs/>
          <w:szCs w:val="24"/>
          <w:lang w:eastAsia="en-US"/>
        </w:rPr>
        <w:t>Lista di campionamento e percentuale di dichiarazioni soggette a controllo</w:t>
      </w:r>
    </w:p>
    <w:p w14:paraId="780AC058" w14:textId="1F48FEFC" w:rsidR="00354E82" w:rsidRPr="00354E82" w:rsidRDefault="00354E82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szCs w:val="24"/>
          <w:lang w:eastAsia="en-US"/>
        </w:rPr>
        <w:t>Essendo i beneficiari equiparati a livello di rischiosità del rilascio di dichiarazioni mendaci</w:t>
      </w:r>
      <w:r w:rsidRPr="00354E82">
        <w:rPr>
          <w:rFonts w:ascii="Helvetica" w:eastAsiaTheme="minorHAnsi" w:hAnsi="Helvetica" w:cstheme="minorBidi"/>
          <w:color w:val="FF0000"/>
          <w:szCs w:val="24"/>
          <w:lang w:eastAsia="en-US"/>
        </w:rPr>
        <w:t xml:space="preserve"> </w:t>
      </w:r>
      <w:r w:rsidRPr="00354E82">
        <w:rPr>
          <w:rFonts w:ascii="Helvetica" w:eastAsiaTheme="minorHAnsi" w:hAnsi="Helvetica" w:cstheme="minorBidi"/>
          <w:szCs w:val="24"/>
          <w:lang w:eastAsia="en-US"/>
        </w:rPr>
        <w:t xml:space="preserve">si ritiene di considerare quale unica variabile di stratificazione l’entità del beneficio. </w:t>
      </w:r>
    </w:p>
    <w:p w14:paraId="4F81DF63" w14:textId="77777777" w:rsidR="00354E82" w:rsidRPr="00354E82" w:rsidRDefault="00354E82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szCs w:val="24"/>
          <w:lang w:eastAsia="en-US"/>
        </w:rPr>
        <w:t>Vengono pertanto definiti due strati dai quali estrarre casualmente i beneficiari da sottoporre a controllo:</w:t>
      </w:r>
    </w:p>
    <w:p w14:paraId="4463B6B3" w14:textId="77777777" w:rsidR="00354E82" w:rsidRPr="00354E82" w:rsidRDefault="00354E82" w:rsidP="00783CE5">
      <w:pPr>
        <w:numPr>
          <w:ilvl w:val="0"/>
          <w:numId w:val="31"/>
        </w:numPr>
        <w:spacing w:line="240" w:lineRule="auto"/>
        <w:contextualSpacing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b/>
          <w:szCs w:val="24"/>
          <w:lang w:eastAsia="en-US"/>
        </w:rPr>
        <w:t>Strato 1</w:t>
      </w:r>
      <w:r w:rsidRPr="00354E82">
        <w:rPr>
          <w:rFonts w:ascii="Helvetica" w:eastAsiaTheme="minorHAnsi" w:hAnsi="Helvetica" w:cstheme="minorBidi"/>
          <w:szCs w:val="24"/>
          <w:lang w:eastAsia="en-US"/>
        </w:rPr>
        <w:t>: beneficiari di un contributo superiore o uguale al valore medio dei contributi assegnati;</w:t>
      </w:r>
    </w:p>
    <w:p w14:paraId="771D88ED" w14:textId="5B6392E6" w:rsidR="00354E82" w:rsidRPr="00A70755" w:rsidRDefault="00354E82" w:rsidP="00A70755">
      <w:pPr>
        <w:numPr>
          <w:ilvl w:val="0"/>
          <w:numId w:val="31"/>
        </w:numPr>
        <w:spacing w:line="240" w:lineRule="auto"/>
        <w:contextualSpacing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b/>
          <w:szCs w:val="24"/>
          <w:lang w:eastAsia="en-US"/>
        </w:rPr>
        <w:t>Strato 2</w:t>
      </w:r>
      <w:r w:rsidRPr="00354E82">
        <w:rPr>
          <w:rFonts w:ascii="Helvetica" w:eastAsiaTheme="minorHAnsi" w:hAnsi="Helvetica" w:cstheme="minorBidi"/>
          <w:szCs w:val="24"/>
          <w:lang w:eastAsia="en-US"/>
        </w:rPr>
        <w:t>: beneficiari di</w:t>
      </w:r>
      <w:r w:rsidRPr="00354E82">
        <w:rPr>
          <w:rFonts w:ascii="Helvetica" w:eastAsiaTheme="minorHAnsi" w:hAnsi="Helvetica" w:cstheme="minorBidi"/>
          <w:color w:val="FF0000"/>
          <w:szCs w:val="24"/>
          <w:lang w:eastAsia="en-US"/>
        </w:rPr>
        <w:t xml:space="preserve"> </w:t>
      </w:r>
      <w:r w:rsidRPr="00354E82">
        <w:rPr>
          <w:rFonts w:ascii="Helvetica" w:eastAsiaTheme="minorHAnsi" w:hAnsi="Helvetica" w:cstheme="minorBidi"/>
          <w:szCs w:val="24"/>
          <w:lang w:eastAsia="en-US"/>
        </w:rPr>
        <w:t>un contributo inferiore al valore medio dei contributi assegnati.</w:t>
      </w:r>
    </w:p>
    <w:p w14:paraId="431AF42B" w14:textId="77777777" w:rsidR="00354E82" w:rsidRPr="00354E82" w:rsidRDefault="00354E82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szCs w:val="24"/>
          <w:lang w:eastAsia="en-US"/>
        </w:rPr>
        <w:t>Da ciascuno dei due strati sono quindi estratti in modalità casuale un campione di beneficiari così costituito:</w:t>
      </w:r>
    </w:p>
    <w:p w14:paraId="7C15EA10" w14:textId="57489EA6" w:rsidR="00354E82" w:rsidRPr="001C306F" w:rsidRDefault="00354E82" w:rsidP="00783CE5">
      <w:pPr>
        <w:numPr>
          <w:ilvl w:val="0"/>
          <w:numId w:val="32"/>
        </w:numPr>
        <w:spacing w:line="240" w:lineRule="auto"/>
        <w:contextualSpacing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354E82">
        <w:rPr>
          <w:rFonts w:ascii="Helvetica" w:eastAsiaTheme="minorHAnsi" w:hAnsi="Helvetica" w:cstheme="minorBidi"/>
          <w:szCs w:val="24"/>
          <w:lang w:eastAsia="en-US"/>
        </w:rPr>
        <w:t xml:space="preserve">dallo Strato 1: un campione di almeno il </w:t>
      </w:r>
      <w:r w:rsidRPr="00354E82">
        <w:rPr>
          <w:rFonts w:ascii="Helvetica" w:eastAsiaTheme="minorHAnsi" w:hAnsi="Helvetica" w:cstheme="minorBidi"/>
          <w:b/>
          <w:szCs w:val="24"/>
          <w:lang w:eastAsia="en-US"/>
        </w:rPr>
        <w:t>10%</w:t>
      </w:r>
      <w:r w:rsidRPr="00354E82">
        <w:rPr>
          <w:rFonts w:ascii="Helvetica" w:eastAsiaTheme="minorHAnsi" w:hAnsi="Helvetica" w:cstheme="minorBidi"/>
          <w:szCs w:val="24"/>
          <w:lang w:eastAsia="en-US"/>
        </w:rPr>
        <w:t xml:space="preserve"> tra i 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>beneficiari del contributo spettante;</w:t>
      </w:r>
    </w:p>
    <w:p w14:paraId="6813E68B" w14:textId="54AC112D" w:rsidR="00354E82" w:rsidRPr="001C306F" w:rsidRDefault="00354E82" w:rsidP="00783CE5">
      <w:pPr>
        <w:numPr>
          <w:ilvl w:val="0"/>
          <w:numId w:val="32"/>
        </w:numPr>
        <w:spacing w:line="240" w:lineRule="auto"/>
        <w:contextualSpacing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dallo Strato 2: un campione di almeno il </w:t>
      </w:r>
      <w:r w:rsidRPr="001C306F">
        <w:rPr>
          <w:rFonts w:ascii="Helvetica" w:eastAsiaTheme="minorHAnsi" w:hAnsi="Helvetica" w:cstheme="minorBidi"/>
          <w:b/>
          <w:szCs w:val="24"/>
          <w:lang w:eastAsia="en-US"/>
        </w:rPr>
        <w:t>5%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 tra i beneficiari del contributo spettante.</w:t>
      </w:r>
    </w:p>
    <w:p w14:paraId="68A9D6AC" w14:textId="0B3116CB" w:rsidR="00354E82" w:rsidRPr="001C306F" w:rsidRDefault="00354E82" w:rsidP="00642888">
      <w:pPr>
        <w:spacing w:line="240" w:lineRule="auto"/>
        <w:jc w:val="both"/>
        <w:rPr>
          <w:rFonts w:ascii="Helvetica" w:eastAsiaTheme="minorHAnsi" w:hAnsi="Helvetica" w:cstheme="minorBidi"/>
          <w:b/>
          <w:szCs w:val="24"/>
          <w:lang w:eastAsia="en-US"/>
        </w:rPr>
      </w:pP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L’estrazione del campione </w:t>
      </w:r>
      <w:r w:rsidR="00642888" w:rsidRPr="001C306F">
        <w:rPr>
          <w:rFonts w:ascii="Helvetica" w:eastAsiaTheme="minorHAnsi" w:hAnsi="Helvetica" w:cstheme="minorBidi"/>
          <w:szCs w:val="24"/>
          <w:lang w:eastAsia="en-US"/>
        </w:rPr>
        <w:t>verrà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 effettuata dal Settore Controllo di Gestione e Sistemi Statistici al quale </w:t>
      </w:r>
      <w:bookmarkStart w:id="6" w:name="_Hlk204250582"/>
      <w:r w:rsidR="00421508" w:rsidRPr="001C306F">
        <w:rPr>
          <w:rFonts w:ascii="Helvetica" w:eastAsiaTheme="minorHAnsi" w:hAnsi="Helvetica" w:cstheme="minorBidi"/>
          <w:szCs w:val="24"/>
          <w:lang w:eastAsia="en-US"/>
        </w:rPr>
        <w:t xml:space="preserve">la 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>Dirigente del Settore Contrasto al Disagio</w:t>
      </w:r>
      <w:bookmarkEnd w:id="6"/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, </w:t>
      </w:r>
      <w:bookmarkStart w:id="7" w:name="_Hlk204249370"/>
      <w:r w:rsidR="009403E7" w:rsidRPr="001C306F">
        <w:rPr>
          <w:rFonts w:ascii="Helvetica" w:eastAsiaTheme="minorHAnsi" w:hAnsi="Helvetica" w:cstheme="minorBidi"/>
          <w:szCs w:val="24"/>
          <w:lang w:eastAsia="en-US"/>
        </w:rPr>
        <w:t>terminata la fase istruttoria della rendicontazione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="007B7CA9" w:rsidRPr="001C306F">
        <w:rPr>
          <w:rFonts w:ascii="Helvetica" w:eastAsiaTheme="minorHAnsi" w:hAnsi="Helvetica" w:cstheme="minorBidi"/>
          <w:szCs w:val="24"/>
          <w:lang w:eastAsia="en-US"/>
        </w:rPr>
        <w:t>e della liquidazione delle risorse agli Ambiti Territ</w:t>
      </w:r>
      <w:r w:rsidR="00AE38E4" w:rsidRPr="001C306F">
        <w:rPr>
          <w:rFonts w:ascii="Helvetica" w:eastAsiaTheme="minorHAnsi" w:hAnsi="Helvetica" w:cstheme="minorBidi"/>
          <w:szCs w:val="24"/>
          <w:lang w:eastAsia="en-US"/>
        </w:rPr>
        <w:t>o</w:t>
      </w:r>
      <w:r w:rsidR="007B7CA9" w:rsidRPr="001C306F">
        <w:rPr>
          <w:rFonts w:ascii="Helvetica" w:eastAsiaTheme="minorHAnsi" w:hAnsi="Helvetica" w:cstheme="minorBidi"/>
          <w:szCs w:val="24"/>
          <w:lang w:eastAsia="en-US"/>
        </w:rPr>
        <w:t>riali So</w:t>
      </w:r>
      <w:r w:rsidR="00AE38E4" w:rsidRPr="001C306F">
        <w:rPr>
          <w:rFonts w:ascii="Helvetica" w:eastAsiaTheme="minorHAnsi" w:hAnsi="Helvetica" w:cstheme="minorBidi"/>
          <w:szCs w:val="24"/>
          <w:lang w:eastAsia="en-US"/>
        </w:rPr>
        <w:t xml:space="preserve">ciali </w:t>
      </w:r>
      <w:bookmarkEnd w:id="7"/>
      <w:r w:rsidRPr="001C306F">
        <w:rPr>
          <w:rFonts w:ascii="Helvetica" w:eastAsiaTheme="minorHAnsi" w:hAnsi="Helvetica" w:cstheme="minorBidi"/>
          <w:szCs w:val="24"/>
          <w:lang w:eastAsia="en-US"/>
        </w:rPr>
        <w:t>così come previsto dal</w:t>
      </w:r>
      <w:r w:rsidR="00716B08" w:rsidRPr="001C306F">
        <w:rPr>
          <w:rFonts w:ascii="Helvetica" w:eastAsiaTheme="minorHAnsi" w:hAnsi="Helvetica" w:cstheme="minorBidi"/>
          <w:szCs w:val="24"/>
          <w:lang w:eastAsia="en-US"/>
        </w:rPr>
        <w:t>l’Allegato A</w:t>
      </w:r>
      <w:r w:rsidR="00D63034" w:rsidRPr="001C306F">
        <w:rPr>
          <w:rFonts w:ascii="Helvetica" w:eastAsiaTheme="minorHAnsi" w:hAnsi="Helvetica" w:cstheme="minorBidi"/>
          <w:szCs w:val="24"/>
          <w:lang w:eastAsia="en-US"/>
        </w:rPr>
        <w:t xml:space="preserve"> a</w:t>
      </w:r>
      <w:r w:rsidR="00716B08" w:rsidRPr="001C306F">
        <w:rPr>
          <w:rFonts w:ascii="Helvetica" w:eastAsiaTheme="minorHAnsi" w:hAnsi="Helvetica" w:cstheme="minorBidi"/>
          <w:szCs w:val="24"/>
          <w:lang w:eastAsia="en-US"/>
        </w:rPr>
        <w:t>l presente decreto,</w:t>
      </w:r>
      <w:r w:rsidR="007B7CA9" w:rsidRPr="001C306F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="00642888" w:rsidRPr="001C306F">
        <w:rPr>
          <w:rFonts w:ascii="Helvetica" w:eastAsiaTheme="minorHAnsi" w:hAnsi="Helvetica" w:cstheme="minorBidi"/>
          <w:szCs w:val="24"/>
          <w:lang w:eastAsia="en-US"/>
        </w:rPr>
        <w:t>inoltrerà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 la richiesta contenente le indicazioni circa le modalità del campionamento di cui al presente </w:t>
      </w:r>
      <w:r w:rsidR="007B7CA9" w:rsidRPr="001C306F">
        <w:rPr>
          <w:rFonts w:ascii="Helvetica" w:eastAsiaTheme="minorHAnsi" w:hAnsi="Helvetica" w:cstheme="minorBidi"/>
          <w:szCs w:val="24"/>
          <w:lang w:eastAsia="en-US"/>
        </w:rPr>
        <w:t>d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>ecreto</w:t>
      </w:r>
      <w:r w:rsidR="007B7CA9" w:rsidRPr="001C306F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Pr="001C306F">
        <w:rPr>
          <w:rFonts w:ascii="Helvetica" w:eastAsiaTheme="minorHAnsi" w:hAnsi="Helvetica" w:cstheme="minorBidi"/>
          <w:szCs w:val="24"/>
          <w:lang w:eastAsia="en-US"/>
        </w:rPr>
        <w:t xml:space="preserve">ed il prospetto di riparto </w:t>
      </w:r>
      <w:r w:rsidR="00AE38E4" w:rsidRPr="001C306F">
        <w:rPr>
          <w:rFonts w:ascii="Helvetica" w:eastAsiaTheme="minorHAnsi" w:hAnsi="Helvetica" w:cstheme="minorBidi"/>
          <w:szCs w:val="24"/>
          <w:lang w:eastAsia="en-US"/>
        </w:rPr>
        <w:t xml:space="preserve">con la specifica per </w:t>
      </w:r>
      <w:r w:rsidR="005B4704" w:rsidRPr="001C306F">
        <w:rPr>
          <w:rFonts w:ascii="Helvetica" w:eastAsiaTheme="minorHAnsi" w:hAnsi="Helvetica" w:cstheme="minorBidi"/>
          <w:szCs w:val="24"/>
          <w:lang w:eastAsia="en-US"/>
        </w:rPr>
        <w:t>Ambito Territoriale Sociale</w:t>
      </w:r>
      <w:r w:rsidR="000F6B93">
        <w:rPr>
          <w:rFonts w:ascii="Helvetica" w:eastAsiaTheme="minorHAnsi" w:hAnsi="Helvetica" w:cstheme="minorBidi"/>
          <w:szCs w:val="24"/>
          <w:lang w:eastAsia="en-US"/>
        </w:rPr>
        <w:t>.</w:t>
      </w:r>
    </w:p>
    <w:p w14:paraId="2A6FFDD5" w14:textId="77777777" w:rsidR="00CF2AC1" w:rsidRPr="001C306F" w:rsidRDefault="00CF2AC1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</w:p>
    <w:p w14:paraId="5D5CA4EB" w14:textId="1BDBCF50" w:rsidR="00CF2AC1" w:rsidRDefault="00CF2AC1" w:rsidP="00783CE5">
      <w:pPr>
        <w:spacing w:line="240" w:lineRule="auto"/>
        <w:jc w:val="both"/>
        <w:rPr>
          <w:rFonts w:ascii="Helvetica" w:eastAsiaTheme="minorHAnsi" w:hAnsi="Helvetica" w:cs="Helvetica"/>
          <w:noProof/>
          <w:szCs w:val="24"/>
          <w:lang w:eastAsia="en-US"/>
        </w:rPr>
      </w:pPr>
    </w:p>
    <w:p w14:paraId="5AACFD89" w14:textId="77777777" w:rsidR="00822F7E" w:rsidRDefault="00822F7E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highlight w:val="yellow"/>
          <w:lang w:eastAsia="en-US"/>
        </w:rPr>
      </w:pPr>
    </w:p>
    <w:p w14:paraId="2E57897A" w14:textId="77777777" w:rsidR="00CF2AC1" w:rsidRDefault="00CF2AC1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highlight w:val="yellow"/>
          <w:lang w:eastAsia="en-US"/>
        </w:rPr>
      </w:pPr>
    </w:p>
    <w:p w14:paraId="30B46A6D" w14:textId="77777777" w:rsidR="00D63034" w:rsidRDefault="00D63034" w:rsidP="00783CE5">
      <w:pPr>
        <w:spacing w:line="240" w:lineRule="auto"/>
        <w:jc w:val="both"/>
        <w:rPr>
          <w:rFonts w:ascii="Helvetica" w:eastAsiaTheme="minorHAnsi" w:hAnsi="Helvetica" w:cstheme="minorBidi"/>
          <w:b/>
          <w:bCs/>
          <w:szCs w:val="24"/>
          <w:lang w:eastAsia="en-US"/>
        </w:rPr>
      </w:pPr>
    </w:p>
    <w:p w14:paraId="34F6CCA5" w14:textId="77777777" w:rsidR="00A52D11" w:rsidRDefault="00A52D11" w:rsidP="00783CE5">
      <w:pPr>
        <w:spacing w:line="240" w:lineRule="auto"/>
        <w:jc w:val="both"/>
        <w:rPr>
          <w:rFonts w:ascii="Helvetica" w:eastAsiaTheme="minorHAnsi" w:hAnsi="Helvetica" w:cstheme="minorBidi"/>
          <w:b/>
          <w:bCs/>
          <w:szCs w:val="24"/>
          <w:lang w:eastAsia="en-US"/>
        </w:rPr>
      </w:pPr>
    </w:p>
    <w:p w14:paraId="0BB66BAA" w14:textId="21C245A7" w:rsidR="00CF2AC1" w:rsidRPr="00CF2AC1" w:rsidRDefault="00CF2AC1" w:rsidP="00783CE5">
      <w:pPr>
        <w:spacing w:line="240" w:lineRule="auto"/>
        <w:jc w:val="both"/>
        <w:rPr>
          <w:rFonts w:ascii="Helvetica" w:eastAsiaTheme="minorHAnsi" w:hAnsi="Helvetica" w:cstheme="minorBidi"/>
          <w:b/>
          <w:bCs/>
          <w:szCs w:val="24"/>
          <w:highlight w:val="yellow"/>
          <w:lang w:eastAsia="en-US"/>
        </w:rPr>
      </w:pPr>
      <w:r w:rsidRPr="00CF2AC1">
        <w:rPr>
          <w:rFonts w:ascii="Helvetica" w:eastAsiaTheme="minorHAnsi" w:hAnsi="Helvetica" w:cstheme="minorBidi"/>
          <w:b/>
          <w:bCs/>
          <w:szCs w:val="24"/>
          <w:lang w:eastAsia="en-US"/>
        </w:rPr>
        <w:t>Verifica della veridicità del contenuto delle dichiarazioni</w:t>
      </w:r>
    </w:p>
    <w:p w14:paraId="569D794C" w14:textId="76AF4949" w:rsidR="00354E82" w:rsidRPr="00354E82" w:rsidRDefault="00EF735E" w:rsidP="00783CE5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CF3C25">
        <w:rPr>
          <w:rFonts w:ascii="Helvetica" w:eastAsiaTheme="minorHAnsi" w:hAnsi="Helvetica" w:cstheme="minorBidi"/>
          <w:szCs w:val="24"/>
          <w:lang w:eastAsia="en-US"/>
        </w:rPr>
        <w:t xml:space="preserve">Gli enti sorteggiati verranno informati tramite PEC </w:t>
      </w:r>
      <w:r w:rsidR="00620251" w:rsidRPr="00CF3C25">
        <w:rPr>
          <w:rFonts w:ascii="Helvetica" w:eastAsiaTheme="minorHAnsi" w:hAnsi="Helvetica" w:cstheme="minorBidi"/>
          <w:szCs w:val="24"/>
          <w:lang w:eastAsia="en-US"/>
        </w:rPr>
        <w:t>e avranno 30 gg dalla data di ricezione della comunicazione per trasmetter</w:t>
      </w:r>
      <w:r w:rsidR="00642888" w:rsidRPr="00CF3C25">
        <w:rPr>
          <w:rFonts w:ascii="Helvetica" w:eastAsiaTheme="minorHAnsi" w:hAnsi="Helvetica" w:cstheme="minorBidi"/>
          <w:szCs w:val="24"/>
          <w:lang w:eastAsia="en-US"/>
        </w:rPr>
        <w:t>e</w:t>
      </w:r>
      <w:r w:rsidR="00642888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="00CF3C25" w:rsidRPr="00D63034">
        <w:rPr>
          <w:rFonts w:ascii="Helvetica" w:eastAsiaTheme="minorHAnsi" w:hAnsi="Helvetica" w:cstheme="minorBidi"/>
          <w:szCs w:val="24"/>
          <w:lang w:eastAsia="en-US"/>
        </w:rPr>
        <w:t>all’indirizzo PEC</w:t>
      </w:r>
      <w:r w:rsidR="00D63034" w:rsidRPr="00D63034">
        <w:rPr>
          <w:rFonts w:ascii="Helvetica" w:eastAsiaTheme="minorHAnsi" w:hAnsi="Helvetica" w:cstheme="minorBidi"/>
          <w:szCs w:val="24"/>
          <w:lang w:eastAsia="en-US"/>
        </w:rPr>
        <w:t xml:space="preserve">: </w:t>
      </w:r>
      <w:hyperlink r:id="rId9" w:history="1">
        <w:r w:rsidR="00D63034" w:rsidRPr="00D63034">
          <w:rPr>
            <w:rStyle w:val="Collegamentoipertestuale"/>
            <w:rFonts w:ascii="Helvetica" w:eastAsiaTheme="minorHAnsi" w:hAnsi="Helvetica" w:cstheme="minorBidi"/>
            <w:szCs w:val="24"/>
            <w:lang w:eastAsia="en-US"/>
          </w:rPr>
          <w:t>regione.marche.contrastodisagio@emarche.it</w:t>
        </w:r>
      </w:hyperlink>
      <w:r w:rsidR="003031A7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="00733360" w:rsidRPr="00733360">
        <w:rPr>
          <w:rFonts w:ascii="Helvetica" w:eastAsiaTheme="minorHAnsi" w:hAnsi="Helvetica" w:cstheme="minorBidi"/>
          <w:szCs w:val="24"/>
          <w:lang w:eastAsia="en-US"/>
        </w:rPr>
        <w:t>tutti i documenti in grado di comprovare la rispondenza a verità di quanto dichiarato</w:t>
      </w:r>
      <w:r w:rsidR="00CF3C25">
        <w:rPr>
          <w:rFonts w:ascii="Helvetica" w:eastAsiaTheme="minorHAnsi" w:hAnsi="Helvetica" w:cstheme="minorBidi"/>
          <w:szCs w:val="24"/>
          <w:lang w:eastAsia="en-US"/>
        </w:rPr>
        <w:t xml:space="preserve"> nell’Allegato </w:t>
      </w:r>
      <w:r w:rsidR="005B4704">
        <w:rPr>
          <w:rFonts w:ascii="Helvetica" w:eastAsiaTheme="minorHAnsi" w:hAnsi="Helvetica" w:cstheme="minorBidi"/>
          <w:szCs w:val="24"/>
          <w:lang w:eastAsia="en-US"/>
        </w:rPr>
        <w:t>L</w:t>
      </w:r>
      <w:r w:rsidR="00CF3C25">
        <w:rPr>
          <w:rFonts w:ascii="Helvetica" w:eastAsiaTheme="minorHAnsi" w:hAnsi="Helvetica" w:cstheme="minorBidi"/>
          <w:szCs w:val="24"/>
          <w:lang w:eastAsia="en-US"/>
        </w:rPr>
        <w:t xml:space="preserve"> di cui al presente decreto</w:t>
      </w:r>
      <w:r w:rsidR="00AD7B45">
        <w:rPr>
          <w:rFonts w:ascii="Helvetica" w:eastAsiaTheme="minorHAnsi" w:hAnsi="Helvetica" w:cstheme="minorBidi"/>
          <w:szCs w:val="24"/>
          <w:lang w:eastAsia="en-US"/>
        </w:rPr>
        <w:t xml:space="preserve">, </w:t>
      </w:r>
      <w:r w:rsidR="00733360">
        <w:rPr>
          <w:rFonts w:ascii="Helvetica" w:eastAsiaTheme="minorHAnsi" w:hAnsi="Helvetica" w:cstheme="minorBidi"/>
          <w:szCs w:val="24"/>
          <w:lang w:eastAsia="en-US"/>
        </w:rPr>
        <w:t>nello specifico</w:t>
      </w:r>
      <w:r w:rsidR="00354E82" w:rsidRPr="00354E82">
        <w:rPr>
          <w:rFonts w:ascii="Helvetica" w:eastAsiaTheme="minorHAnsi" w:hAnsi="Helvetica" w:cstheme="minorBidi"/>
          <w:szCs w:val="24"/>
          <w:lang w:eastAsia="en-US"/>
        </w:rPr>
        <w:t>:</w:t>
      </w:r>
    </w:p>
    <w:p w14:paraId="72433944" w14:textId="3758D913" w:rsidR="00354E82" w:rsidRPr="000F6B93" w:rsidRDefault="00354E82" w:rsidP="00783CE5">
      <w:pPr>
        <w:numPr>
          <w:ilvl w:val="0"/>
          <w:numId w:val="33"/>
        </w:numPr>
        <w:spacing w:line="240" w:lineRule="auto"/>
        <w:contextualSpacing/>
        <w:jc w:val="both"/>
        <w:rPr>
          <w:rFonts w:ascii="Helvetica" w:eastAsiaTheme="minorHAnsi" w:hAnsi="Helvetica" w:cstheme="minorBidi"/>
          <w:szCs w:val="24"/>
          <w:lang w:eastAsia="en-US"/>
        </w:rPr>
      </w:pPr>
      <w:bookmarkStart w:id="8" w:name="_Hlk204158741"/>
      <w:r w:rsidRPr="000F6B93">
        <w:rPr>
          <w:rFonts w:ascii="Helvetica" w:eastAsiaTheme="minorHAnsi" w:hAnsi="Helvetica" w:cstheme="minorBidi"/>
          <w:szCs w:val="24"/>
          <w:lang w:eastAsia="en-US"/>
        </w:rPr>
        <w:t xml:space="preserve">copia </w:t>
      </w:r>
      <w:r w:rsidR="00916FC0" w:rsidRPr="000F6B93">
        <w:rPr>
          <w:rFonts w:ascii="Helvetica" w:eastAsiaTheme="minorHAnsi" w:hAnsi="Helvetica" w:cstheme="minorBidi"/>
          <w:szCs w:val="24"/>
          <w:lang w:eastAsia="en-US"/>
        </w:rPr>
        <w:t>degli atti</w:t>
      </w:r>
      <w:r w:rsidRPr="000F6B93">
        <w:rPr>
          <w:rFonts w:ascii="Helvetica" w:eastAsiaTheme="minorHAnsi" w:hAnsi="Helvetica" w:cstheme="minorBidi"/>
          <w:szCs w:val="24"/>
          <w:lang w:eastAsia="en-US"/>
        </w:rPr>
        <w:t xml:space="preserve"> di liquidazione,</w:t>
      </w:r>
      <w:r w:rsidR="00916FC0" w:rsidRPr="000F6B93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Pr="000F6B93">
        <w:rPr>
          <w:rFonts w:ascii="Helvetica" w:eastAsiaTheme="minorHAnsi" w:hAnsi="Helvetica" w:cstheme="minorBidi"/>
          <w:szCs w:val="24"/>
          <w:lang w:eastAsia="en-US"/>
        </w:rPr>
        <w:t>mandati e quietanze di pagamento</w:t>
      </w:r>
      <w:r w:rsidR="00374EED" w:rsidRPr="000F6B93">
        <w:rPr>
          <w:rFonts w:ascii="Helvetica" w:eastAsiaTheme="minorHAnsi" w:hAnsi="Helvetica" w:cstheme="minorBidi"/>
          <w:szCs w:val="24"/>
          <w:lang w:eastAsia="en-US"/>
        </w:rPr>
        <w:t xml:space="preserve"> che dimostri</w:t>
      </w:r>
      <w:r w:rsidR="00BA32BB" w:rsidRPr="000F6B93">
        <w:rPr>
          <w:rFonts w:ascii="Helvetica" w:eastAsiaTheme="minorHAnsi" w:hAnsi="Helvetica" w:cstheme="minorBidi"/>
          <w:szCs w:val="24"/>
          <w:lang w:eastAsia="en-US"/>
        </w:rPr>
        <w:t>no</w:t>
      </w:r>
      <w:r w:rsidR="00374EED" w:rsidRPr="000F6B93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="00DF4C43" w:rsidRPr="000F6B93">
        <w:rPr>
          <w:rFonts w:ascii="Helvetica" w:eastAsiaTheme="minorHAnsi" w:hAnsi="Helvetica" w:cstheme="minorBidi"/>
          <w:szCs w:val="24"/>
          <w:lang w:eastAsia="en-US"/>
        </w:rPr>
        <w:t xml:space="preserve">l’effettivo utilizzo </w:t>
      </w:r>
      <w:bookmarkEnd w:id="8"/>
      <w:r w:rsidR="00916FC0" w:rsidRPr="000F6B93">
        <w:rPr>
          <w:rFonts w:ascii="Helvetica" w:eastAsiaTheme="minorHAnsi" w:hAnsi="Helvetica" w:cstheme="minorBidi"/>
          <w:szCs w:val="24"/>
          <w:lang w:eastAsia="en-US"/>
        </w:rPr>
        <w:t xml:space="preserve">delle risorse trasferite per l’attuazione </w:t>
      </w:r>
      <w:r w:rsidR="00DF4C43" w:rsidRPr="000F6B93">
        <w:rPr>
          <w:rFonts w:ascii="Helvetica" w:eastAsiaTheme="minorHAnsi" w:hAnsi="Helvetica" w:cstheme="minorBidi"/>
          <w:szCs w:val="24"/>
          <w:lang w:eastAsia="en-US"/>
        </w:rPr>
        <w:t>degli</w:t>
      </w:r>
      <w:r w:rsidR="00916FC0" w:rsidRPr="000F6B93">
        <w:rPr>
          <w:rFonts w:ascii="Helvetica" w:eastAsiaTheme="minorHAnsi" w:hAnsi="Helvetica" w:cstheme="minorBidi"/>
          <w:szCs w:val="24"/>
          <w:lang w:eastAsia="en-US"/>
        </w:rPr>
        <w:t xml:space="preserve"> interventi</w:t>
      </w:r>
      <w:r w:rsidR="00DF4C43" w:rsidRPr="000F6B93">
        <w:rPr>
          <w:rFonts w:ascii="Helvetica" w:eastAsiaTheme="minorHAnsi" w:hAnsi="Helvetica" w:cstheme="minorBidi"/>
          <w:szCs w:val="24"/>
          <w:lang w:eastAsia="en-US"/>
        </w:rPr>
        <w:t xml:space="preserve"> finalizzati all’autonomia e alla comunicazione personale degli alunni con disabilità sensoriali nell’anno scolastico 2025/2026</w:t>
      </w:r>
      <w:r w:rsidR="005F414B" w:rsidRPr="000F6B93">
        <w:rPr>
          <w:rFonts w:ascii="Helvetica" w:eastAsiaTheme="minorHAnsi" w:hAnsi="Helvetica" w:cstheme="minorBidi"/>
          <w:szCs w:val="24"/>
          <w:lang w:eastAsia="en-US"/>
        </w:rPr>
        <w:t>,</w:t>
      </w:r>
      <w:r w:rsidR="00DF4C43" w:rsidRPr="000F6B93">
        <w:rPr>
          <w:rFonts w:ascii="Helvetica" w:eastAsiaTheme="minorHAnsi" w:hAnsi="Helvetica" w:cstheme="minorBidi"/>
          <w:szCs w:val="24"/>
          <w:lang w:eastAsia="en-US"/>
        </w:rPr>
        <w:t xml:space="preserve"> in corrispondenza con quanto dichiarato nell’allegato L</w:t>
      </w:r>
      <w:r w:rsidR="000F6B93" w:rsidRPr="000F6B93">
        <w:rPr>
          <w:rFonts w:ascii="Helvetica" w:eastAsiaTheme="minorHAnsi" w:hAnsi="Helvetica" w:cstheme="minorBidi"/>
          <w:szCs w:val="24"/>
          <w:lang w:eastAsia="en-US"/>
        </w:rPr>
        <w:t xml:space="preserve">, </w:t>
      </w:r>
      <w:r w:rsidR="00DF4C43" w:rsidRPr="000F6B93">
        <w:rPr>
          <w:rFonts w:ascii="Helvetica" w:eastAsiaTheme="minorHAnsi" w:hAnsi="Helvetica" w:cstheme="minorBidi"/>
          <w:szCs w:val="24"/>
          <w:lang w:eastAsia="en-US"/>
        </w:rPr>
        <w:t>anche rispetto alla distinzione per singolo intervento.</w:t>
      </w:r>
    </w:p>
    <w:p w14:paraId="52FCAE50" w14:textId="06DE590A" w:rsidR="00EB341E" w:rsidRDefault="007975B8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Q</w:t>
      </w:r>
      <w:r w:rsidRPr="007975B8">
        <w:rPr>
          <w:rFonts w:ascii="Helvetica" w:hAnsi="Helvetica" w:cs="Helvetica"/>
          <w:szCs w:val="24"/>
        </w:rPr>
        <w:t xml:space="preserve">ualora entro 30 </w:t>
      </w:r>
      <w:r w:rsidR="00D63034">
        <w:rPr>
          <w:rFonts w:ascii="Helvetica" w:hAnsi="Helvetica" w:cs="Helvetica"/>
          <w:szCs w:val="24"/>
        </w:rPr>
        <w:t xml:space="preserve">gg. </w:t>
      </w:r>
      <w:r w:rsidRPr="008A7CFF">
        <w:rPr>
          <w:rFonts w:ascii="Helvetica" w:hAnsi="Helvetica" w:cs="Helvetica"/>
          <w:szCs w:val="24"/>
        </w:rPr>
        <w:t xml:space="preserve">dalla richiesta </w:t>
      </w:r>
      <w:r w:rsidR="00236871" w:rsidRPr="008A7CFF">
        <w:rPr>
          <w:rFonts w:ascii="Helvetica" w:hAnsi="Helvetica" w:cs="Helvetica"/>
          <w:szCs w:val="24"/>
        </w:rPr>
        <w:t>non pervenga la suddetta documentazione</w:t>
      </w:r>
      <w:r w:rsidRPr="008A7CFF">
        <w:rPr>
          <w:rFonts w:ascii="Helvetica" w:hAnsi="Helvetica" w:cs="Helvetica"/>
          <w:szCs w:val="24"/>
        </w:rPr>
        <w:t xml:space="preserve">, </w:t>
      </w:r>
      <w:r w:rsidR="008A7CFF" w:rsidRPr="008A7CFF">
        <w:rPr>
          <w:rFonts w:ascii="Helvetica" w:eastAsiaTheme="minorHAnsi" w:hAnsi="Helvetica" w:cstheme="minorBidi"/>
          <w:szCs w:val="24"/>
          <w:lang w:eastAsia="en-US"/>
        </w:rPr>
        <w:t>la responsabile del procedimento</w:t>
      </w:r>
      <w:r w:rsidR="0092377F" w:rsidRPr="008A7CFF">
        <w:rPr>
          <w:rFonts w:ascii="Helvetica" w:hAnsi="Helvetica" w:cs="Helvetica"/>
          <w:szCs w:val="24"/>
        </w:rPr>
        <w:t xml:space="preserve"> </w:t>
      </w:r>
      <w:r w:rsidR="008A7CFF" w:rsidRPr="008A7CFF">
        <w:rPr>
          <w:rFonts w:ascii="Helvetica" w:hAnsi="Helvetica" w:cs="Helvetica"/>
          <w:szCs w:val="24"/>
        </w:rPr>
        <w:t xml:space="preserve">e </w:t>
      </w:r>
      <w:r w:rsidR="00421508" w:rsidRPr="008A7CFF">
        <w:rPr>
          <w:rFonts w:ascii="Helvetica" w:hAnsi="Helvetica" w:cs="Helvetica"/>
          <w:szCs w:val="24"/>
        </w:rPr>
        <w:t xml:space="preserve">dei controlli, </w:t>
      </w:r>
      <w:r w:rsidRPr="008A7CFF">
        <w:rPr>
          <w:rFonts w:ascii="Helvetica" w:hAnsi="Helvetica" w:cs="Helvetica"/>
          <w:szCs w:val="24"/>
        </w:rPr>
        <w:t>procede</w:t>
      </w:r>
      <w:r w:rsidRPr="007975B8">
        <w:rPr>
          <w:rFonts w:ascii="Helvetica" w:hAnsi="Helvetica" w:cs="Helvetica"/>
          <w:szCs w:val="24"/>
        </w:rPr>
        <w:t xml:space="preserve"> alla notifica di un sollecito che contenga l’espresso avvertimento che, in mancanza di riscontro entro i 15 </w:t>
      </w:r>
      <w:r w:rsidR="00D63034">
        <w:rPr>
          <w:rFonts w:ascii="Helvetica" w:hAnsi="Helvetica" w:cs="Helvetica"/>
          <w:szCs w:val="24"/>
        </w:rPr>
        <w:t>gg.</w:t>
      </w:r>
      <w:r w:rsidRPr="007975B8">
        <w:rPr>
          <w:rFonts w:ascii="Helvetica" w:hAnsi="Helvetica" w:cs="Helvetica"/>
          <w:szCs w:val="24"/>
        </w:rPr>
        <w:t xml:space="preserve"> successivi, quanto dichiarato </w:t>
      </w:r>
      <w:r w:rsidR="00BD4C58" w:rsidRPr="00BD4C58">
        <w:rPr>
          <w:rFonts w:ascii="Helvetica" w:hAnsi="Helvetica" w:cs="Helvetica"/>
          <w:szCs w:val="24"/>
        </w:rPr>
        <w:t>v</w:t>
      </w:r>
      <w:r w:rsidR="00754780">
        <w:rPr>
          <w:rFonts w:ascii="Helvetica" w:hAnsi="Helvetica" w:cs="Helvetica"/>
          <w:szCs w:val="24"/>
        </w:rPr>
        <w:t>errà</w:t>
      </w:r>
      <w:r w:rsidR="00BD4C58" w:rsidRPr="00BD4C58">
        <w:rPr>
          <w:rFonts w:ascii="Helvetica" w:hAnsi="Helvetica" w:cs="Helvetica"/>
          <w:szCs w:val="24"/>
        </w:rPr>
        <w:t xml:space="preserve"> considerat</w:t>
      </w:r>
      <w:r w:rsidR="00BD4C58">
        <w:rPr>
          <w:rFonts w:ascii="Helvetica" w:hAnsi="Helvetica" w:cs="Helvetica"/>
          <w:szCs w:val="24"/>
        </w:rPr>
        <w:t>o</w:t>
      </w:r>
      <w:r w:rsidR="00BD4C58" w:rsidRPr="00BD4C58">
        <w:rPr>
          <w:rFonts w:ascii="Helvetica" w:hAnsi="Helvetica" w:cs="Helvetica"/>
          <w:szCs w:val="24"/>
        </w:rPr>
        <w:t xml:space="preserve"> “non verificabile”</w:t>
      </w:r>
      <w:r w:rsidR="00BD4C58">
        <w:rPr>
          <w:rFonts w:ascii="Helvetica" w:hAnsi="Helvetica" w:cs="Helvetica"/>
          <w:szCs w:val="24"/>
        </w:rPr>
        <w:t xml:space="preserve"> </w:t>
      </w:r>
      <w:r w:rsidR="00754780">
        <w:rPr>
          <w:rFonts w:ascii="Helvetica" w:hAnsi="Helvetica" w:cs="Helvetica"/>
          <w:szCs w:val="24"/>
        </w:rPr>
        <w:t xml:space="preserve">configurandosi </w:t>
      </w:r>
      <w:r w:rsidR="007369B2">
        <w:rPr>
          <w:rFonts w:ascii="Helvetica" w:hAnsi="Helvetica" w:cs="Helvetica"/>
          <w:szCs w:val="24"/>
        </w:rPr>
        <w:t xml:space="preserve">l’ipotesi di violazione dei doveri d’ufficio da parte dei responsabili dell’omissione ai sensi </w:t>
      </w:r>
      <w:r w:rsidR="007369B2" w:rsidRPr="007975B8">
        <w:rPr>
          <w:rFonts w:ascii="Helvetica" w:hAnsi="Helvetica" w:cs="Helvetica"/>
          <w:szCs w:val="24"/>
        </w:rPr>
        <w:t>al comma 3 dell’art. 72 del DPR 445/</w:t>
      </w:r>
      <w:r w:rsidR="007369B2">
        <w:rPr>
          <w:rFonts w:ascii="Helvetica" w:hAnsi="Helvetica" w:cs="Helvetica"/>
          <w:szCs w:val="24"/>
        </w:rPr>
        <w:t>2000</w:t>
      </w:r>
      <w:r w:rsidR="00BD4C58">
        <w:rPr>
          <w:rFonts w:ascii="Helvetica" w:hAnsi="Helvetica" w:cs="Helvetica"/>
          <w:szCs w:val="24"/>
        </w:rPr>
        <w:t>.</w:t>
      </w:r>
    </w:p>
    <w:p w14:paraId="37985CE3" w14:textId="77777777" w:rsidR="007369B2" w:rsidRDefault="007369B2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</w:p>
    <w:p w14:paraId="29720FFD" w14:textId="30E4B6B4" w:rsidR="00EB341E" w:rsidRPr="00322403" w:rsidRDefault="00322403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b/>
          <w:bCs/>
          <w:szCs w:val="24"/>
        </w:rPr>
      </w:pPr>
      <w:r w:rsidRPr="00322403">
        <w:rPr>
          <w:rFonts w:ascii="Helvetica" w:hAnsi="Helvetica" w:cs="Helvetica"/>
          <w:b/>
          <w:bCs/>
          <w:szCs w:val="24"/>
        </w:rPr>
        <w:t>Esito dei controlli</w:t>
      </w:r>
    </w:p>
    <w:p w14:paraId="7E388B19" w14:textId="13E55058" w:rsidR="00440587" w:rsidRPr="00440587" w:rsidRDefault="00440587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 xml:space="preserve">Se </w:t>
      </w:r>
      <w:r w:rsidR="00C87919">
        <w:rPr>
          <w:rFonts w:ascii="Helvetica" w:hAnsi="Helvetica" w:cs="Helvetica"/>
          <w:szCs w:val="24"/>
        </w:rPr>
        <w:t xml:space="preserve">a seguito </w:t>
      </w:r>
      <w:r w:rsidRPr="00440587">
        <w:rPr>
          <w:rFonts w:ascii="Helvetica" w:hAnsi="Helvetica" w:cs="Helvetica"/>
          <w:szCs w:val="24"/>
        </w:rPr>
        <w:t>d</w:t>
      </w:r>
      <w:r w:rsidR="00036E41">
        <w:rPr>
          <w:rFonts w:ascii="Helvetica" w:hAnsi="Helvetica" w:cs="Helvetica"/>
          <w:szCs w:val="24"/>
        </w:rPr>
        <w:t>el</w:t>
      </w:r>
      <w:r w:rsidRPr="00440587">
        <w:rPr>
          <w:rFonts w:ascii="Helvetica" w:hAnsi="Helvetica" w:cs="Helvetica"/>
          <w:szCs w:val="24"/>
        </w:rPr>
        <w:t xml:space="preserve"> controllo viene confermata la piena corrispondenza di quanto oggetto della dichiarazione con le risultanze </w:t>
      </w:r>
      <w:r w:rsidR="00C87919">
        <w:rPr>
          <w:rFonts w:ascii="Helvetica" w:hAnsi="Helvetica" w:cs="Helvetica"/>
          <w:szCs w:val="24"/>
        </w:rPr>
        <w:t xml:space="preserve">della </w:t>
      </w:r>
      <w:r w:rsidRPr="00440587">
        <w:rPr>
          <w:rFonts w:ascii="Helvetica" w:hAnsi="Helvetica" w:cs="Helvetica"/>
          <w:szCs w:val="24"/>
        </w:rPr>
        <w:t>document</w:t>
      </w:r>
      <w:r w:rsidR="00C87919">
        <w:rPr>
          <w:rFonts w:ascii="Helvetica" w:hAnsi="Helvetica" w:cs="Helvetica"/>
          <w:szCs w:val="24"/>
        </w:rPr>
        <w:t>azione,</w:t>
      </w:r>
      <w:r w:rsidRPr="00440587">
        <w:rPr>
          <w:rFonts w:ascii="Helvetica" w:hAnsi="Helvetica" w:cs="Helvetica"/>
          <w:szCs w:val="24"/>
        </w:rPr>
        <w:t xml:space="preserve"> l’informazione viene considerata come “positiva”</w:t>
      </w:r>
      <w:r w:rsidR="00C87919">
        <w:rPr>
          <w:rFonts w:ascii="Helvetica" w:hAnsi="Helvetica" w:cs="Helvetica"/>
          <w:szCs w:val="24"/>
        </w:rPr>
        <w:t xml:space="preserve"> mentre se l</w:t>
      </w:r>
      <w:r w:rsidRPr="00440587">
        <w:rPr>
          <w:rFonts w:ascii="Helvetica" w:hAnsi="Helvetica" w:cs="Helvetica"/>
          <w:szCs w:val="24"/>
        </w:rPr>
        <w:t xml:space="preserve">a verifica </w:t>
      </w:r>
      <w:r w:rsidR="00C87919">
        <w:rPr>
          <w:rFonts w:ascii="Helvetica" w:hAnsi="Helvetica" w:cs="Helvetica"/>
          <w:szCs w:val="24"/>
        </w:rPr>
        <w:t xml:space="preserve">risulta </w:t>
      </w:r>
      <w:r w:rsidRPr="00440587">
        <w:rPr>
          <w:rFonts w:ascii="Helvetica" w:hAnsi="Helvetica" w:cs="Helvetica"/>
          <w:szCs w:val="24"/>
        </w:rPr>
        <w:t>solo parzialmente positiva costituisce sempre un’informazione “negativa” o una informazione “non verificabile” e nel verbale</w:t>
      </w:r>
      <w:r w:rsidR="001A7C6D">
        <w:rPr>
          <w:rFonts w:ascii="Helvetica" w:hAnsi="Helvetica" w:cs="Helvetica"/>
          <w:szCs w:val="24"/>
        </w:rPr>
        <w:t xml:space="preserve"> che verrà redatto dal responsabile del procedimento</w:t>
      </w:r>
      <w:r w:rsidRPr="00440587">
        <w:rPr>
          <w:rFonts w:ascii="Helvetica" w:hAnsi="Helvetica" w:cs="Helvetica"/>
          <w:szCs w:val="24"/>
        </w:rPr>
        <w:t xml:space="preserve"> sarà esposta la specifica parte del controllo che ha dato esito negativo.</w:t>
      </w:r>
    </w:p>
    <w:p w14:paraId="5A3D2A0D" w14:textId="77777777" w:rsidR="00440587" w:rsidRPr="005F414B" w:rsidRDefault="00440587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 xml:space="preserve">Qualora l’informazione venga verificata come “negativa” occorre valutare se la stessa possa considerarsi “irrilevante” </w:t>
      </w:r>
      <w:r w:rsidRPr="005F414B">
        <w:rPr>
          <w:rFonts w:ascii="Helvetica" w:hAnsi="Helvetica" w:cs="Helvetica"/>
          <w:szCs w:val="24"/>
        </w:rPr>
        <w:t>ai sensi dell’art. 71, comma 3 del DPR 445/2000, avendo riguardo,</w:t>
      </w:r>
      <w:r w:rsidRPr="005F414B">
        <w:rPr>
          <w:rFonts w:ascii="Helvetica" w:hAnsi="Helvetica" w:cs="Helvetica"/>
          <w:color w:val="FF0000"/>
          <w:szCs w:val="24"/>
        </w:rPr>
        <w:t xml:space="preserve"> </w:t>
      </w:r>
      <w:r w:rsidRPr="005F414B">
        <w:rPr>
          <w:rFonts w:ascii="Helvetica" w:hAnsi="Helvetica" w:cs="Helvetica"/>
          <w:szCs w:val="24"/>
        </w:rPr>
        <w:t>ad esempio, alle seguenti circostanze:</w:t>
      </w:r>
    </w:p>
    <w:p w14:paraId="77832B2E" w14:textId="77777777" w:rsidR="00440587" w:rsidRPr="005F414B" w:rsidRDefault="00440587" w:rsidP="00440587">
      <w:pPr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5F414B">
        <w:rPr>
          <w:rFonts w:ascii="Helvetica" w:hAnsi="Helvetica" w:cs="Helvetica"/>
          <w:szCs w:val="24"/>
        </w:rPr>
        <w:t>errori materiali e/o inesattezze nella dichiarazione che costituiscono falsità palesemente irrilevanti in quanto inidonee a modificare gli esiti dell’istruttoria;</w:t>
      </w:r>
    </w:p>
    <w:p w14:paraId="7E1C8A94" w14:textId="77777777" w:rsidR="00440587" w:rsidRPr="005F414B" w:rsidRDefault="00440587" w:rsidP="00440587">
      <w:pPr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5F414B">
        <w:rPr>
          <w:rFonts w:ascii="Helvetica" w:hAnsi="Helvetica" w:cs="Helvetica"/>
          <w:szCs w:val="24"/>
        </w:rPr>
        <w:t>discordanza tra le informazioni rese e le risultanze del controllo, che riguardino meri aspetti formali e di procedura e non incidano sulla sussistenza dei requisiti ai quali le dichiarazioni si riferiscono;</w:t>
      </w:r>
    </w:p>
    <w:p w14:paraId="27FD4E2C" w14:textId="77777777" w:rsidR="00440587" w:rsidRPr="005F414B" w:rsidRDefault="00440587" w:rsidP="00440587">
      <w:pPr>
        <w:numPr>
          <w:ilvl w:val="0"/>
          <w:numId w:val="35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5F414B">
        <w:rPr>
          <w:rFonts w:ascii="Helvetica" w:hAnsi="Helvetica" w:cs="Helvetica"/>
          <w:szCs w:val="24"/>
        </w:rPr>
        <w:t>errate informazioni su circostanze irrilevanti o estranee rispetto a quelle oggetto di istruttoria.</w:t>
      </w:r>
    </w:p>
    <w:p w14:paraId="4B7903F3" w14:textId="7C995797" w:rsidR="00A52D11" w:rsidRDefault="00440587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 w:rsidRPr="005F414B">
        <w:rPr>
          <w:rFonts w:ascii="Helvetica" w:hAnsi="Helvetica" w:cs="Helvetica"/>
          <w:szCs w:val="24"/>
        </w:rPr>
        <w:t>Nelle situazioni sopra elencate e comunque laddove emergano incertezze o elementi equivoci concernenti le dichiarazioni o risulti evidente che il dichiarante non abbia compreso il contenuto di dichiarazioni dei moduli predisposti</w:t>
      </w:r>
      <w:r w:rsidR="00286DAE" w:rsidRPr="005F414B">
        <w:rPr>
          <w:rFonts w:ascii="Helvetica" w:hAnsi="Helvetica" w:cs="Helvetica"/>
          <w:szCs w:val="24"/>
        </w:rPr>
        <w:t xml:space="preserve"> per la rendiconta</w:t>
      </w:r>
      <w:r w:rsidR="008C1928" w:rsidRPr="005F414B">
        <w:rPr>
          <w:rFonts w:ascii="Helvetica" w:hAnsi="Helvetica" w:cs="Helvetica"/>
          <w:szCs w:val="24"/>
        </w:rPr>
        <w:t>zione</w:t>
      </w:r>
      <w:r w:rsidRPr="005F414B">
        <w:rPr>
          <w:rFonts w:ascii="Helvetica" w:hAnsi="Helvetica" w:cs="Helvetica"/>
          <w:szCs w:val="24"/>
        </w:rPr>
        <w:t>, il responsabile del procedimento che ha acquisito la dichiarazione</w:t>
      </w:r>
      <w:r w:rsidRPr="0078163C">
        <w:rPr>
          <w:rFonts w:ascii="Helvetica" w:hAnsi="Helvetica" w:cs="Helvetica"/>
          <w:szCs w:val="24"/>
        </w:rPr>
        <w:t xml:space="preserve"> invita il dichiarante ad integrare o rendere chiarimenti su quanto dichiarato entro 15 </w:t>
      </w:r>
      <w:r w:rsidR="00D63034">
        <w:rPr>
          <w:rFonts w:ascii="Helvetica" w:hAnsi="Helvetica" w:cs="Helvetica"/>
          <w:szCs w:val="24"/>
        </w:rPr>
        <w:t>gg.</w:t>
      </w:r>
      <w:r w:rsidRPr="0078163C">
        <w:rPr>
          <w:rFonts w:ascii="Helvetica" w:hAnsi="Helvetica" w:cs="Helvetica"/>
          <w:szCs w:val="24"/>
        </w:rPr>
        <w:t>, con l’avvertenza che, in</w:t>
      </w:r>
      <w:r w:rsidRPr="00440587">
        <w:rPr>
          <w:rFonts w:ascii="Helvetica" w:hAnsi="Helvetica" w:cs="Helvetica"/>
          <w:szCs w:val="24"/>
        </w:rPr>
        <w:t xml:space="preserve"> mancanza di riscontro, il verbale di controllo sarà concluso con esito “negativo”.</w:t>
      </w:r>
    </w:p>
    <w:p w14:paraId="31BCD320" w14:textId="77777777" w:rsidR="008144D1" w:rsidRPr="00440587" w:rsidRDefault="008144D1" w:rsidP="008144D1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>Il controllo si intende concluso non appena sia stata acquisita la totalità dei riscontri sulle informazioni da verificare; delle operazioni di controllo è redatto apposito verbale contenente una sommaria descrizione delle modalità di effettuazione delle operazioni di controllo ed una scheda analitica per ciascun controllo effettuato con specifica indicazione dell’esito.</w:t>
      </w:r>
    </w:p>
    <w:p w14:paraId="6F23C3FB" w14:textId="272BD885" w:rsidR="00440587" w:rsidRPr="00440587" w:rsidRDefault="003B7BD9" w:rsidP="00440587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D</w:t>
      </w:r>
      <w:r w:rsidR="00440587" w:rsidRPr="00440587">
        <w:rPr>
          <w:rFonts w:ascii="Helvetica" w:hAnsi="Helvetica" w:cs="Helvetica"/>
          <w:szCs w:val="24"/>
        </w:rPr>
        <w:t>alle operazioni di controllo possono scaturire</w:t>
      </w:r>
      <w:r>
        <w:rPr>
          <w:rFonts w:ascii="Helvetica" w:hAnsi="Helvetica" w:cs="Helvetica"/>
          <w:szCs w:val="24"/>
        </w:rPr>
        <w:t>, quindi,</w:t>
      </w:r>
      <w:r w:rsidR="00440587" w:rsidRPr="00440587">
        <w:rPr>
          <w:rFonts w:ascii="Helvetica" w:hAnsi="Helvetica" w:cs="Helvetica"/>
          <w:szCs w:val="24"/>
        </w:rPr>
        <w:t xml:space="preserve"> i seguenti esiti concernenti le singole informazioni soggette a verifica:</w:t>
      </w:r>
    </w:p>
    <w:p w14:paraId="4A225BA9" w14:textId="77777777" w:rsidR="00440587" w:rsidRPr="00440587" w:rsidRDefault="00440587" w:rsidP="00440587">
      <w:pPr>
        <w:numPr>
          <w:ilvl w:val="0"/>
          <w:numId w:val="34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>positiva (o verificata positivamente);</w:t>
      </w:r>
    </w:p>
    <w:p w14:paraId="23233664" w14:textId="77777777" w:rsidR="00440587" w:rsidRPr="00440587" w:rsidRDefault="00440587" w:rsidP="00440587">
      <w:pPr>
        <w:numPr>
          <w:ilvl w:val="0"/>
          <w:numId w:val="34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>non verificabile (per causa non imputabile al dichiarante);</w:t>
      </w:r>
    </w:p>
    <w:p w14:paraId="18EA658F" w14:textId="77777777" w:rsidR="00440587" w:rsidRPr="00440587" w:rsidRDefault="00440587" w:rsidP="00440587">
      <w:pPr>
        <w:numPr>
          <w:ilvl w:val="0"/>
          <w:numId w:val="34"/>
        </w:numPr>
        <w:autoSpaceDE w:val="0"/>
        <w:autoSpaceDN w:val="0"/>
        <w:adjustRightInd w:val="0"/>
        <w:spacing w:after="160" w:line="240" w:lineRule="auto"/>
        <w:contextualSpacing/>
        <w:jc w:val="both"/>
        <w:rPr>
          <w:rFonts w:ascii="Helvetica" w:hAnsi="Helvetica" w:cs="Helvetica"/>
          <w:szCs w:val="24"/>
        </w:rPr>
      </w:pPr>
      <w:r w:rsidRPr="00440587">
        <w:rPr>
          <w:rFonts w:ascii="Helvetica" w:hAnsi="Helvetica" w:cs="Helvetica"/>
          <w:szCs w:val="24"/>
        </w:rPr>
        <w:t>negativa (o verificata negativamente);</w:t>
      </w:r>
    </w:p>
    <w:p w14:paraId="74D82251" w14:textId="0BA2D849" w:rsidR="00D63034" w:rsidRPr="0063624D" w:rsidRDefault="00440587" w:rsidP="0063624D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Helvetica" w:eastAsiaTheme="minorHAnsi" w:hAnsi="Helvetica" w:cs="Helvetica"/>
          <w:szCs w:val="24"/>
          <w:lang w:eastAsia="en-US"/>
        </w:rPr>
      </w:pPr>
      <w:r w:rsidRPr="00440587">
        <w:rPr>
          <w:rFonts w:ascii="Helvetica" w:hAnsi="Helvetica" w:cs="Helvetica"/>
          <w:szCs w:val="24"/>
        </w:rPr>
        <w:t>negativa irrilevante.</w:t>
      </w:r>
    </w:p>
    <w:p w14:paraId="7C70D339" w14:textId="77777777" w:rsidR="001C306F" w:rsidRDefault="001C306F" w:rsidP="003B7BD9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</w:p>
    <w:p w14:paraId="11F573B2" w14:textId="77777777" w:rsidR="001C306F" w:rsidRDefault="001C306F" w:rsidP="003B7BD9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</w:p>
    <w:p w14:paraId="6D35C223" w14:textId="77777777" w:rsidR="001C306F" w:rsidRDefault="001C306F" w:rsidP="003B7BD9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</w:p>
    <w:p w14:paraId="591D7410" w14:textId="106426EB" w:rsidR="00D63034" w:rsidRPr="00440587" w:rsidRDefault="00440587" w:rsidP="003B7BD9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440587">
        <w:rPr>
          <w:rFonts w:ascii="Helvetica" w:eastAsiaTheme="minorHAnsi" w:hAnsi="Helvetica" w:cstheme="minorBidi"/>
          <w:szCs w:val="24"/>
          <w:lang w:eastAsia="en-US"/>
        </w:rPr>
        <w:t>Nel caso di verifiche negative irrilevanti e di dichiarazioni che presentano incertezze o elementi equivoci, chiariti in sede di riscontro alle richieste di chiarimenti, il procedimento si conclude con l’acquisizione agli atti della verbalizzazione dell’esito dei controlli.</w:t>
      </w:r>
    </w:p>
    <w:p w14:paraId="7FEB39EF" w14:textId="0E3E3662" w:rsidR="00440587" w:rsidRPr="0078163C" w:rsidRDefault="00440587" w:rsidP="003B7BD9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440587">
        <w:rPr>
          <w:rFonts w:ascii="Helvetica" w:eastAsiaTheme="minorHAnsi" w:hAnsi="Helvetica" w:cstheme="minorBidi"/>
          <w:szCs w:val="24"/>
          <w:lang w:eastAsia="en-US"/>
        </w:rPr>
        <w:t xml:space="preserve">Negli altri </w:t>
      </w:r>
      <w:r w:rsidRPr="0078163C">
        <w:rPr>
          <w:rFonts w:ascii="Helvetica" w:eastAsiaTheme="minorHAnsi" w:hAnsi="Helvetica" w:cstheme="minorBidi"/>
          <w:szCs w:val="24"/>
          <w:lang w:eastAsia="en-US"/>
        </w:rPr>
        <w:t xml:space="preserve">casi, qualora dal controllo emerga la non veridicità del contenuto delle dichiarazioni sostitutive o la presunta falsità dei documenti presentati o esibiti, </w:t>
      </w:r>
      <w:r w:rsidR="00515047" w:rsidRPr="0078163C">
        <w:rPr>
          <w:rFonts w:ascii="Helvetica" w:eastAsiaTheme="minorHAnsi" w:hAnsi="Helvetica" w:cstheme="minorBidi"/>
          <w:szCs w:val="24"/>
          <w:lang w:eastAsia="en-US"/>
        </w:rPr>
        <w:t xml:space="preserve">il responsabile del procedimento individuato </w:t>
      </w:r>
      <w:r w:rsidRPr="0078163C">
        <w:rPr>
          <w:rFonts w:ascii="Helvetica" w:eastAsiaTheme="minorHAnsi" w:hAnsi="Helvetica" w:cstheme="minorBidi"/>
          <w:szCs w:val="24"/>
          <w:lang w:eastAsia="en-US"/>
        </w:rPr>
        <w:t>procede a:</w:t>
      </w:r>
    </w:p>
    <w:p w14:paraId="7E1A85B9" w14:textId="4F5AFA60" w:rsidR="00440587" w:rsidRPr="00440587" w:rsidRDefault="00440587" w:rsidP="003B7BD9">
      <w:pPr>
        <w:spacing w:line="240" w:lineRule="auto"/>
        <w:ind w:left="284" w:hanging="284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78163C">
        <w:rPr>
          <w:rFonts w:ascii="Helvetica" w:eastAsiaTheme="minorHAnsi" w:hAnsi="Helvetica" w:cstheme="minorBidi"/>
          <w:szCs w:val="24"/>
          <w:lang w:eastAsia="en-US"/>
        </w:rPr>
        <w:t>1. l’avvio del procedimento di decadenza</w:t>
      </w:r>
      <w:r w:rsidRPr="00440587">
        <w:rPr>
          <w:rFonts w:ascii="Helvetica" w:eastAsiaTheme="minorHAnsi" w:hAnsi="Helvetica" w:cstheme="minorBidi"/>
          <w:szCs w:val="24"/>
          <w:lang w:eastAsia="en-US"/>
        </w:rPr>
        <w:t xml:space="preserve"> dai benefici eventualmente ottenuti, ex articolo 75 del DPR 445/2000, il recupero delle eventuali somme indebitamente percepite da parte del soggetto che ha reso le false dichiarazioni. </w:t>
      </w:r>
    </w:p>
    <w:p w14:paraId="56BD2BC0" w14:textId="418AAB13" w:rsidR="00440587" w:rsidRPr="00440587" w:rsidRDefault="00440587" w:rsidP="007273FF">
      <w:pPr>
        <w:spacing w:line="256" w:lineRule="auto"/>
        <w:ind w:left="284" w:hanging="284"/>
        <w:jc w:val="both"/>
        <w:rPr>
          <w:rFonts w:ascii="Helvetica" w:eastAsiaTheme="minorHAnsi" w:hAnsi="Helvetica" w:cstheme="minorBidi"/>
          <w:szCs w:val="24"/>
          <w:lang w:eastAsia="en-US"/>
        </w:rPr>
      </w:pPr>
      <w:r w:rsidRPr="00440587">
        <w:rPr>
          <w:rFonts w:ascii="Helvetica" w:eastAsiaTheme="minorHAnsi" w:hAnsi="Helvetica" w:cstheme="minorBidi"/>
          <w:szCs w:val="24"/>
          <w:lang w:eastAsia="en-US"/>
        </w:rPr>
        <w:t>2. la segnalazione all’autorità giudiziaria conseguente al rilascio di dichiarazioni mendaci a</w:t>
      </w:r>
      <w:r w:rsidR="007273FF">
        <w:rPr>
          <w:rFonts w:ascii="Helvetica" w:eastAsiaTheme="minorHAnsi" w:hAnsi="Helvetica" w:cstheme="minorBidi"/>
          <w:szCs w:val="24"/>
          <w:lang w:eastAsia="en-US"/>
        </w:rPr>
        <w:t xml:space="preserve"> </w:t>
      </w:r>
      <w:r w:rsidRPr="00440587">
        <w:rPr>
          <w:rFonts w:ascii="Helvetica" w:eastAsiaTheme="minorHAnsi" w:hAnsi="Helvetica" w:cstheme="minorBidi"/>
          <w:szCs w:val="24"/>
          <w:lang w:eastAsia="en-US"/>
        </w:rPr>
        <w:t>pubblico ufficiale (art. 495 c.p.).</w:t>
      </w:r>
    </w:p>
    <w:p w14:paraId="1BF5A249" w14:textId="77777777" w:rsidR="00F96DE2" w:rsidRDefault="00F96DE2" w:rsidP="00F96DE2">
      <w:pPr>
        <w:autoSpaceDE w:val="0"/>
        <w:autoSpaceDN w:val="0"/>
        <w:adjustRightInd w:val="0"/>
        <w:spacing w:line="240" w:lineRule="auto"/>
        <w:jc w:val="both"/>
        <w:rPr>
          <w:rFonts w:ascii="Helvetica" w:hAnsi="Helvetica" w:cs="Helvetica"/>
          <w:szCs w:val="24"/>
        </w:rPr>
      </w:pPr>
    </w:p>
    <w:p w14:paraId="3E98C4B7" w14:textId="77777777" w:rsidR="00F96DE2" w:rsidRDefault="00F96DE2" w:rsidP="00F96DE2">
      <w:pPr>
        <w:spacing w:line="240" w:lineRule="auto"/>
        <w:jc w:val="both"/>
        <w:rPr>
          <w:rFonts w:ascii="Helvetica" w:eastAsiaTheme="minorHAnsi" w:hAnsi="Helvetica" w:cstheme="minorBidi"/>
          <w:szCs w:val="24"/>
          <w:lang w:eastAsia="en-US"/>
        </w:rPr>
      </w:pPr>
    </w:p>
    <w:p w14:paraId="6649D068" w14:textId="77777777" w:rsidR="003B7BD9" w:rsidRPr="00920CA4" w:rsidRDefault="003B7BD9" w:rsidP="00783CE5">
      <w:pPr>
        <w:spacing w:line="240" w:lineRule="auto"/>
        <w:jc w:val="both"/>
        <w:rPr>
          <w:rFonts w:cs="Arial"/>
          <w:sz w:val="18"/>
          <w:szCs w:val="18"/>
        </w:rPr>
      </w:pPr>
    </w:p>
    <w:sectPr w:rsidR="003B7BD9" w:rsidRPr="00920CA4" w:rsidSect="00AC3714">
      <w:footerReference w:type="even" r:id="rId10"/>
      <w:footerReference w:type="default" r:id="rId11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1911" w14:textId="77777777" w:rsidR="00815F28" w:rsidRDefault="00815F28">
      <w:pPr>
        <w:spacing w:line="240" w:lineRule="auto"/>
      </w:pPr>
      <w:r>
        <w:separator/>
      </w:r>
    </w:p>
  </w:endnote>
  <w:endnote w:type="continuationSeparator" w:id="0">
    <w:p w14:paraId="46409EF8" w14:textId="77777777" w:rsidR="00815F28" w:rsidRDefault="00815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A970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E4F82A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C5549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2A2CD" w14:textId="77777777" w:rsidR="00815F28" w:rsidRDefault="00815F28">
      <w:pPr>
        <w:spacing w:line="240" w:lineRule="auto"/>
      </w:pPr>
      <w:r>
        <w:separator/>
      </w:r>
    </w:p>
  </w:footnote>
  <w:footnote w:type="continuationSeparator" w:id="0">
    <w:p w14:paraId="34749DD2" w14:textId="77777777" w:rsidR="00815F28" w:rsidRDefault="00815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265E6"/>
    <w:multiLevelType w:val="hybridMultilevel"/>
    <w:tmpl w:val="ECFAF7E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876"/>
    <w:multiLevelType w:val="hybridMultilevel"/>
    <w:tmpl w:val="B09A716C"/>
    <w:lvl w:ilvl="0" w:tplc="45CC1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922C9"/>
    <w:multiLevelType w:val="hybridMultilevel"/>
    <w:tmpl w:val="DDA82A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100CDC"/>
    <w:multiLevelType w:val="hybridMultilevel"/>
    <w:tmpl w:val="241EFEC2"/>
    <w:lvl w:ilvl="0" w:tplc="DA3A74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046572"/>
    <w:multiLevelType w:val="hybridMultilevel"/>
    <w:tmpl w:val="2E745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498457B"/>
    <w:multiLevelType w:val="hybridMultilevel"/>
    <w:tmpl w:val="3CA4B8A2"/>
    <w:lvl w:ilvl="0" w:tplc="6D2EE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9C13A8F"/>
    <w:multiLevelType w:val="hybridMultilevel"/>
    <w:tmpl w:val="D7B02542"/>
    <w:lvl w:ilvl="0" w:tplc="A1247EA6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186E4B"/>
    <w:multiLevelType w:val="hybridMultilevel"/>
    <w:tmpl w:val="904423C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A62AB"/>
    <w:multiLevelType w:val="hybridMultilevel"/>
    <w:tmpl w:val="3FACF556"/>
    <w:lvl w:ilvl="0" w:tplc="1E3EB214">
      <w:start w:val="12"/>
      <w:numFmt w:val="bullet"/>
      <w:lvlText w:val="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6A1735"/>
    <w:multiLevelType w:val="hybridMultilevel"/>
    <w:tmpl w:val="36E67B90"/>
    <w:lvl w:ilvl="0" w:tplc="DA3A74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708182">
    <w:abstractNumId w:val="6"/>
  </w:num>
  <w:num w:numId="2" w16cid:durableId="1321424268">
    <w:abstractNumId w:val="1"/>
  </w:num>
  <w:num w:numId="3" w16cid:durableId="411704412">
    <w:abstractNumId w:val="28"/>
  </w:num>
  <w:num w:numId="4" w16cid:durableId="1402217341">
    <w:abstractNumId w:val="16"/>
  </w:num>
  <w:num w:numId="5" w16cid:durableId="662660050">
    <w:abstractNumId w:val="30"/>
  </w:num>
  <w:num w:numId="6" w16cid:durableId="750548377">
    <w:abstractNumId w:val="11"/>
  </w:num>
  <w:num w:numId="7" w16cid:durableId="1931111030">
    <w:abstractNumId w:val="3"/>
  </w:num>
  <w:num w:numId="8" w16cid:durableId="1720277127">
    <w:abstractNumId w:val="29"/>
  </w:num>
  <w:num w:numId="9" w16cid:durableId="203758885">
    <w:abstractNumId w:val="0"/>
  </w:num>
  <w:num w:numId="10" w16cid:durableId="96952301">
    <w:abstractNumId w:val="4"/>
  </w:num>
  <w:num w:numId="11" w16cid:durableId="1916890406">
    <w:abstractNumId w:val="21"/>
  </w:num>
  <w:num w:numId="12" w16cid:durableId="1756659221">
    <w:abstractNumId w:val="33"/>
  </w:num>
  <w:num w:numId="13" w16cid:durableId="773063576">
    <w:abstractNumId w:val="24"/>
  </w:num>
  <w:num w:numId="14" w16cid:durableId="2111508572">
    <w:abstractNumId w:val="17"/>
  </w:num>
  <w:num w:numId="15" w16cid:durableId="1621565314">
    <w:abstractNumId w:val="22"/>
  </w:num>
  <w:num w:numId="16" w16cid:durableId="1740783610">
    <w:abstractNumId w:val="19"/>
  </w:num>
  <w:num w:numId="17" w16cid:durableId="784538273">
    <w:abstractNumId w:val="5"/>
  </w:num>
  <w:num w:numId="18" w16cid:durableId="1709140002">
    <w:abstractNumId w:val="32"/>
  </w:num>
  <w:num w:numId="19" w16cid:durableId="1031954124">
    <w:abstractNumId w:val="13"/>
  </w:num>
  <w:num w:numId="20" w16cid:durableId="2109961165">
    <w:abstractNumId w:val="7"/>
  </w:num>
  <w:num w:numId="21" w16cid:durableId="381708319">
    <w:abstractNumId w:val="20"/>
  </w:num>
  <w:num w:numId="22" w16cid:durableId="246421325">
    <w:abstractNumId w:val="27"/>
  </w:num>
  <w:num w:numId="23" w16cid:durableId="727651777">
    <w:abstractNumId w:val="14"/>
  </w:num>
  <w:num w:numId="24" w16cid:durableId="863634793">
    <w:abstractNumId w:val="34"/>
  </w:num>
  <w:num w:numId="25" w16cid:durableId="712463392">
    <w:abstractNumId w:val="8"/>
  </w:num>
  <w:num w:numId="26" w16cid:durableId="1025593290">
    <w:abstractNumId w:val="26"/>
  </w:num>
  <w:num w:numId="27" w16cid:durableId="997731961">
    <w:abstractNumId w:val="18"/>
  </w:num>
  <w:num w:numId="28" w16cid:durableId="1472626153">
    <w:abstractNumId w:val="9"/>
  </w:num>
  <w:num w:numId="29" w16cid:durableId="995114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2374156">
    <w:abstractNumId w:val="10"/>
  </w:num>
  <w:num w:numId="31" w16cid:durableId="115678782">
    <w:abstractNumId w:val="31"/>
  </w:num>
  <w:num w:numId="32" w16cid:durableId="1761639343">
    <w:abstractNumId w:val="12"/>
  </w:num>
  <w:num w:numId="33" w16cid:durableId="1955284506">
    <w:abstractNumId w:val="23"/>
  </w:num>
  <w:num w:numId="34" w16cid:durableId="249194239">
    <w:abstractNumId w:val="15"/>
  </w:num>
  <w:num w:numId="35" w16cid:durableId="10198921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075"/>
    <w:rsid w:val="000268BF"/>
    <w:rsid w:val="00036E41"/>
    <w:rsid w:val="00042386"/>
    <w:rsid w:val="000644A3"/>
    <w:rsid w:val="000926F9"/>
    <w:rsid w:val="000B1524"/>
    <w:rsid w:val="000B58F8"/>
    <w:rsid w:val="000C336C"/>
    <w:rsid w:val="000F46F4"/>
    <w:rsid w:val="000F6B93"/>
    <w:rsid w:val="001020CA"/>
    <w:rsid w:val="0012630F"/>
    <w:rsid w:val="001272BB"/>
    <w:rsid w:val="001279D9"/>
    <w:rsid w:val="00141F1C"/>
    <w:rsid w:val="001609A7"/>
    <w:rsid w:val="00174EB5"/>
    <w:rsid w:val="001844EC"/>
    <w:rsid w:val="00184D35"/>
    <w:rsid w:val="001A7C6D"/>
    <w:rsid w:val="001B4396"/>
    <w:rsid w:val="001C306F"/>
    <w:rsid w:val="001D4EF8"/>
    <w:rsid w:val="00207D5C"/>
    <w:rsid w:val="002236A2"/>
    <w:rsid w:val="00224EA6"/>
    <w:rsid w:val="00236871"/>
    <w:rsid w:val="002577EA"/>
    <w:rsid w:val="00286DAE"/>
    <w:rsid w:val="002E540C"/>
    <w:rsid w:val="003031A7"/>
    <w:rsid w:val="003053CA"/>
    <w:rsid w:val="00322403"/>
    <w:rsid w:val="00332C00"/>
    <w:rsid w:val="00335199"/>
    <w:rsid w:val="003448A4"/>
    <w:rsid w:val="003502CA"/>
    <w:rsid w:val="003524BE"/>
    <w:rsid w:val="003536E5"/>
    <w:rsid w:val="00354E82"/>
    <w:rsid w:val="00373862"/>
    <w:rsid w:val="00374EED"/>
    <w:rsid w:val="00374FFA"/>
    <w:rsid w:val="003806EE"/>
    <w:rsid w:val="00387CEC"/>
    <w:rsid w:val="00397708"/>
    <w:rsid w:val="003A1BA2"/>
    <w:rsid w:val="003B6E5A"/>
    <w:rsid w:val="003B7BD9"/>
    <w:rsid w:val="003C0484"/>
    <w:rsid w:val="003C3BC7"/>
    <w:rsid w:val="00403AA8"/>
    <w:rsid w:val="00407B91"/>
    <w:rsid w:val="0042078D"/>
    <w:rsid w:val="00421508"/>
    <w:rsid w:val="00440587"/>
    <w:rsid w:val="004421D9"/>
    <w:rsid w:val="00465D47"/>
    <w:rsid w:val="00466F31"/>
    <w:rsid w:val="00470564"/>
    <w:rsid w:val="00473051"/>
    <w:rsid w:val="0047364A"/>
    <w:rsid w:val="00484DF9"/>
    <w:rsid w:val="00486991"/>
    <w:rsid w:val="004B2DC5"/>
    <w:rsid w:val="004B5D54"/>
    <w:rsid w:val="004C1130"/>
    <w:rsid w:val="004F1075"/>
    <w:rsid w:val="004F75E4"/>
    <w:rsid w:val="00515047"/>
    <w:rsid w:val="00534283"/>
    <w:rsid w:val="00536CCD"/>
    <w:rsid w:val="00597CFE"/>
    <w:rsid w:val="005B01CA"/>
    <w:rsid w:val="005B4704"/>
    <w:rsid w:val="005D047D"/>
    <w:rsid w:val="005E4516"/>
    <w:rsid w:val="005E5DBC"/>
    <w:rsid w:val="005F414B"/>
    <w:rsid w:val="006161D6"/>
    <w:rsid w:val="00620251"/>
    <w:rsid w:val="00626D40"/>
    <w:rsid w:val="0063194D"/>
    <w:rsid w:val="0063624D"/>
    <w:rsid w:val="00636E8B"/>
    <w:rsid w:val="00642888"/>
    <w:rsid w:val="00673ADC"/>
    <w:rsid w:val="006912CC"/>
    <w:rsid w:val="006D773C"/>
    <w:rsid w:val="007013A9"/>
    <w:rsid w:val="00707DA0"/>
    <w:rsid w:val="00713AA8"/>
    <w:rsid w:val="00713B30"/>
    <w:rsid w:val="00716B08"/>
    <w:rsid w:val="007273FF"/>
    <w:rsid w:val="00733360"/>
    <w:rsid w:val="007369B2"/>
    <w:rsid w:val="00754780"/>
    <w:rsid w:val="00766672"/>
    <w:rsid w:val="00770120"/>
    <w:rsid w:val="0078163C"/>
    <w:rsid w:val="00783CE5"/>
    <w:rsid w:val="007929EF"/>
    <w:rsid w:val="007935E4"/>
    <w:rsid w:val="007975B8"/>
    <w:rsid w:val="007B7CA9"/>
    <w:rsid w:val="007E5786"/>
    <w:rsid w:val="008144D1"/>
    <w:rsid w:val="00815F28"/>
    <w:rsid w:val="008166B6"/>
    <w:rsid w:val="00822F7E"/>
    <w:rsid w:val="00830410"/>
    <w:rsid w:val="00871B3B"/>
    <w:rsid w:val="008821E9"/>
    <w:rsid w:val="008A03AB"/>
    <w:rsid w:val="008A2EE7"/>
    <w:rsid w:val="008A7CFF"/>
    <w:rsid w:val="008C1928"/>
    <w:rsid w:val="008D298D"/>
    <w:rsid w:val="008E4556"/>
    <w:rsid w:val="008E6714"/>
    <w:rsid w:val="0090683C"/>
    <w:rsid w:val="009114CF"/>
    <w:rsid w:val="00916FC0"/>
    <w:rsid w:val="00920CA4"/>
    <w:rsid w:val="0092377F"/>
    <w:rsid w:val="009273D1"/>
    <w:rsid w:val="009403E7"/>
    <w:rsid w:val="0094269A"/>
    <w:rsid w:val="00962A8C"/>
    <w:rsid w:val="00973635"/>
    <w:rsid w:val="00983BB4"/>
    <w:rsid w:val="009A5538"/>
    <w:rsid w:val="009B4791"/>
    <w:rsid w:val="009B50A3"/>
    <w:rsid w:val="009B6FF4"/>
    <w:rsid w:val="009C65DC"/>
    <w:rsid w:val="009E3D0B"/>
    <w:rsid w:val="009F4574"/>
    <w:rsid w:val="009F6D6D"/>
    <w:rsid w:val="00A1586B"/>
    <w:rsid w:val="00A345A7"/>
    <w:rsid w:val="00A411A6"/>
    <w:rsid w:val="00A438B2"/>
    <w:rsid w:val="00A4657C"/>
    <w:rsid w:val="00A46FB0"/>
    <w:rsid w:val="00A52D11"/>
    <w:rsid w:val="00A57057"/>
    <w:rsid w:val="00A7001D"/>
    <w:rsid w:val="00A70755"/>
    <w:rsid w:val="00A84F7D"/>
    <w:rsid w:val="00A866CF"/>
    <w:rsid w:val="00AC3714"/>
    <w:rsid w:val="00AD5D0B"/>
    <w:rsid w:val="00AD7B45"/>
    <w:rsid w:val="00AE38E4"/>
    <w:rsid w:val="00AF3B77"/>
    <w:rsid w:val="00B16D50"/>
    <w:rsid w:val="00B43D4C"/>
    <w:rsid w:val="00B44831"/>
    <w:rsid w:val="00B45CBC"/>
    <w:rsid w:val="00B632D9"/>
    <w:rsid w:val="00B8020A"/>
    <w:rsid w:val="00B92937"/>
    <w:rsid w:val="00BA31E8"/>
    <w:rsid w:val="00BA32BB"/>
    <w:rsid w:val="00BD4C58"/>
    <w:rsid w:val="00BE479C"/>
    <w:rsid w:val="00BF6D4E"/>
    <w:rsid w:val="00C04EF9"/>
    <w:rsid w:val="00C10B2F"/>
    <w:rsid w:val="00C33D89"/>
    <w:rsid w:val="00C3572D"/>
    <w:rsid w:val="00C877EE"/>
    <w:rsid w:val="00C87919"/>
    <w:rsid w:val="00CA527B"/>
    <w:rsid w:val="00CA7659"/>
    <w:rsid w:val="00CB169F"/>
    <w:rsid w:val="00CC1FB2"/>
    <w:rsid w:val="00CC34F0"/>
    <w:rsid w:val="00CE59AF"/>
    <w:rsid w:val="00CF2AC1"/>
    <w:rsid w:val="00CF3C25"/>
    <w:rsid w:val="00D11756"/>
    <w:rsid w:val="00D21603"/>
    <w:rsid w:val="00D52C65"/>
    <w:rsid w:val="00D63034"/>
    <w:rsid w:val="00D9438E"/>
    <w:rsid w:val="00DC200D"/>
    <w:rsid w:val="00DD28ED"/>
    <w:rsid w:val="00DE38B2"/>
    <w:rsid w:val="00DF29EC"/>
    <w:rsid w:val="00DF4C43"/>
    <w:rsid w:val="00E0336C"/>
    <w:rsid w:val="00E17014"/>
    <w:rsid w:val="00E22585"/>
    <w:rsid w:val="00E3249E"/>
    <w:rsid w:val="00E62526"/>
    <w:rsid w:val="00E7019A"/>
    <w:rsid w:val="00EB14D3"/>
    <w:rsid w:val="00EB341E"/>
    <w:rsid w:val="00EC04E7"/>
    <w:rsid w:val="00EF735E"/>
    <w:rsid w:val="00F00263"/>
    <w:rsid w:val="00F0733B"/>
    <w:rsid w:val="00F1073B"/>
    <w:rsid w:val="00F34CF6"/>
    <w:rsid w:val="00F46EA3"/>
    <w:rsid w:val="00F518B0"/>
    <w:rsid w:val="00F700F9"/>
    <w:rsid w:val="00F96555"/>
    <w:rsid w:val="00F96DE2"/>
    <w:rsid w:val="00FC5EC1"/>
    <w:rsid w:val="00FD4C13"/>
    <w:rsid w:val="00FD65C4"/>
    <w:rsid w:val="00FE02D2"/>
    <w:rsid w:val="00FE149D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394D8"/>
  <w15:docId w15:val="{B6202C58-40AC-4EE4-8096-265B84D6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4E7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A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one.marche.contrastodisagio@emarche.i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VVDCHFWS2JW3-1822524903-10980998</_dlc_DocId>
    <_dlc_DocIdUrl xmlns="07f598e7-6875-4f4e-955b-3a46a26f57ee">
      <Url>https://senigallia.sharepoint.com/sites/INTRANET/_layouts/15/DocIdRedir.aspx?ID=VVDCHFWS2JW3-1822524903-10980998</Url>
      <Description>VVDCHFWS2JW3-1822524903-10980998</Description>
    </_dlc_DocIdUrl>
  </documentManagement>
</p:properties>
</file>

<file path=customXml/itemProps1.xml><?xml version="1.0" encoding="utf-8"?>
<ds:datastoreItem xmlns:ds="http://schemas.openxmlformats.org/officeDocument/2006/customXml" ds:itemID="{F6BADC5B-2BC5-4DA9-9E5B-3CCE726E1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358DD-A17E-4FA9-8358-E51585E27998}"/>
</file>

<file path=customXml/itemProps3.xml><?xml version="1.0" encoding="utf-8"?>
<ds:datastoreItem xmlns:ds="http://schemas.openxmlformats.org/officeDocument/2006/customXml" ds:itemID="{44860BB4-03B8-4684-8BCE-0B797007FD35}"/>
</file>

<file path=customXml/itemProps4.xml><?xml version="1.0" encoding="utf-8"?>
<ds:datastoreItem xmlns:ds="http://schemas.openxmlformats.org/officeDocument/2006/customXml" ds:itemID="{0763A9FE-92BC-406A-8B59-F644EBFD627D}"/>
</file>

<file path=customXml/itemProps5.xml><?xml version="1.0" encoding="utf-8"?>
<ds:datastoreItem xmlns:ds="http://schemas.openxmlformats.org/officeDocument/2006/customXml" ds:itemID="{92618C6A-29D5-4CA2-B1C3-C280727B4F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Emanuela Lucertini</cp:lastModifiedBy>
  <cp:revision>69</cp:revision>
  <cp:lastPrinted>2016-07-14T10:40:00Z</cp:lastPrinted>
  <dcterms:created xsi:type="dcterms:W3CDTF">2018-12-01T21:53:00Z</dcterms:created>
  <dcterms:modified xsi:type="dcterms:W3CDTF">2025-09-24T07:19:00Z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bb3097f1-df65-4111-aa79-f456f64183a2</vt:lpwstr>
  </property>
  <property fmtid="{D5CDD505-2E9C-101B-9397-08002B2CF9AE}" pid="4" name="MediaServiceImageTags">
    <vt:lpwstr/>
  </property>
</Properties>
</file>