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9.11 -->
  <w:body>
    <w:p w:rsidR="005004A0">
      <w:pPr>
        <w:pStyle w:val="Heading1"/>
        <w:jc w:val="center"/>
        <w:rPr>
          <w:b/>
          <w:color w:val="auto"/>
          <w:u w:val="single"/>
        </w:rPr>
      </w:pPr>
      <w:r>
        <w:rPr>
          <w:b/>
          <w:color w:val="auto"/>
          <w:u w:val="single"/>
        </w:rPr>
        <w:t>Allegato A - Domanda di partecipazione</w:t>
      </w:r>
    </w:p>
    <w:p w:rsidR="005004A0"/>
    <w:p w:rsidR="005004A0">
      <w:pPr>
        <w:shd w:val="clear" w:color="auto" w:fill="4472C4" w:themeFill="accent5"/>
        <w:jc w:val="both"/>
        <w:rPr>
          <w:i/>
          <w:color w:val="FFFFFF" w:themeColor="background1"/>
          <w:sz w:val="20"/>
          <w:szCs w:val="20"/>
        </w:rPr>
      </w:pPr>
      <w:r>
        <w:rPr>
          <w:b/>
          <w:bCs/>
          <w:i/>
          <w:color w:val="FFFFFF" w:themeColor="background1"/>
          <w:sz w:val="20"/>
          <w:szCs w:val="20"/>
        </w:rPr>
        <w:t>(da presentare in bollo nel rispetto di quanto stabilito dal Decreto del Presidente della Repubblica n. 642/72)</w:t>
      </w:r>
      <w:r>
        <w:rPr>
          <w:rStyle w:val="Rimandonotaapidipagina1"/>
          <w:b/>
          <w:bCs/>
          <w:i/>
          <w:color w:val="FFFFFF" w:themeColor="background1"/>
          <w:sz w:val="20"/>
          <w:szCs w:val="20"/>
        </w:rPr>
        <w:footnoteReference w:id="2"/>
      </w:r>
    </w:p>
    <w:p w:rsidR="005004A0">
      <w:pPr>
        <w:jc w:val="both"/>
        <w:rPr>
          <w:sz w:val="20"/>
          <w:szCs w:val="20"/>
        </w:rPr>
      </w:pPr>
      <w:r>
        <w:rPr>
          <w:sz w:val="20"/>
          <w:szCs w:val="20"/>
        </w:rPr>
        <w:t xml:space="preserve">Le dichiarazioni sostitutive di certificazioni e dell’atto di notorietà sono rese ai sensi degli </w:t>
      </w:r>
      <w:r>
        <w:rPr>
          <w:sz w:val="20"/>
          <w:szCs w:val="20"/>
        </w:rPr>
        <w:t>articoli 46 e 47 del Testo unico delle disposizioni legislative e regolamentari in materia di documentazione amministrativa approvato con decreto del Presidente della Repubblica 28.12.2000, n. 445</w:t>
      </w:r>
    </w:p>
    <w:p w:rsidR="005004A0">
      <w:pPr>
        <w:jc w:val="both"/>
        <w:rPr>
          <w:sz w:val="20"/>
          <w:szCs w:val="20"/>
        </w:rPr>
      </w:pPr>
    </w:p>
    <w:tbl>
      <w:tblPr>
        <w:tblStyle w:val="TableGrid"/>
        <w:tblW w:w="9493" w:type="dxa"/>
        <w:tblLayout w:type="fixed"/>
        <w:tblLook w:val="04A0"/>
      </w:tblPr>
      <w:tblGrid>
        <w:gridCol w:w="2640"/>
        <w:gridCol w:w="6853"/>
      </w:tblGrid>
      <w:tr>
        <w:tblPrEx>
          <w:tblW w:w="9493" w:type="dxa"/>
          <w:tblLayout w:type="fixed"/>
          <w:tblLook w:val="04A0"/>
        </w:tblPrEx>
        <w:tc>
          <w:tcPr>
            <w:tcW w:w="2640" w:type="dxa"/>
            <w:shd w:val="clear" w:color="auto" w:fill="4472C4" w:themeFill="accent5"/>
          </w:tcPr>
          <w:p w:rsidR="005004A0">
            <w:pPr>
              <w:spacing w:after="0" w:line="240" w:lineRule="auto"/>
              <w:jc w:val="both"/>
              <w:rPr>
                <w:color w:val="FFFFFF" w:themeColor="background1"/>
                <w:sz w:val="20"/>
                <w:szCs w:val="20"/>
              </w:rPr>
            </w:pPr>
            <w:r>
              <w:rPr>
                <w:rFonts w:eastAsia="Calibri"/>
                <w:color w:val="FFFFFF" w:themeColor="background1"/>
                <w:sz w:val="20"/>
                <w:szCs w:val="20"/>
              </w:rPr>
              <w:t>Denominazione Operatore economico</w:t>
            </w:r>
          </w:p>
        </w:tc>
        <w:tc>
          <w:tcPr>
            <w:tcW w:w="6853" w:type="dxa"/>
            <w:shd w:val="clear" w:color="auto" w:fill="FFFFFF" w:themeFill="background1"/>
          </w:tcPr>
          <w:p w:rsidR="005004A0">
            <w:pPr>
              <w:spacing w:after="0" w:line="240" w:lineRule="auto"/>
              <w:jc w:val="both"/>
              <w:rPr>
                <w:color w:val="FFFFFF" w:themeColor="background1"/>
                <w:sz w:val="20"/>
                <w:szCs w:val="20"/>
              </w:rPr>
            </w:pPr>
            <w:bookmarkStart w:id="0" w:name="_GoBack"/>
            <w:bookmarkEnd w:id="0"/>
          </w:p>
        </w:tc>
      </w:tr>
      <w:tr>
        <w:tblPrEx>
          <w:tblW w:w="9493" w:type="dxa"/>
          <w:tblLayout w:type="fixed"/>
          <w:tblLook w:val="04A0"/>
        </w:tblPrEx>
        <w:tc>
          <w:tcPr>
            <w:tcW w:w="2640" w:type="dxa"/>
            <w:shd w:val="clear" w:color="auto" w:fill="4472C4" w:themeFill="accent5"/>
          </w:tcPr>
          <w:p w:rsidR="005004A0">
            <w:pPr>
              <w:spacing w:after="0" w:line="240" w:lineRule="auto"/>
              <w:jc w:val="both"/>
              <w:rPr>
                <w:sz w:val="20"/>
                <w:szCs w:val="20"/>
              </w:rPr>
            </w:pPr>
            <w:r>
              <w:rPr>
                <w:rFonts w:eastAsia="Calibri"/>
                <w:color w:val="FFFFFF" w:themeColor="background1"/>
                <w:sz w:val="20"/>
                <w:szCs w:val="20"/>
              </w:rPr>
              <w:t>Tipologia societaria</w:t>
            </w:r>
          </w:p>
        </w:tc>
        <w:tc>
          <w:tcPr>
            <w:tcW w:w="6853" w:type="dxa"/>
          </w:tcPr>
          <w:p w:rsidR="005004A0">
            <w:pPr>
              <w:spacing w:after="0" w:line="240" w:lineRule="auto"/>
              <w:jc w:val="both"/>
              <w:rPr>
                <w:sz w:val="20"/>
                <w:szCs w:val="20"/>
              </w:rPr>
            </w:pPr>
          </w:p>
        </w:tc>
      </w:tr>
      <w:tr>
        <w:tblPrEx>
          <w:tblW w:w="9493" w:type="dxa"/>
          <w:tblLayout w:type="fixed"/>
          <w:tblLook w:val="04A0"/>
        </w:tblPrEx>
        <w:tc>
          <w:tcPr>
            <w:tcW w:w="2640" w:type="dxa"/>
            <w:shd w:val="clear" w:color="auto" w:fill="4472C4" w:themeFill="accent5"/>
          </w:tcPr>
          <w:p w:rsidR="005004A0">
            <w:pPr>
              <w:spacing w:after="0" w:line="240" w:lineRule="auto"/>
              <w:jc w:val="both"/>
              <w:rPr>
                <w:sz w:val="20"/>
                <w:szCs w:val="20"/>
              </w:rPr>
            </w:pPr>
            <w:r>
              <w:rPr>
                <w:rFonts w:eastAsia="Calibri"/>
                <w:color w:val="FFFFFF" w:themeColor="background1"/>
                <w:sz w:val="20"/>
                <w:szCs w:val="20"/>
              </w:rPr>
              <w:t>Partita IVA/Codice fiscale</w:t>
            </w:r>
          </w:p>
        </w:tc>
        <w:tc>
          <w:tcPr>
            <w:tcW w:w="6853" w:type="dxa"/>
          </w:tcPr>
          <w:p w:rsidR="005004A0">
            <w:pPr>
              <w:spacing w:after="0" w:line="240" w:lineRule="auto"/>
              <w:jc w:val="both"/>
              <w:rPr>
                <w:sz w:val="20"/>
                <w:szCs w:val="20"/>
              </w:rPr>
            </w:pPr>
          </w:p>
        </w:tc>
      </w:tr>
      <w:tr>
        <w:tblPrEx>
          <w:tblW w:w="9493" w:type="dxa"/>
          <w:tblLayout w:type="fixed"/>
          <w:tblLook w:val="04A0"/>
        </w:tblPrEx>
        <w:tc>
          <w:tcPr>
            <w:tcW w:w="2640" w:type="dxa"/>
            <w:shd w:val="clear" w:color="auto" w:fill="4472C4" w:themeFill="accent5"/>
          </w:tcPr>
          <w:p w:rsidR="005004A0">
            <w:pPr>
              <w:spacing w:after="0" w:line="240" w:lineRule="auto"/>
              <w:jc w:val="both"/>
              <w:rPr>
                <w:color w:val="FFFFFF" w:themeColor="background1"/>
                <w:sz w:val="20"/>
                <w:szCs w:val="20"/>
              </w:rPr>
            </w:pPr>
            <w:r>
              <w:rPr>
                <w:rFonts w:eastAsia="Calibri"/>
                <w:color w:val="FFFFFF" w:themeColor="background1"/>
                <w:sz w:val="20"/>
                <w:szCs w:val="20"/>
              </w:rPr>
              <w:t>Forma di partecipazione alla procedura</w:t>
            </w:r>
          </w:p>
        </w:tc>
        <w:tc>
          <w:tcPr>
            <w:tcW w:w="6853" w:type="dxa"/>
          </w:tcPr>
          <w:p w:rsidR="005004A0">
            <w:pPr>
              <w:spacing w:after="0" w:line="240" w:lineRule="auto"/>
              <w:jc w:val="both"/>
              <w:rPr>
                <w:sz w:val="20"/>
                <w:szCs w:val="20"/>
              </w:rPr>
            </w:pPr>
          </w:p>
        </w:tc>
      </w:tr>
      <w:tr>
        <w:tblPrEx>
          <w:tblW w:w="9493" w:type="dxa"/>
          <w:tblLayout w:type="fixed"/>
          <w:tblLook w:val="04A0"/>
        </w:tblPrEx>
        <w:tc>
          <w:tcPr>
            <w:tcW w:w="2640" w:type="dxa"/>
            <w:shd w:val="clear" w:color="auto" w:fill="4472C4" w:themeFill="accent5"/>
          </w:tcPr>
          <w:p w:rsidR="005004A0">
            <w:pPr>
              <w:spacing w:after="0" w:line="240" w:lineRule="auto"/>
              <w:jc w:val="both"/>
              <w:rPr>
                <w:rFonts w:eastAsia="Calibri"/>
                <w:color w:val="FFFFFF" w:themeColor="background1"/>
                <w:sz w:val="20"/>
                <w:szCs w:val="20"/>
              </w:rPr>
            </w:pPr>
            <w:r>
              <w:rPr>
                <w:rFonts w:eastAsia="Calibri"/>
                <w:color w:val="FFFFFF" w:themeColor="background1"/>
                <w:sz w:val="20"/>
                <w:szCs w:val="20"/>
              </w:rPr>
              <w:t>Lotto/i a cui si partecipa</w:t>
            </w:r>
          </w:p>
        </w:tc>
        <w:tc>
          <w:tcPr>
            <w:tcW w:w="6853" w:type="dxa"/>
          </w:tcPr>
          <w:p w:rsidR="005004A0">
            <w:pPr>
              <w:spacing w:after="0" w:line="240" w:lineRule="auto"/>
              <w:jc w:val="both"/>
              <w:rPr>
                <w:sz w:val="20"/>
                <w:szCs w:val="20"/>
              </w:rPr>
            </w:pPr>
          </w:p>
        </w:tc>
      </w:tr>
    </w:tbl>
    <w:p w:rsidR="005004A0">
      <w:pPr>
        <w:jc w:val="both"/>
        <w:rPr>
          <w:sz w:val="20"/>
          <w:szCs w:val="20"/>
        </w:rPr>
      </w:pPr>
    </w:p>
    <w:p w:rsidR="005004A0">
      <w:pPr>
        <w:jc w:val="both"/>
        <w:rPr>
          <w:sz w:val="20"/>
          <w:szCs w:val="20"/>
        </w:rPr>
      </w:pPr>
      <w:r>
        <w:rPr>
          <w:sz w:val="20"/>
          <w:szCs w:val="20"/>
        </w:rPr>
        <w:t xml:space="preserve">Il/La sottoscritto/a </w:t>
      </w:r>
      <w:r>
        <w:rPr>
          <w:rStyle w:val="Rimandonotaapidipagina1"/>
          <w:sz w:val="20"/>
          <w:szCs w:val="20"/>
        </w:rPr>
        <w:footnoteReference w:id="3"/>
      </w:r>
    </w:p>
    <w:p w:rsidR="005004A0">
      <w:pPr>
        <w:jc w:val="both"/>
        <w:rPr>
          <w:sz w:val="20"/>
          <w:szCs w:val="20"/>
        </w:rPr>
      </w:pPr>
      <w:r>
        <w:rPr>
          <w:sz w:val="20"/>
          <w:szCs w:val="20"/>
        </w:rPr>
        <w:t xml:space="preserve">nella sua qualifica di: </w:t>
      </w:r>
    </w:p>
    <w:p w:rsidR="005004A0">
      <w:pPr>
        <w:ind w:left="284" w:hanging="284"/>
        <w:jc w:val="both"/>
        <w:rPr>
          <w:sz w:val="20"/>
          <w:szCs w:val="20"/>
        </w:rPr>
      </w:pPr>
      <w:r>
        <w:rPr>
          <w:sz w:val="20"/>
          <w:szCs w:val="20"/>
        </w:rPr>
        <w:t xml:space="preserve">□ </w:t>
      </w:r>
      <w:r>
        <w:rPr>
          <w:sz w:val="20"/>
          <w:szCs w:val="20"/>
        </w:rPr>
        <w:tab/>
        <w:t xml:space="preserve">Legale Rappresentante </w:t>
      </w:r>
    </w:p>
    <w:p w:rsidR="005004A0">
      <w:pPr>
        <w:ind w:left="284" w:hanging="284"/>
        <w:jc w:val="both"/>
        <w:rPr>
          <w:sz w:val="20"/>
          <w:szCs w:val="20"/>
        </w:rPr>
      </w:pPr>
      <w:r>
        <w:rPr>
          <w:sz w:val="20"/>
          <w:szCs w:val="20"/>
        </w:rPr>
        <w:t xml:space="preserve">□ </w:t>
      </w:r>
      <w:r>
        <w:rPr>
          <w:sz w:val="20"/>
          <w:szCs w:val="20"/>
        </w:rPr>
        <w:tab/>
        <w:t xml:space="preserve">Institore </w:t>
      </w:r>
    </w:p>
    <w:p w:rsidR="005004A0">
      <w:pPr>
        <w:ind w:left="284" w:hanging="284"/>
        <w:jc w:val="both"/>
        <w:rPr>
          <w:i/>
          <w:sz w:val="20"/>
          <w:szCs w:val="20"/>
        </w:rPr>
      </w:pPr>
      <w:r>
        <w:rPr>
          <w:sz w:val="20"/>
          <w:szCs w:val="20"/>
        </w:rPr>
        <w:t xml:space="preserve">□ </w:t>
      </w:r>
      <w:r>
        <w:rPr>
          <w:sz w:val="20"/>
          <w:szCs w:val="20"/>
        </w:rPr>
        <w:tab/>
      </w:r>
      <w:r>
        <w:rPr>
          <w:sz w:val="20"/>
          <w:szCs w:val="20"/>
        </w:rPr>
        <w:t xml:space="preserve">Procuratore speciale o generale con mandato di rappresentanza con firma disgiunta </w:t>
      </w:r>
      <w:r>
        <w:rPr>
          <w:i/>
          <w:sz w:val="20"/>
          <w:szCs w:val="20"/>
        </w:rPr>
        <w:t>(allegare la procura, tranne nel caso in cui l’attribuzione dell’incarico risulti dalla visura camerale)</w:t>
      </w:r>
    </w:p>
    <w:p w:rsidR="005004A0">
      <w:pPr>
        <w:ind w:left="284" w:hanging="284"/>
        <w:jc w:val="both"/>
        <w:rPr>
          <w:i/>
          <w:sz w:val="20"/>
          <w:szCs w:val="20"/>
        </w:rPr>
      </w:pPr>
      <w:r>
        <w:rPr>
          <w:sz w:val="20"/>
          <w:szCs w:val="20"/>
        </w:rPr>
        <w:t xml:space="preserve">□ </w:t>
      </w:r>
      <w:r>
        <w:rPr>
          <w:sz w:val="20"/>
          <w:szCs w:val="20"/>
        </w:rPr>
        <w:tab/>
      </w:r>
      <w:r>
        <w:rPr>
          <w:sz w:val="20"/>
          <w:szCs w:val="20"/>
        </w:rPr>
        <w:t xml:space="preserve">Procuratore speciale o generale con mandato di rappresentanza con firma congiunta della ditta che rappresenta </w:t>
      </w:r>
      <w:r>
        <w:rPr>
          <w:i/>
          <w:sz w:val="20"/>
          <w:szCs w:val="20"/>
        </w:rPr>
        <w:t>(allegare la procura, tranne nel caso in cui l’attribuzione dell’incarico risulti dalla visura camerale)</w:t>
      </w:r>
    </w:p>
    <w:p w:rsidR="005004A0">
      <w:pPr>
        <w:jc w:val="both"/>
        <w:rPr>
          <w:i/>
          <w:sz w:val="8"/>
          <w:szCs w:val="8"/>
        </w:rPr>
      </w:pPr>
    </w:p>
    <w:p w:rsidR="005004A0">
      <w:pPr>
        <w:jc w:val="both"/>
        <w:rPr>
          <w:sz w:val="20"/>
          <w:szCs w:val="20"/>
        </w:rPr>
      </w:pPr>
      <w:r>
        <w:rPr>
          <w:sz w:val="20"/>
          <w:szCs w:val="20"/>
        </w:rPr>
        <w:t>Chiede di partecipare in qualità di:</w:t>
      </w:r>
    </w:p>
    <w:p w:rsidR="005004A0">
      <w:pPr>
        <w:pStyle w:val="ListParagraph"/>
        <w:numPr>
          <w:ilvl w:val="0"/>
          <w:numId w:val="4"/>
        </w:numPr>
        <w:ind w:left="284" w:hanging="239"/>
        <w:jc w:val="both"/>
        <w:rPr>
          <w:i/>
          <w:sz w:val="20"/>
          <w:szCs w:val="20"/>
        </w:rPr>
      </w:pPr>
      <w:r>
        <w:rPr>
          <w:i/>
          <w:sz w:val="20"/>
          <w:szCs w:val="20"/>
        </w:rPr>
        <w:t>ope</w:t>
      </w:r>
      <w:r>
        <w:rPr>
          <w:i/>
          <w:sz w:val="20"/>
          <w:szCs w:val="20"/>
        </w:rPr>
        <w:t>ratore singolo</w:t>
      </w:r>
    </w:p>
    <w:p w:rsidR="005004A0">
      <w:pPr>
        <w:pStyle w:val="ListParagraph"/>
        <w:numPr>
          <w:ilvl w:val="0"/>
          <w:numId w:val="4"/>
        </w:numPr>
        <w:ind w:left="284" w:hanging="239"/>
        <w:jc w:val="both"/>
        <w:rPr>
          <w:i/>
          <w:sz w:val="20"/>
          <w:szCs w:val="20"/>
        </w:rPr>
      </w:pPr>
      <w:r>
        <w:rPr>
          <w:sz w:val="20"/>
          <w:szCs w:val="20"/>
        </w:rPr>
        <w:t xml:space="preserve">raggruppamento temporaneo </w:t>
      </w:r>
      <w:r>
        <w:rPr>
          <w:i/>
          <w:sz w:val="20"/>
          <w:szCs w:val="20"/>
        </w:rPr>
        <w:t>(indicare se costituito o costituendo)</w:t>
      </w:r>
      <w:r>
        <w:rPr>
          <w:sz w:val="20"/>
          <w:szCs w:val="20"/>
        </w:rPr>
        <w:t xml:space="preserve"> formato da: …………………… (indicare i ruoli ricoperti) …………………………. </w:t>
      </w:r>
    </w:p>
    <w:p w:rsidR="005004A0">
      <w:pPr>
        <w:pStyle w:val="ListParagraph"/>
        <w:numPr>
          <w:ilvl w:val="0"/>
          <w:numId w:val="4"/>
        </w:numPr>
        <w:ind w:left="284" w:hanging="239"/>
        <w:jc w:val="both"/>
        <w:rPr>
          <w:sz w:val="20"/>
          <w:szCs w:val="20"/>
        </w:rPr>
      </w:pPr>
      <w:r>
        <w:rPr>
          <w:sz w:val="20"/>
          <w:szCs w:val="20"/>
        </w:rPr>
        <w:t xml:space="preserve">Consorzio stabile </w:t>
      </w:r>
    </w:p>
    <w:p w:rsidR="005004A0">
      <w:pPr>
        <w:pStyle w:val="ListParagraph"/>
        <w:numPr>
          <w:ilvl w:val="0"/>
          <w:numId w:val="4"/>
        </w:numPr>
        <w:ind w:left="284" w:hanging="239"/>
        <w:jc w:val="both"/>
        <w:rPr>
          <w:sz w:val="20"/>
          <w:szCs w:val="20"/>
        </w:rPr>
      </w:pPr>
      <w:r>
        <w:rPr>
          <w:sz w:val="20"/>
          <w:szCs w:val="20"/>
        </w:rPr>
        <w:t xml:space="preserve">Consorzio tra società cooperative </w:t>
      </w:r>
    </w:p>
    <w:p w:rsidR="005004A0">
      <w:pPr>
        <w:pStyle w:val="ListParagraph"/>
        <w:numPr>
          <w:ilvl w:val="0"/>
          <w:numId w:val="4"/>
        </w:numPr>
        <w:ind w:left="284" w:hanging="239"/>
        <w:jc w:val="both"/>
        <w:rPr>
          <w:i/>
          <w:sz w:val="20"/>
          <w:szCs w:val="20"/>
        </w:rPr>
      </w:pPr>
      <w:r>
        <w:rPr>
          <w:sz w:val="20"/>
          <w:szCs w:val="20"/>
        </w:rPr>
        <w:t xml:space="preserve">Consorzio tra imprese artigiane </w:t>
      </w:r>
    </w:p>
    <w:p w:rsidR="005004A0">
      <w:pPr>
        <w:pStyle w:val="ListParagraph"/>
        <w:numPr>
          <w:ilvl w:val="0"/>
          <w:numId w:val="4"/>
        </w:numPr>
        <w:ind w:left="284" w:hanging="239"/>
        <w:jc w:val="both"/>
        <w:rPr>
          <w:i/>
          <w:sz w:val="20"/>
          <w:szCs w:val="20"/>
        </w:rPr>
      </w:pPr>
      <w:r>
        <w:rPr>
          <w:sz w:val="20"/>
          <w:szCs w:val="20"/>
        </w:rPr>
        <w:t xml:space="preserve">Consorzio ordinario </w:t>
      </w:r>
      <w:r>
        <w:rPr>
          <w:i/>
          <w:sz w:val="20"/>
          <w:szCs w:val="20"/>
        </w:rPr>
        <w:t>(indicare se costituito o costituendo)</w:t>
      </w:r>
      <w:r>
        <w:rPr>
          <w:sz w:val="20"/>
          <w:szCs w:val="20"/>
        </w:rPr>
        <w:t xml:space="preserve"> </w:t>
      </w:r>
    </w:p>
    <w:p w:rsidR="005004A0">
      <w:pPr>
        <w:pStyle w:val="ListParagraph"/>
        <w:numPr>
          <w:ilvl w:val="0"/>
          <w:numId w:val="4"/>
        </w:numPr>
        <w:ind w:left="284" w:hanging="239"/>
        <w:jc w:val="both"/>
        <w:rPr>
          <w:i/>
          <w:sz w:val="20"/>
          <w:szCs w:val="20"/>
        </w:rPr>
      </w:pPr>
      <w:r>
        <w:rPr>
          <w:sz w:val="20"/>
          <w:szCs w:val="20"/>
        </w:rPr>
        <w:t xml:space="preserve">Rete dotata di organo comune </w:t>
      </w:r>
    </w:p>
    <w:p w:rsidR="005004A0">
      <w:pPr>
        <w:pStyle w:val="ListParagraph"/>
        <w:numPr>
          <w:ilvl w:val="0"/>
          <w:numId w:val="4"/>
        </w:numPr>
        <w:ind w:left="284" w:hanging="239"/>
        <w:jc w:val="both"/>
        <w:rPr>
          <w:i/>
          <w:sz w:val="20"/>
          <w:szCs w:val="20"/>
        </w:rPr>
      </w:pPr>
      <w:r>
        <w:rPr>
          <w:sz w:val="20"/>
          <w:szCs w:val="20"/>
        </w:rPr>
        <w:t>Rete sprovvista di organo comune o con organo comune privo di rappresentanza</w:t>
      </w:r>
    </w:p>
    <w:p w:rsidR="005004A0">
      <w:pPr>
        <w:pStyle w:val="ListParagraph"/>
        <w:numPr>
          <w:ilvl w:val="0"/>
          <w:numId w:val="4"/>
        </w:numPr>
        <w:ind w:left="284" w:hanging="284"/>
        <w:jc w:val="both"/>
        <w:rPr>
          <w:i/>
          <w:sz w:val="20"/>
          <w:szCs w:val="20"/>
        </w:rPr>
      </w:pPr>
      <w:r>
        <w:rPr>
          <w:sz w:val="20"/>
          <w:szCs w:val="20"/>
        </w:rPr>
        <w:t xml:space="preserve">GEIE </w:t>
      </w:r>
    </w:p>
    <w:p w:rsidR="005004A0">
      <w:pPr>
        <w:pStyle w:val="ListParagraph"/>
        <w:numPr>
          <w:ilvl w:val="0"/>
          <w:numId w:val="4"/>
        </w:numPr>
        <w:ind w:left="284" w:hanging="284"/>
        <w:jc w:val="both"/>
        <w:rPr>
          <w:i/>
          <w:sz w:val="20"/>
          <w:szCs w:val="20"/>
        </w:rPr>
      </w:pPr>
      <w:r>
        <w:rPr>
          <w:sz w:val="20"/>
          <w:szCs w:val="20"/>
        </w:rPr>
        <w:t>altro (</w:t>
      </w:r>
      <w:r>
        <w:rPr>
          <w:i/>
          <w:sz w:val="20"/>
          <w:szCs w:val="20"/>
        </w:rPr>
        <w:t>indicare altre, eventuali forme di partecipazione previste dalla normativa speciale di settore)</w:t>
      </w:r>
    </w:p>
    <w:p w:rsidR="005004A0">
      <w:pPr>
        <w:jc w:val="both"/>
        <w:rPr>
          <w:sz w:val="20"/>
          <w:szCs w:val="20"/>
        </w:rPr>
      </w:pPr>
      <w:r>
        <w:rPr>
          <w:sz w:val="20"/>
          <w:szCs w:val="20"/>
        </w:rPr>
        <w:t xml:space="preserve">consapevole ai sensi e per gli effetti dell’art. 46 e 47, 75 e 76 del D.P.R. 445/2000, delle responsabilità penali cui può andare incontro nel caso di dichiarazioni mendaci nonché, delle conseguenze amministrative di esclusione dalle gare di cui al D.lgs. </w:t>
      </w:r>
      <w:r>
        <w:rPr>
          <w:sz w:val="20"/>
          <w:szCs w:val="20"/>
        </w:rPr>
        <w:t>n. 36/2023 e alla normativa vigente in materia.</w:t>
      </w:r>
    </w:p>
    <w:p w:rsidR="005004A0">
      <w:pPr>
        <w:jc w:val="both"/>
        <w:rPr>
          <w:i/>
          <w:sz w:val="20"/>
          <w:szCs w:val="20"/>
        </w:rPr>
      </w:pPr>
      <w:r>
        <w:rPr>
          <w:i/>
          <w:sz w:val="20"/>
          <w:szCs w:val="20"/>
        </w:rPr>
        <w:t xml:space="preserve"> (Compilare soltanto i campi di interesse)</w:t>
      </w:r>
    </w:p>
    <w:p w:rsidR="005004A0">
      <w:pPr>
        <w:pStyle w:val="ListParagraph"/>
        <w:numPr>
          <w:ilvl w:val="0"/>
          <w:numId w:val="1"/>
        </w:numPr>
        <w:jc w:val="both"/>
        <w:rPr>
          <w:b/>
          <w:color w:val="4472C4" w:themeColor="accent5"/>
          <w:sz w:val="20"/>
          <w:szCs w:val="20"/>
        </w:rPr>
      </w:pPr>
      <w:r>
        <w:rPr>
          <w:b/>
          <w:color w:val="4472C4" w:themeColor="accent5"/>
          <w:sz w:val="20"/>
          <w:szCs w:val="20"/>
        </w:rPr>
        <w:t>Dichiarazioni in caso di partecipazione in forma associata o in più forme diverse</w:t>
      </w:r>
    </w:p>
    <w:p w:rsidR="005004A0">
      <w:pPr>
        <w:spacing w:before="60" w:after="60" w:line="276" w:lineRule="auto"/>
        <w:jc w:val="both"/>
        <w:rPr>
          <w:rFonts w:eastAsia="Times New Roman" w:cs="Times New Roman"/>
          <w:i/>
          <w:sz w:val="20"/>
          <w:szCs w:val="20"/>
        </w:rPr>
      </w:pPr>
      <w:r>
        <w:rPr>
          <w:rFonts w:eastAsia="Times New Roman" w:cs="Times New Roman"/>
          <w:bCs/>
          <w:i/>
          <w:sz w:val="20"/>
          <w:szCs w:val="20"/>
        </w:rPr>
        <w:t>(</w:t>
      </w:r>
      <w:r>
        <w:rPr>
          <w:rFonts w:eastAsia="Times New Roman" w:cs="Times New Roman"/>
          <w:i/>
          <w:sz w:val="20"/>
          <w:szCs w:val="20"/>
        </w:rPr>
        <w:t>Per tutti i consorzi, i raggruppamenti temporanei e i GEIE, già costituiti e costi</w:t>
      </w:r>
      <w:r>
        <w:rPr>
          <w:rFonts w:eastAsia="Times New Roman" w:cs="Times New Roman"/>
          <w:i/>
          <w:sz w:val="20"/>
          <w:szCs w:val="20"/>
        </w:rPr>
        <w:t>tuendi)</w:t>
      </w:r>
    </w:p>
    <w:p w:rsidR="005004A0">
      <w:pPr>
        <w:spacing w:before="60" w:after="60" w:line="276" w:lineRule="auto"/>
        <w:jc w:val="both"/>
        <w:rPr>
          <w:rFonts w:eastAsia="Calibri" w:cs="Courier New"/>
          <w:b/>
          <w:sz w:val="20"/>
          <w:szCs w:val="20"/>
          <w:lang w:eastAsia="it-IT"/>
        </w:rPr>
      </w:pPr>
      <w:r>
        <w:rPr>
          <w:rFonts w:eastAsia="Calibri" w:cs="Courier New"/>
          <w:b/>
          <w:sz w:val="20"/>
          <w:szCs w:val="20"/>
          <w:lang w:eastAsia="it-IT"/>
        </w:rPr>
        <w:t>In caso di raggruppamenti di cui all’articolo 65, comma 2, lettera e) del Codice e consorzi ordinari</w:t>
      </w:r>
    </w:p>
    <w:p w:rsidR="005004A0">
      <w:pPr>
        <w:spacing w:before="60" w:after="60" w:line="276" w:lineRule="auto"/>
        <w:ind w:left="284" w:hanging="284"/>
        <w:jc w:val="both"/>
        <w:rPr>
          <w:rFonts w:eastAsia="Calibri" w:cs="Courier New"/>
          <w:b/>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che le seguenti parti/percentuali del servizio/fornitura saranno eseguite dagli operatori economici di seguito indicati:</w:t>
      </w:r>
    </w:p>
    <w:tbl>
      <w:tblPr>
        <w:tblStyle w:val="TableGrid"/>
        <w:tblW w:w="9344" w:type="dxa"/>
        <w:tblInd w:w="284" w:type="dxa"/>
        <w:tblLayout w:type="fixed"/>
        <w:tblLook w:val="04A0"/>
      </w:tblPr>
      <w:tblGrid>
        <w:gridCol w:w="3374"/>
        <w:gridCol w:w="3207"/>
        <w:gridCol w:w="2763"/>
      </w:tblGrid>
      <w:tr>
        <w:tblPrEx>
          <w:tblW w:w="9344" w:type="dxa"/>
          <w:tblInd w:w="284" w:type="dxa"/>
          <w:tblLayout w:type="fixed"/>
          <w:tblLook w:val="04A0"/>
        </w:tblPrEx>
        <w:tc>
          <w:tcPr>
            <w:tcW w:w="3374"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servizio/fornitura</w:t>
            </w:r>
          </w:p>
        </w:tc>
        <w:tc>
          <w:tcPr>
            <w:tcW w:w="3207"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Parte /percentuale</w:t>
            </w:r>
          </w:p>
        </w:tc>
        <w:tc>
          <w:tcPr>
            <w:tcW w:w="2763"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Operatore esecutore</w:t>
            </w: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bl>
    <w:p w:rsidR="005004A0">
      <w:pPr>
        <w:spacing w:before="60" w:after="60" w:line="276" w:lineRule="auto"/>
        <w:jc w:val="both"/>
        <w:rPr>
          <w:rFonts w:eastAsia="Calibri" w:cs="Courier New"/>
          <w:sz w:val="20"/>
          <w:szCs w:val="20"/>
          <w:lang w:eastAsia="it-IT"/>
        </w:rPr>
      </w:pPr>
    </w:p>
    <w:p w:rsidR="005004A0">
      <w:pPr>
        <w:spacing w:before="60" w:after="60" w:line="276" w:lineRule="auto"/>
        <w:jc w:val="both"/>
        <w:rPr>
          <w:rFonts w:eastAsia="Calibri" w:cs="Courier New"/>
          <w:b/>
          <w:sz w:val="20"/>
          <w:szCs w:val="20"/>
          <w:lang w:eastAsia="it-IT"/>
        </w:rPr>
      </w:pPr>
      <w:r>
        <w:rPr>
          <w:rFonts w:eastAsia="Calibri" w:cs="Courier New"/>
          <w:b/>
          <w:sz w:val="20"/>
          <w:szCs w:val="20"/>
          <w:lang w:eastAsia="it-IT"/>
        </w:rPr>
        <w:t>In caso di consorzi di cui all’articolo 65, comma 2, lettere b), c) e d) del Codice</w:t>
      </w:r>
    </w:p>
    <w:p w:rsidR="005004A0">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 xml:space="preserve">DICHIARA </w:t>
      </w:r>
      <w:r>
        <w:rPr>
          <w:rFonts w:eastAsia="Calibri" w:cs="Courier New"/>
          <w:sz w:val="20"/>
          <w:szCs w:val="20"/>
          <w:lang w:eastAsia="it-IT"/>
        </w:rPr>
        <w:t xml:space="preserve">che il consorzio concorre con le seguenti consorziate esecutrici. (Tale indicazione </w:t>
      </w:r>
      <w:r>
        <w:rPr>
          <w:rFonts w:eastAsia="Calibri" w:cs="Courier New"/>
          <w:sz w:val="20"/>
          <w:szCs w:val="20"/>
          <w:lang w:eastAsia="it-IT"/>
        </w:rPr>
        <w:t>deve essere resa anche nel caso in cui il consorzio indichi come consorziata esecutrice un altro consorzio. In tal caso, detto consorzio dovrà a sua volta indicare le consorziate esecutrici,</w:t>
      </w:r>
      <w:r>
        <w:rPr>
          <w:sz w:val="20"/>
          <w:szCs w:val="20"/>
        </w:rPr>
        <w:t xml:space="preserve"> </w:t>
      </w:r>
      <w:r>
        <w:rPr>
          <w:rFonts w:eastAsia="Calibri" w:cs="Courier New"/>
          <w:sz w:val="20"/>
          <w:szCs w:val="20"/>
          <w:lang w:eastAsia="it-IT"/>
        </w:rPr>
        <w:t>specificando, nella tabella, che si tratta di consorziate apparte</w:t>
      </w:r>
      <w:r>
        <w:rPr>
          <w:rFonts w:eastAsia="Calibri" w:cs="Courier New"/>
          <w:sz w:val="20"/>
          <w:szCs w:val="20"/>
          <w:lang w:eastAsia="it-IT"/>
        </w:rPr>
        <w:t>nenti al consorzio esecutore):</w:t>
      </w:r>
    </w:p>
    <w:tbl>
      <w:tblPr>
        <w:tblStyle w:val="TableGrid"/>
        <w:tblW w:w="9344" w:type="dxa"/>
        <w:tblInd w:w="284" w:type="dxa"/>
        <w:tblLayout w:type="fixed"/>
        <w:tblLook w:val="04A0"/>
      </w:tblPr>
      <w:tblGrid>
        <w:gridCol w:w="3230"/>
        <w:gridCol w:w="3054"/>
        <w:gridCol w:w="3060"/>
      </w:tblGrid>
      <w:tr>
        <w:tblPrEx>
          <w:tblW w:w="9344" w:type="dxa"/>
          <w:tblInd w:w="284" w:type="dxa"/>
          <w:tblLayout w:type="fixed"/>
          <w:tblLook w:val="04A0"/>
        </w:tblPrEx>
        <w:tc>
          <w:tcPr>
            <w:tcW w:w="3230"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Denominazione/Ragione Sociale</w:t>
            </w:r>
          </w:p>
        </w:tc>
        <w:tc>
          <w:tcPr>
            <w:tcW w:w="3054"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C.F.</w:t>
            </w:r>
          </w:p>
        </w:tc>
        <w:tc>
          <w:tcPr>
            <w:tcW w:w="3060"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Sede</w:t>
            </w: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bl>
    <w:p w:rsidR="005004A0">
      <w:pPr>
        <w:pStyle w:val="ListParagraph"/>
        <w:spacing w:before="60" w:after="60" w:line="276" w:lineRule="auto"/>
        <w:ind w:left="284"/>
        <w:jc w:val="both"/>
        <w:rPr>
          <w:rFonts w:eastAsia="Calibri" w:cs="Courier New"/>
          <w:b/>
          <w:i/>
          <w:iCs/>
          <w:sz w:val="20"/>
          <w:szCs w:val="20"/>
          <w:lang w:eastAsia="it-IT"/>
        </w:rPr>
      </w:pPr>
    </w:p>
    <w:p w:rsidR="005004A0">
      <w:pPr>
        <w:pStyle w:val="ListParagraph"/>
        <w:spacing w:before="60" w:after="60" w:line="276" w:lineRule="auto"/>
        <w:ind w:left="0"/>
        <w:jc w:val="both"/>
        <w:rPr>
          <w:rFonts w:eastAsia="Calibri" w:cs="Courier New"/>
          <w:b/>
          <w:sz w:val="20"/>
          <w:szCs w:val="20"/>
          <w:lang w:eastAsia="it-IT"/>
        </w:rPr>
      </w:pPr>
      <w:r>
        <w:rPr>
          <w:rFonts w:eastAsia="Calibri" w:cs="Courier New"/>
          <w:sz w:val="20"/>
          <w:szCs w:val="20"/>
          <w:lang w:eastAsia="it-IT"/>
        </w:rPr>
        <w:t>▪</w:t>
      </w:r>
      <w:r>
        <w:rPr>
          <w:rFonts w:eastAsia="Calibri" w:cs="Courier New"/>
          <w:b/>
          <w:i/>
          <w:iCs/>
          <w:sz w:val="20"/>
          <w:szCs w:val="20"/>
          <w:lang w:eastAsia="it-IT"/>
        </w:rPr>
        <w:t xml:space="preserve"> (in alternativa solo per i consorzi stabili)</w:t>
      </w:r>
      <w:r>
        <w:rPr>
          <w:rFonts w:eastAsia="Calibri" w:cs="Courier New"/>
          <w:b/>
          <w:sz w:val="20"/>
          <w:szCs w:val="20"/>
          <w:lang w:eastAsia="it-IT"/>
        </w:rPr>
        <w:t xml:space="preserve"> DICHIARA </w:t>
      </w:r>
      <w:r>
        <w:rPr>
          <w:rFonts w:eastAsia="Calibri" w:cs="Courier New"/>
          <w:sz w:val="20"/>
          <w:szCs w:val="20"/>
          <w:lang w:eastAsia="it-IT"/>
        </w:rPr>
        <w:t>che il consorzio stabile concorre in proprio</w:t>
      </w:r>
      <w:r>
        <w:rPr>
          <w:rFonts w:eastAsia="Calibri" w:cs="Courier New"/>
          <w:b/>
          <w:sz w:val="20"/>
          <w:szCs w:val="20"/>
          <w:lang w:eastAsia="it-IT"/>
        </w:rPr>
        <w:t>;</w:t>
      </w:r>
    </w:p>
    <w:p w:rsidR="005004A0">
      <w:pPr>
        <w:spacing w:before="60" w:after="60" w:line="276" w:lineRule="auto"/>
        <w:jc w:val="both"/>
        <w:rPr>
          <w:rFonts w:eastAsia="Calibri" w:cs="Courier New"/>
          <w:b/>
          <w:i/>
          <w:sz w:val="20"/>
          <w:szCs w:val="20"/>
          <w:lang w:eastAsia="it-IT"/>
        </w:rPr>
      </w:pPr>
    </w:p>
    <w:p w:rsidR="005004A0">
      <w:pPr>
        <w:spacing w:before="60" w:after="60" w:line="276" w:lineRule="auto"/>
        <w:jc w:val="both"/>
        <w:rPr>
          <w:rFonts w:eastAsia="Calibri" w:cs="Courier New"/>
          <w:b/>
          <w:i/>
          <w:sz w:val="20"/>
          <w:szCs w:val="20"/>
          <w:lang w:eastAsia="it-IT"/>
        </w:rPr>
      </w:pPr>
      <w:r>
        <w:rPr>
          <w:rFonts w:eastAsia="Calibri" w:cs="Courier New"/>
          <w:b/>
          <w:i/>
          <w:sz w:val="20"/>
          <w:szCs w:val="20"/>
          <w:lang w:eastAsia="it-IT"/>
        </w:rPr>
        <w:t xml:space="preserve">(Solo per i Consorzi Stabili) </w:t>
      </w:r>
    </w:p>
    <w:p w:rsidR="005004A0">
      <w:pPr>
        <w:spacing w:before="60" w:after="60" w:line="276" w:lineRule="auto"/>
        <w:jc w:val="both"/>
        <w:rPr>
          <w:rFonts w:eastAsia="Calibri" w:cs="Courier New"/>
          <w:b/>
          <w:i/>
          <w:sz w:val="20"/>
          <w:szCs w:val="20"/>
          <w:lang w:eastAsia="it-IT"/>
        </w:rPr>
      </w:pPr>
    </w:p>
    <w:p w:rsidR="005004A0">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che il consorzio, al fine di soddisfare i requisiti di partecipazione prescritti dal Bando di gara ricorre ai requisiti delle consorziate non esecutrici così come di seguito indicato (</w:t>
      </w:r>
      <w:r>
        <w:rPr>
          <w:rFonts w:eastAsia="Calibri" w:cs="Courier New"/>
          <w:i/>
          <w:sz w:val="20"/>
          <w:szCs w:val="20"/>
          <w:lang w:eastAsia="it-IT"/>
        </w:rPr>
        <w:t>compilare solo se di interesse</w:t>
      </w:r>
      <w:r>
        <w:rPr>
          <w:rFonts w:eastAsia="Calibri" w:cs="Courier New"/>
          <w:sz w:val="20"/>
          <w:szCs w:val="20"/>
          <w:lang w:eastAsia="it-IT"/>
        </w:rPr>
        <w:t>):</w:t>
      </w:r>
    </w:p>
    <w:p w:rsidR="005004A0">
      <w:pPr>
        <w:spacing w:before="60" w:after="60" w:line="276" w:lineRule="auto"/>
        <w:ind w:left="284" w:hanging="284"/>
        <w:jc w:val="both"/>
        <w:rPr>
          <w:rFonts w:eastAsia="Calibri" w:cs="Courier New"/>
          <w:sz w:val="20"/>
          <w:szCs w:val="20"/>
          <w:lang w:eastAsia="it-IT"/>
        </w:rPr>
      </w:pPr>
    </w:p>
    <w:tbl>
      <w:tblPr>
        <w:tblStyle w:val="TableGrid"/>
        <w:tblW w:w="9344" w:type="dxa"/>
        <w:tblInd w:w="284" w:type="dxa"/>
        <w:tblLayout w:type="fixed"/>
        <w:tblLook w:val="04A0"/>
      </w:tblPr>
      <w:tblGrid>
        <w:gridCol w:w="3230"/>
        <w:gridCol w:w="3054"/>
        <w:gridCol w:w="3060"/>
      </w:tblGrid>
      <w:tr>
        <w:tblPrEx>
          <w:tblW w:w="9344" w:type="dxa"/>
          <w:tblInd w:w="284" w:type="dxa"/>
          <w:tblLayout w:type="fixed"/>
          <w:tblLook w:val="04A0"/>
        </w:tblPrEx>
        <w:tc>
          <w:tcPr>
            <w:tcW w:w="3230"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Denominazione/Ragione Sociale</w:t>
            </w:r>
          </w:p>
        </w:tc>
        <w:tc>
          <w:tcPr>
            <w:tcW w:w="3054"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C.F.</w:t>
            </w:r>
          </w:p>
        </w:tc>
        <w:tc>
          <w:tcPr>
            <w:tcW w:w="3060"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Re</w:t>
            </w:r>
            <w:r>
              <w:rPr>
                <w:rFonts w:eastAsia="Calibri" w:cs="Courier New"/>
                <w:color w:val="FFFFFF" w:themeColor="background1"/>
                <w:sz w:val="20"/>
                <w:szCs w:val="20"/>
                <w:lang w:eastAsia="it-IT"/>
              </w:rPr>
              <w:t>quisito e relativa misura</w:t>
            </w: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color w:val="FFFF00"/>
                <w:sz w:val="20"/>
                <w:szCs w:val="20"/>
                <w:lang w:eastAsia="it-IT"/>
              </w:rPr>
            </w:pPr>
          </w:p>
        </w:tc>
        <w:tc>
          <w:tcPr>
            <w:tcW w:w="3054" w:type="dxa"/>
          </w:tcPr>
          <w:p w:rsidR="005004A0">
            <w:pPr>
              <w:spacing w:before="60" w:after="60" w:line="276" w:lineRule="auto"/>
              <w:jc w:val="both"/>
              <w:rPr>
                <w:rFonts w:eastAsia="Calibri" w:cs="Courier New"/>
                <w:color w:val="FFFF00"/>
                <w:sz w:val="20"/>
                <w:szCs w:val="20"/>
                <w:lang w:eastAsia="it-IT"/>
              </w:rPr>
            </w:pPr>
          </w:p>
        </w:tc>
        <w:tc>
          <w:tcPr>
            <w:tcW w:w="3060" w:type="dxa"/>
          </w:tcPr>
          <w:p w:rsidR="005004A0">
            <w:pPr>
              <w:spacing w:before="60" w:after="60" w:line="276" w:lineRule="auto"/>
              <w:jc w:val="both"/>
              <w:rPr>
                <w:rFonts w:eastAsia="Calibri" w:cs="Courier New"/>
                <w:color w:val="FFFF00"/>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color w:val="FFFF00"/>
                <w:sz w:val="20"/>
                <w:szCs w:val="20"/>
                <w:lang w:eastAsia="it-IT"/>
              </w:rPr>
            </w:pPr>
          </w:p>
        </w:tc>
        <w:tc>
          <w:tcPr>
            <w:tcW w:w="3054" w:type="dxa"/>
          </w:tcPr>
          <w:p w:rsidR="005004A0">
            <w:pPr>
              <w:spacing w:before="60" w:after="60" w:line="276" w:lineRule="auto"/>
              <w:jc w:val="both"/>
              <w:rPr>
                <w:rFonts w:eastAsia="Calibri" w:cs="Courier New"/>
                <w:color w:val="FFFF00"/>
                <w:sz w:val="20"/>
                <w:szCs w:val="20"/>
                <w:lang w:eastAsia="it-IT"/>
              </w:rPr>
            </w:pPr>
          </w:p>
        </w:tc>
        <w:tc>
          <w:tcPr>
            <w:tcW w:w="3060" w:type="dxa"/>
          </w:tcPr>
          <w:p w:rsidR="005004A0">
            <w:pPr>
              <w:spacing w:before="60" w:after="60" w:line="276" w:lineRule="auto"/>
              <w:jc w:val="both"/>
              <w:rPr>
                <w:rFonts w:eastAsia="Calibri" w:cs="Courier New"/>
                <w:color w:val="FFFF00"/>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color w:val="FFFF00"/>
                <w:sz w:val="20"/>
                <w:szCs w:val="20"/>
                <w:lang w:eastAsia="it-IT"/>
              </w:rPr>
            </w:pPr>
          </w:p>
        </w:tc>
        <w:tc>
          <w:tcPr>
            <w:tcW w:w="3054" w:type="dxa"/>
          </w:tcPr>
          <w:p w:rsidR="005004A0">
            <w:pPr>
              <w:spacing w:before="60" w:after="60" w:line="276" w:lineRule="auto"/>
              <w:jc w:val="both"/>
              <w:rPr>
                <w:rFonts w:eastAsia="Calibri" w:cs="Courier New"/>
                <w:color w:val="FFFF00"/>
                <w:sz w:val="20"/>
                <w:szCs w:val="20"/>
                <w:lang w:eastAsia="it-IT"/>
              </w:rPr>
            </w:pPr>
          </w:p>
        </w:tc>
        <w:tc>
          <w:tcPr>
            <w:tcW w:w="3060" w:type="dxa"/>
          </w:tcPr>
          <w:p w:rsidR="005004A0">
            <w:pPr>
              <w:spacing w:before="60" w:after="60" w:line="276" w:lineRule="auto"/>
              <w:jc w:val="both"/>
              <w:rPr>
                <w:rFonts w:eastAsia="Calibri" w:cs="Courier New"/>
                <w:color w:val="FFFF00"/>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230" w:type="dxa"/>
          </w:tcPr>
          <w:p w:rsidR="005004A0">
            <w:pPr>
              <w:spacing w:before="60" w:after="60" w:line="276" w:lineRule="auto"/>
              <w:jc w:val="both"/>
              <w:rPr>
                <w:rFonts w:eastAsia="Calibri" w:cs="Courier New"/>
                <w:sz w:val="20"/>
                <w:szCs w:val="20"/>
                <w:lang w:eastAsia="it-IT"/>
              </w:rPr>
            </w:pPr>
          </w:p>
        </w:tc>
        <w:tc>
          <w:tcPr>
            <w:tcW w:w="3054" w:type="dxa"/>
          </w:tcPr>
          <w:p w:rsidR="005004A0">
            <w:pPr>
              <w:spacing w:before="60" w:after="60" w:line="276" w:lineRule="auto"/>
              <w:jc w:val="both"/>
              <w:rPr>
                <w:rFonts w:eastAsia="Calibri" w:cs="Courier New"/>
                <w:sz w:val="20"/>
                <w:szCs w:val="20"/>
                <w:lang w:eastAsia="it-IT"/>
              </w:rPr>
            </w:pPr>
          </w:p>
        </w:tc>
        <w:tc>
          <w:tcPr>
            <w:tcW w:w="3060" w:type="dxa"/>
          </w:tcPr>
          <w:p w:rsidR="005004A0">
            <w:pPr>
              <w:spacing w:before="60" w:after="60" w:line="276" w:lineRule="auto"/>
              <w:jc w:val="both"/>
              <w:rPr>
                <w:rFonts w:eastAsia="Calibri" w:cs="Courier New"/>
                <w:color w:val="FFFF00"/>
                <w:sz w:val="20"/>
                <w:szCs w:val="20"/>
                <w:lang w:eastAsia="it-IT"/>
              </w:rPr>
            </w:pPr>
          </w:p>
        </w:tc>
      </w:tr>
    </w:tbl>
    <w:p w:rsidR="005004A0">
      <w:pPr>
        <w:spacing w:before="60" w:after="60" w:line="276" w:lineRule="auto"/>
        <w:ind w:left="284"/>
        <w:jc w:val="both"/>
        <w:rPr>
          <w:rFonts w:eastAsia="Calibri" w:cs="Courier New"/>
          <w:sz w:val="20"/>
          <w:szCs w:val="20"/>
          <w:lang w:eastAsia="it-IT"/>
        </w:rPr>
      </w:pPr>
    </w:p>
    <w:p w:rsidR="005004A0">
      <w:pPr>
        <w:spacing w:before="60" w:after="60" w:line="276" w:lineRule="auto"/>
        <w:jc w:val="both"/>
        <w:rPr>
          <w:rFonts w:eastAsia="Calibri" w:cs="Calibri"/>
          <w:sz w:val="20"/>
          <w:szCs w:val="20"/>
          <w:lang w:eastAsia="it-IT"/>
        </w:rPr>
      </w:pPr>
    </w:p>
    <w:p w:rsidR="005004A0">
      <w:pPr>
        <w:spacing w:before="60" w:after="60" w:line="276" w:lineRule="auto"/>
        <w:jc w:val="both"/>
        <w:rPr>
          <w:rFonts w:eastAsia="Times New Roman" w:cs="Times New Roman"/>
          <w:b/>
          <w:i/>
          <w:sz w:val="20"/>
          <w:szCs w:val="20"/>
        </w:rPr>
      </w:pPr>
      <w:r>
        <w:rPr>
          <w:rFonts w:eastAsia="Times New Roman" w:cs="Times New Roman"/>
          <w:b/>
          <w:i/>
          <w:sz w:val="20"/>
          <w:szCs w:val="20"/>
        </w:rPr>
        <w:t>(Per i raggruppamenti temporanei o consorzi ordinari di cui all’articolo 65, comma 2, lettera f) del Codice o GEIE non ancora costituiti)</w:t>
      </w:r>
    </w:p>
    <w:p w:rsidR="005004A0">
      <w:pPr>
        <w:spacing w:before="60" w:after="60" w:line="276" w:lineRule="auto"/>
        <w:jc w:val="both"/>
        <w:rPr>
          <w:rFonts w:eastAsia="Times New Roman" w:cs="Calibri"/>
          <w:b/>
          <w:i/>
          <w:sz w:val="20"/>
          <w:szCs w:val="20"/>
        </w:rPr>
      </w:pPr>
      <w:r>
        <w:rPr>
          <w:rFonts w:eastAsia="Calibri" w:cs="Calibri"/>
          <w:b/>
          <w:i/>
          <w:sz w:val="20"/>
          <w:szCs w:val="20"/>
          <w:lang w:eastAsia="it-IT"/>
        </w:rPr>
        <w:t xml:space="preserve">Dichiarazioni da rendere da parte di ciascun componente del RTI/consorzio ordinario: </w:t>
      </w:r>
    </w:p>
    <w:p w:rsidR="005004A0">
      <w:pPr>
        <w:spacing w:before="60" w:after="60" w:line="276" w:lineRule="auto"/>
        <w:ind w:left="284" w:hanging="284"/>
        <w:jc w:val="both"/>
        <w:rPr>
          <w:rFonts w:eastAsia="Times New Roman" w:cs="Calibri"/>
          <w:sz w:val="20"/>
          <w:szCs w:val="20"/>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sz w:val="20"/>
          <w:szCs w:val="20"/>
          <w:lang w:eastAsia="it-IT"/>
        </w:rPr>
        <w:t xml:space="preserve"> che, in</w:t>
      </w:r>
      <w:r>
        <w:rPr>
          <w:rFonts w:eastAsia="Times New Roman" w:cs="Calibri"/>
          <w:sz w:val="20"/>
          <w:szCs w:val="20"/>
        </w:rPr>
        <w:t xml:space="preserve"> caso di aggiudicazione, sarà conferito mandato speciale con rappresentanza o funzioni di capogruppo a ……………………………………………. (</w:t>
      </w:r>
      <w:r>
        <w:rPr>
          <w:rFonts w:eastAsia="Times New Roman" w:cs="Calibri"/>
          <w:i/>
          <w:sz w:val="20"/>
          <w:szCs w:val="20"/>
        </w:rPr>
        <w:t>indicare l’operatore che sar</w:t>
      </w:r>
      <w:r>
        <w:rPr>
          <w:rFonts w:eastAsia="Times New Roman" w:cs="Calibri"/>
          <w:i/>
          <w:sz w:val="20"/>
          <w:szCs w:val="20"/>
        </w:rPr>
        <w:t>à nominato capogruppo</w:t>
      </w:r>
      <w:r>
        <w:rPr>
          <w:rFonts w:eastAsia="Times New Roman" w:cs="Calibri"/>
          <w:sz w:val="20"/>
          <w:szCs w:val="20"/>
        </w:rPr>
        <w:t>);</w:t>
      </w:r>
    </w:p>
    <w:p w:rsidR="005004A0">
      <w:pPr>
        <w:spacing w:before="60" w:after="60" w:line="276" w:lineRule="auto"/>
        <w:ind w:left="284" w:hanging="284"/>
        <w:jc w:val="both"/>
        <w:rPr>
          <w:rFonts w:eastAsia="Times New Roman" w:cs="Calibri"/>
          <w:sz w:val="20"/>
          <w:szCs w:val="20"/>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Times New Roman" w:cs="Calibri"/>
          <w:b/>
          <w:sz w:val="20"/>
          <w:szCs w:val="20"/>
        </w:rPr>
        <w:t>SI IMPEGNA</w:t>
      </w:r>
      <w:r>
        <w:rPr>
          <w:rFonts w:eastAsia="Times New Roman" w:cs="Calibri"/>
          <w:sz w:val="20"/>
          <w:szCs w:val="20"/>
        </w:rPr>
        <w:t xml:space="preserve">, in caso di aggiudicazione, ad uniformarsi alla disciplina vigente con riguardo ai raggruppamenti temporanei o consorzi o GEIE ai sensi dell’articolo 68 del Codice conferendo mandato collettivo speciale con </w:t>
      </w:r>
      <w:r>
        <w:rPr>
          <w:rFonts w:eastAsia="Times New Roman" w:cs="Calibri"/>
          <w:sz w:val="20"/>
          <w:szCs w:val="20"/>
        </w:rPr>
        <w:t>rappresentanza all’impresa qualificata come mandataria che stipulerà il contratto in nome e per conto delle mandanti/consorziate;</w:t>
      </w:r>
    </w:p>
    <w:p w:rsidR="005004A0">
      <w:pPr>
        <w:pStyle w:val="ListParagraph"/>
        <w:numPr>
          <w:ilvl w:val="0"/>
          <w:numId w:val="9"/>
        </w:numPr>
        <w:spacing w:before="60" w:after="60" w:line="276" w:lineRule="auto"/>
        <w:ind w:left="284" w:hanging="284"/>
        <w:jc w:val="both"/>
        <w:rPr>
          <w:rFonts w:ascii="Titillium" w:eastAsia="Calibri" w:hAnsi="Titillium" w:cs="Calibri"/>
          <w:sz w:val="20"/>
          <w:szCs w:val="20"/>
          <w:lang w:eastAsia="it-IT"/>
        </w:rPr>
      </w:pPr>
      <w:r>
        <w:rPr>
          <w:rFonts w:eastAsia="Calibri" w:cs="Courier New"/>
          <w:b/>
          <w:sz w:val="20"/>
          <w:szCs w:val="20"/>
          <w:lang w:eastAsia="it-IT"/>
        </w:rPr>
        <w:t>DICHIARA</w:t>
      </w:r>
      <w:r>
        <w:rPr>
          <w:rFonts w:eastAsia="Calibri" w:cs="Courier New"/>
          <w:sz w:val="20"/>
          <w:szCs w:val="20"/>
          <w:lang w:eastAsia="it-IT"/>
        </w:rPr>
        <w:t xml:space="preserve"> </w:t>
      </w:r>
      <w:r>
        <w:rPr>
          <w:rFonts w:eastAsia="Calibri" w:cs="Calibri"/>
          <w:sz w:val="20"/>
          <w:szCs w:val="20"/>
          <w:lang w:eastAsia="it-IT"/>
        </w:rPr>
        <w:t>di non partecipare alla medesima gara contemporaneamente in forme diverse (singola/associata, in più forme associate,</w:t>
      </w:r>
      <w:r>
        <w:rPr>
          <w:rFonts w:eastAsia="Calibri" w:cs="Calibri"/>
          <w:sz w:val="20"/>
          <w:szCs w:val="20"/>
          <w:lang w:eastAsia="it-IT"/>
        </w:rPr>
        <w:t xml:space="preserve"> in forma singola e quale consorziato esecutore di un consorzio) e come impresa ausiliaria di altro concorrente che è ricorso all’avvalimento per migliorare la propria offerta;</w:t>
      </w:r>
    </w:p>
    <w:p w:rsidR="005004A0">
      <w:pPr>
        <w:spacing w:before="60" w:after="60" w:line="276" w:lineRule="auto"/>
        <w:ind w:left="284" w:hanging="284"/>
        <w:jc w:val="both"/>
        <w:rPr>
          <w:rFonts w:eastAsia="Calibri" w:cs="Courier New"/>
          <w:b/>
          <w:i/>
          <w:iCs/>
          <w:sz w:val="20"/>
          <w:szCs w:val="20"/>
          <w:lang w:eastAsia="it-IT"/>
        </w:rPr>
      </w:pPr>
      <w:r>
        <w:rPr>
          <w:rFonts w:eastAsia="Calibri" w:cs="Courier New"/>
          <w:b/>
          <w:i/>
          <w:iCs/>
          <w:sz w:val="20"/>
          <w:szCs w:val="20"/>
          <w:lang w:eastAsia="it-IT"/>
        </w:rPr>
        <w:t xml:space="preserve">(o, in alternativa) </w:t>
      </w:r>
    </w:p>
    <w:p w:rsidR="005004A0">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w:t>
      </w:r>
      <w:r>
        <w:rPr>
          <w:rFonts w:eastAsia="Calibri" w:cs="Calibri"/>
          <w:sz w:val="20"/>
          <w:szCs w:val="20"/>
          <w:lang w:eastAsia="it-IT"/>
        </w:rPr>
        <w:t>di partecipare in più di una forma, ………………… &lt;</w:t>
      </w:r>
      <w:r>
        <w:rPr>
          <w:rFonts w:eastAsia="Calibri" w:cs="Calibri"/>
          <w:i/>
          <w:sz w:val="20"/>
          <w:szCs w:val="20"/>
          <w:lang w:eastAsia="it-IT"/>
        </w:rPr>
        <w:t>indicare quali</w:t>
      </w:r>
      <w:r>
        <w:rPr>
          <w:rFonts w:eastAsia="Calibri" w:cs="Calibri"/>
          <w:sz w:val="20"/>
          <w:szCs w:val="20"/>
          <w:lang w:eastAsia="it-IT"/>
        </w:rPr>
        <w:t>&gt; e inserisce nel FVOE idonea documentazione atta a dimostrare che la circostanza non ha influito sulla gara, né è idonea a incidere sulla capacità di rispettare gli obblighi contrattuali;</w:t>
      </w:r>
    </w:p>
    <w:p w:rsidR="005004A0">
      <w:pPr>
        <w:pStyle w:val="ListParagraph"/>
        <w:numPr>
          <w:ilvl w:val="0"/>
          <w:numId w:val="8"/>
        </w:numPr>
        <w:spacing w:before="60" w:after="60" w:line="276" w:lineRule="auto"/>
        <w:ind w:left="284" w:hanging="284"/>
        <w:jc w:val="both"/>
        <w:rPr>
          <w:rFonts w:eastAsia="Calibri" w:cs="Calibri"/>
          <w:sz w:val="20"/>
          <w:szCs w:val="20"/>
          <w:lang w:eastAsia="it-IT"/>
        </w:rPr>
      </w:pPr>
      <w:r>
        <w:rPr>
          <w:rFonts w:eastAsia="Calibri" w:cs="Courier New"/>
          <w:b/>
          <w:sz w:val="20"/>
          <w:szCs w:val="20"/>
          <w:lang w:eastAsia="it-IT"/>
        </w:rPr>
        <w:t>DICHIARA</w:t>
      </w:r>
      <w:r>
        <w:rPr>
          <w:sz w:val="20"/>
          <w:szCs w:val="20"/>
        </w:rPr>
        <w:t xml:space="preserve"> di avere prestato risorse, in qualità di imp</w:t>
      </w:r>
      <w:r>
        <w:rPr>
          <w:sz w:val="20"/>
          <w:szCs w:val="20"/>
        </w:rPr>
        <w:t xml:space="preserve">resa ausiliaria al concorrente …. </w:t>
      </w:r>
      <w:r>
        <w:rPr>
          <w:rFonts w:eastAsia="Calibri" w:cs="Calibri"/>
          <w:sz w:val="20"/>
          <w:szCs w:val="20"/>
          <w:lang w:eastAsia="it-IT"/>
        </w:rPr>
        <w:t>&lt;</w:t>
      </w:r>
      <w:r>
        <w:rPr>
          <w:rFonts w:eastAsia="Calibri" w:cs="Calibri"/>
          <w:i/>
          <w:iCs/>
          <w:sz w:val="20"/>
          <w:szCs w:val="20"/>
          <w:lang w:eastAsia="it-IT"/>
        </w:rPr>
        <w:t>indicare il nominativo</w:t>
      </w:r>
      <w:r>
        <w:rPr>
          <w:rFonts w:eastAsia="Calibri" w:cs="Calibri"/>
          <w:sz w:val="20"/>
          <w:szCs w:val="20"/>
          <w:lang w:eastAsia="it-IT"/>
        </w:rPr>
        <w:t>&gt;</w:t>
      </w:r>
      <w:r>
        <w:rPr>
          <w:sz w:val="20"/>
          <w:szCs w:val="20"/>
        </w:rPr>
        <w:t xml:space="preserve">, che se ne è avvalso ai fini del miglioramento dell’offerta, e </w:t>
      </w:r>
      <w:r>
        <w:rPr>
          <w:rFonts w:eastAsia="Calibri" w:cs="Calibri"/>
          <w:sz w:val="20"/>
          <w:szCs w:val="20"/>
          <w:lang w:eastAsia="it-IT"/>
        </w:rPr>
        <w:t>inserisce nel FVOE idonea documentazione atta a dimostrare</w:t>
      </w:r>
      <w:r>
        <w:rPr>
          <w:sz w:val="20"/>
          <w:szCs w:val="20"/>
        </w:rPr>
        <w:t xml:space="preserve"> che non sussistono collegamenti tali da ricondurre entrambe le imprese allo</w:t>
      </w:r>
      <w:r>
        <w:rPr>
          <w:sz w:val="20"/>
          <w:szCs w:val="20"/>
        </w:rPr>
        <w:t xml:space="preserve"> stesso centro decisionale; </w:t>
      </w:r>
    </w:p>
    <w:p w:rsidR="005004A0">
      <w:pPr>
        <w:spacing w:before="60" w:after="60" w:line="276" w:lineRule="auto"/>
        <w:jc w:val="both"/>
        <w:rPr>
          <w:rFonts w:eastAsia="Calibri" w:cs="Courier New"/>
          <w:sz w:val="20"/>
          <w:szCs w:val="20"/>
          <w:lang w:eastAsia="it-IT"/>
        </w:rPr>
      </w:pPr>
    </w:p>
    <w:p w:rsidR="005004A0">
      <w:pPr>
        <w:spacing w:before="60" w:after="60" w:line="276" w:lineRule="auto"/>
        <w:jc w:val="both"/>
        <w:rPr>
          <w:rFonts w:eastAsia="Times New Roman" w:cs="Times New Roman"/>
          <w:b/>
          <w:i/>
          <w:sz w:val="20"/>
          <w:szCs w:val="20"/>
        </w:rPr>
      </w:pPr>
      <w:r>
        <w:rPr>
          <w:rFonts w:eastAsia="Times New Roman" w:cs="Times New Roman"/>
          <w:b/>
          <w:i/>
          <w:sz w:val="20"/>
          <w:szCs w:val="20"/>
        </w:rPr>
        <w:t>(Per le aggregazioni di retisti: se la rete è dotata di un organo comune con potere di rappresentanza e soggettività giuridica)</w:t>
      </w:r>
    </w:p>
    <w:p w:rsidR="005004A0">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sz w:val="20"/>
          <w:szCs w:val="20"/>
          <w:lang w:eastAsia="it-IT"/>
        </w:rPr>
        <w:t>:</w:t>
      </w:r>
    </w:p>
    <w:p w:rsidR="005004A0">
      <w:pPr>
        <w:pStyle w:val="ListParagraph"/>
        <w:numPr>
          <w:ilvl w:val="0"/>
          <w:numId w:val="3"/>
        </w:numPr>
        <w:spacing w:before="60" w:after="60" w:line="276" w:lineRule="auto"/>
        <w:jc w:val="both"/>
        <w:rPr>
          <w:rFonts w:eastAsia="Calibri" w:cs="Calibri"/>
          <w:sz w:val="20"/>
          <w:szCs w:val="20"/>
          <w:lang w:eastAsia="it-IT"/>
        </w:rPr>
      </w:pPr>
      <w:r>
        <w:rPr>
          <w:rFonts w:eastAsia="Calibri" w:cs="Calibri"/>
          <w:sz w:val="20"/>
          <w:szCs w:val="20"/>
          <w:lang w:eastAsia="it-IT"/>
        </w:rPr>
        <w:t xml:space="preserve"> di concorrere per le seguenti imprese:</w:t>
      </w:r>
    </w:p>
    <w:p w:rsidR="005004A0">
      <w:pPr>
        <w:spacing w:before="60" w:after="60" w:line="276" w:lineRule="auto"/>
        <w:jc w:val="both"/>
        <w:rPr>
          <w:rFonts w:eastAsia="Calibri" w:cs="Calibri"/>
          <w:sz w:val="20"/>
          <w:szCs w:val="20"/>
          <w:lang w:eastAsia="it-IT"/>
        </w:rPr>
      </w:pPr>
      <w:r>
        <w:rPr>
          <w:rFonts w:eastAsia="Calibri" w:cs="Calibri"/>
          <w:sz w:val="20"/>
          <w:szCs w:val="20"/>
          <w:lang w:eastAsia="it-IT"/>
        </w:rPr>
        <w:tab/>
        <w:t>…………………………………………………………………………</w:t>
      </w:r>
    </w:p>
    <w:p w:rsidR="005004A0">
      <w:pPr>
        <w:spacing w:before="60" w:after="60" w:line="276" w:lineRule="auto"/>
        <w:jc w:val="both"/>
        <w:rPr>
          <w:rFonts w:eastAsia="Calibri" w:cs="Calibri"/>
          <w:sz w:val="20"/>
          <w:szCs w:val="20"/>
          <w:lang w:eastAsia="it-IT"/>
        </w:rPr>
      </w:pPr>
    </w:p>
    <w:p w:rsidR="005004A0">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sz w:val="20"/>
          <w:szCs w:val="20"/>
          <w:lang w:eastAsia="it-IT"/>
        </w:rPr>
        <w:tab/>
      </w:r>
      <w:r>
        <w:rPr>
          <w:rFonts w:eastAsia="Calibri" w:cs="Courier New"/>
          <w:b/>
          <w:sz w:val="20"/>
          <w:szCs w:val="20"/>
          <w:lang w:eastAsia="it-IT"/>
        </w:rPr>
        <w:t>DICHIARA</w:t>
      </w:r>
      <w:r>
        <w:rPr>
          <w:rFonts w:eastAsia="Calibri" w:cs="Courier New"/>
          <w:sz w:val="20"/>
          <w:szCs w:val="20"/>
          <w:lang w:eastAsia="it-IT"/>
        </w:rPr>
        <w:t xml:space="preserve"> che le seguenti parti/percentuali del servizio/fornitura saranno eseguite dagli operatori economici di seguito indicati:</w:t>
      </w:r>
    </w:p>
    <w:tbl>
      <w:tblPr>
        <w:tblStyle w:val="TableGrid"/>
        <w:tblW w:w="9344" w:type="dxa"/>
        <w:tblInd w:w="284" w:type="dxa"/>
        <w:tblLayout w:type="fixed"/>
        <w:tblLook w:val="04A0"/>
      </w:tblPr>
      <w:tblGrid>
        <w:gridCol w:w="3374"/>
        <w:gridCol w:w="3207"/>
        <w:gridCol w:w="2763"/>
      </w:tblGrid>
      <w:tr>
        <w:tblPrEx>
          <w:tblW w:w="9344" w:type="dxa"/>
          <w:tblInd w:w="284" w:type="dxa"/>
          <w:tblLayout w:type="fixed"/>
          <w:tblLook w:val="04A0"/>
        </w:tblPrEx>
        <w:tc>
          <w:tcPr>
            <w:tcW w:w="3374"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servizio/fornitura</w:t>
            </w:r>
          </w:p>
        </w:tc>
        <w:tc>
          <w:tcPr>
            <w:tcW w:w="3207"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Parte /percentuale</w:t>
            </w:r>
          </w:p>
        </w:tc>
        <w:tc>
          <w:tcPr>
            <w:tcW w:w="2763"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Operatore esecutore</w:t>
            </w: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bl>
    <w:p w:rsidR="005004A0">
      <w:pPr>
        <w:spacing w:before="60" w:after="60" w:line="276" w:lineRule="auto"/>
        <w:jc w:val="both"/>
        <w:rPr>
          <w:rFonts w:eastAsia="Calibri" w:cs="Calibri"/>
          <w:i/>
          <w:sz w:val="20"/>
          <w:szCs w:val="20"/>
          <w:lang w:eastAsia="it-IT"/>
        </w:rPr>
      </w:pPr>
    </w:p>
    <w:p w:rsidR="005004A0">
      <w:pPr>
        <w:spacing w:before="60" w:after="60" w:line="276" w:lineRule="auto"/>
        <w:jc w:val="both"/>
        <w:rPr>
          <w:rFonts w:eastAsia="Times New Roman" w:cs="Times New Roman"/>
          <w:b/>
          <w:i/>
          <w:sz w:val="20"/>
          <w:szCs w:val="20"/>
        </w:rPr>
      </w:pPr>
      <w:r>
        <w:rPr>
          <w:rFonts w:eastAsia="Times New Roman" w:cs="Times New Roman"/>
          <w:b/>
          <w:i/>
          <w:sz w:val="20"/>
          <w:szCs w:val="20"/>
        </w:rPr>
        <w:t>(Per le aggregazioni di retisti: se la rete è dotata di un</w:t>
      </w:r>
      <w:r>
        <w:rPr>
          <w:rFonts w:eastAsia="Times New Roman" w:cs="Times New Roman"/>
          <w:b/>
          <w:i/>
          <w:sz w:val="20"/>
          <w:szCs w:val="20"/>
        </w:rPr>
        <w:t xml:space="preserve"> organo comune con potere di rappresentanza privo di soggettività giuridica)</w:t>
      </w:r>
    </w:p>
    <w:p w:rsidR="005004A0">
      <w:pPr>
        <w:spacing w:before="60" w:after="60" w:line="276" w:lineRule="auto"/>
        <w:ind w:left="284" w:hanging="284"/>
        <w:jc w:val="both"/>
        <w:rPr>
          <w:rFonts w:eastAsia="Calibri" w:cs="Courier New"/>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b/>
          <w:sz w:val="20"/>
          <w:szCs w:val="20"/>
          <w:lang w:eastAsia="it-IT"/>
        </w:rPr>
        <w:t>DICHIARA</w:t>
      </w:r>
      <w:r>
        <w:rPr>
          <w:rFonts w:eastAsia="Calibri" w:cs="Courier New"/>
          <w:sz w:val="20"/>
          <w:szCs w:val="20"/>
          <w:lang w:eastAsia="it-IT"/>
        </w:rPr>
        <w:t xml:space="preserve"> che le seguenti parti/percentuali del servizio/fornitura saranno eseguite dagli operatori economici di seguito indicati:</w:t>
      </w:r>
    </w:p>
    <w:p w:rsidR="005004A0">
      <w:pPr>
        <w:spacing w:before="60" w:after="60" w:line="276" w:lineRule="auto"/>
        <w:jc w:val="both"/>
        <w:rPr>
          <w:rFonts w:eastAsia="Calibri" w:cs="Courier New"/>
          <w:b/>
          <w:sz w:val="20"/>
          <w:szCs w:val="20"/>
          <w:lang w:eastAsia="it-IT"/>
        </w:rPr>
      </w:pPr>
    </w:p>
    <w:tbl>
      <w:tblPr>
        <w:tblStyle w:val="TableGrid"/>
        <w:tblW w:w="9344" w:type="dxa"/>
        <w:tblInd w:w="284" w:type="dxa"/>
        <w:tblLayout w:type="fixed"/>
        <w:tblLook w:val="04A0"/>
      </w:tblPr>
      <w:tblGrid>
        <w:gridCol w:w="3374"/>
        <w:gridCol w:w="3207"/>
        <w:gridCol w:w="2763"/>
      </w:tblGrid>
      <w:tr>
        <w:tblPrEx>
          <w:tblW w:w="9344" w:type="dxa"/>
          <w:tblInd w:w="284" w:type="dxa"/>
          <w:tblLayout w:type="fixed"/>
          <w:tblLook w:val="04A0"/>
        </w:tblPrEx>
        <w:tc>
          <w:tcPr>
            <w:tcW w:w="3374"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servizio/fornitura</w:t>
            </w:r>
          </w:p>
        </w:tc>
        <w:tc>
          <w:tcPr>
            <w:tcW w:w="3207"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Parte /percentuale</w:t>
            </w:r>
          </w:p>
        </w:tc>
        <w:tc>
          <w:tcPr>
            <w:tcW w:w="2763" w:type="dxa"/>
            <w:shd w:val="clear" w:color="auto" w:fill="4472C4" w:themeFill="accent5"/>
          </w:tcPr>
          <w:p w:rsidR="005004A0">
            <w:pPr>
              <w:spacing w:before="60" w:after="60" w:line="276" w:lineRule="auto"/>
              <w:jc w:val="both"/>
              <w:rPr>
                <w:rFonts w:eastAsia="Calibri" w:cs="Courier New"/>
                <w:color w:val="FFFFFF" w:themeColor="background1"/>
                <w:sz w:val="20"/>
                <w:szCs w:val="20"/>
                <w:lang w:eastAsia="it-IT"/>
              </w:rPr>
            </w:pPr>
            <w:r>
              <w:rPr>
                <w:rFonts w:eastAsia="Calibri" w:cs="Courier New"/>
                <w:color w:val="FFFFFF" w:themeColor="background1"/>
                <w:sz w:val="20"/>
                <w:szCs w:val="20"/>
                <w:lang w:eastAsia="it-IT"/>
              </w:rPr>
              <w:t>Operator</w:t>
            </w:r>
            <w:r>
              <w:rPr>
                <w:rFonts w:eastAsia="Calibri" w:cs="Courier New"/>
                <w:color w:val="FFFFFF" w:themeColor="background1"/>
                <w:sz w:val="20"/>
                <w:szCs w:val="20"/>
                <w:lang w:eastAsia="it-IT"/>
              </w:rPr>
              <w:t>e esecutore</w:t>
            </w: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r>
        <w:tblPrEx>
          <w:tblW w:w="9344" w:type="dxa"/>
          <w:tblInd w:w="284" w:type="dxa"/>
          <w:tblLayout w:type="fixed"/>
          <w:tblLook w:val="04A0"/>
        </w:tblPrEx>
        <w:tc>
          <w:tcPr>
            <w:tcW w:w="3374" w:type="dxa"/>
          </w:tcPr>
          <w:p w:rsidR="005004A0">
            <w:pPr>
              <w:spacing w:before="60" w:after="60" w:line="276" w:lineRule="auto"/>
              <w:jc w:val="both"/>
              <w:rPr>
                <w:rFonts w:eastAsia="Calibri" w:cs="Courier New"/>
                <w:sz w:val="20"/>
                <w:szCs w:val="20"/>
                <w:lang w:eastAsia="it-IT"/>
              </w:rPr>
            </w:pPr>
          </w:p>
        </w:tc>
        <w:tc>
          <w:tcPr>
            <w:tcW w:w="3207" w:type="dxa"/>
          </w:tcPr>
          <w:p w:rsidR="005004A0">
            <w:pPr>
              <w:spacing w:before="60" w:after="60" w:line="276" w:lineRule="auto"/>
              <w:jc w:val="both"/>
              <w:rPr>
                <w:rFonts w:eastAsia="Calibri" w:cs="Courier New"/>
                <w:sz w:val="20"/>
                <w:szCs w:val="20"/>
                <w:lang w:eastAsia="it-IT"/>
              </w:rPr>
            </w:pPr>
          </w:p>
        </w:tc>
        <w:tc>
          <w:tcPr>
            <w:tcW w:w="2763" w:type="dxa"/>
          </w:tcPr>
          <w:p w:rsidR="005004A0">
            <w:pPr>
              <w:spacing w:before="60" w:after="60" w:line="276" w:lineRule="auto"/>
              <w:jc w:val="both"/>
              <w:rPr>
                <w:rFonts w:eastAsia="Calibri" w:cs="Courier New"/>
                <w:sz w:val="20"/>
                <w:szCs w:val="20"/>
                <w:lang w:eastAsia="it-IT"/>
              </w:rPr>
            </w:pPr>
          </w:p>
        </w:tc>
      </w:tr>
    </w:tbl>
    <w:p w:rsidR="005004A0">
      <w:pPr>
        <w:spacing w:before="60" w:after="60" w:line="276" w:lineRule="auto"/>
        <w:jc w:val="both"/>
        <w:rPr>
          <w:rFonts w:eastAsia="Calibri" w:cs="Calibri"/>
          <w:i/>
          <w:sz w:val="20"/>
          <w:szCs w:val="20"/>
          <w:lang w:eastAsia="it-IT"/>
        </w:rPr>
      </w:pPr>
    </w:p>
    <w:p w:rsidR="005004A0">
      <w:pPr>
        <w:spacing w:before="60" w:after="60" w:line="276" w:lineRule="auto"/>
        <w:jc w:val="both"/>
        <w:rPr>
          <w:rFonts w:eastAsia="Calibri" w:cs="Calibri"/>
          <w:i/>
          <w:sz w:val="20"/>
          <w:szCs w:val="20"/>
          <w:lang w:eastAsia="it-IT"/>
        </w:rPr>
      </w:pPr>
    </w:p>
    <w:p w:rsidR="005004A0">
      <w:pPr>
        <w:pStyle w:val="ListParagraph"/>
        <w:numPr>
          <w:ilvl w:val="0"/>
          <w:numId w:val="3"/>
        </w:numPr>
        <w:spacing w:before="60" w:after="60" w:line="276" w:lineRule="auto"/>
        <w:ind w:left="426"/>
        <w:jc w:val="both"/>
        <w:rPr>
          <w:rFonts w:eastAsia="Times New Roman" w:cs="Times New Roman"/>
          <w:sz w:val="20"/>
          <w:szCs w:val="20"/>
        </w:rPr>
      </w:pPr>
      <w:r>
        <w:rPr>
          <w:rFonts w:eastAsia="Times New Roman" w:cs="Times New Roman"/>
          <w:i/>
          <w:sz w:val="20"/>
          <w:szCs w:val="20"/>
        </w:rPr>
        <w:t xml:space="preserve">(dichiarazione da rendere solo dall’organo comune): </w:t>
      </w:r>
      <w:r>
        <w:rPr>
          <w:rFonts w:eastAsia="Times New Roman" w:cs="Times New Roman"/>
          <w:sz w:val="20"/>
          <w:szCs w:val="20"/>
        </w:rPr>
        <w:t xml:space="preserve">che l’aggregazione di imprese di rete è iscritta al Registro delle Imprese di … al n. ... partita I.V.A. n. ... oppure è iscritta al Registro delle commissioni provinciali </w:t>
      </w:r>
      <w:r>
        <w:rPr>
          <w:rFonts w:eastAsia="Times New Roman" w:cs="Times New Roman"/>
          <w:sz w:val="20"/>
          <w:szCs w:val="20"/>
        </w:rPr>
        <w:t>per l’artigianato di … al n. …</w:t>
      </w:r>
    </w:p>
    <w:p w:rsidR="005004A0">
      <w:pPr>
        <w:spacing w:before="60" w:after="60" w:line="276" w:lineRule="auto"/>
        <w:jc w:val="both"/>
        <w:rPr>
          <w:rFonts w:eastAsia="Times New Roman" w:cs="Times New Roman"/>
          <w:i/>
          <w:sz w:val="20"/>
          <w:szCs w:val="20"/>
        </w:rPr>
      </w:pPr>
    </w:p>
    <w:p w:rsidR="005004A0">
      <w:pPr>
        <w:spacing w:before="60" w:after="60" w:line="276" w:lineRule="auto"/>
        <w:jc w:val="both"/>
        <w:rPr>
          <w:rFonts w:eastAsia="Times New Roman" w:cs="Times New Roman"/>
          <w:b/>
          <w:i/>
          <w:sz w:val="20"/>
          <w:szCs w:val="20"/>
        </w:rPr>
      </w:pPr>
      <w:r>
        <w:rPr>
          <w:rFonts w:eastAsia="Times New Roman" w:cs="Times New Roman"/>
          <w:b/>
          <w:i/>
          <w:sz w:val="20"/>
          <w:szCs w:val="20"/>
        </w:rPr>
        <w:t>(Per le aggregazioni di imprese aderenti al contratto di rete: se la rete è dotata di un organo comune privo del potere di rappresentanza o se la rete è sprovvista di organo comune, ovvero, se l’organo comune è privo dei req</w:t>
      </w:r>
      <w:r>
        <w:rPr>
          <w:rFonts w:eastAsia="Times New Roman" w:cs="Times New Roman"/>
          <w:b/>
          <w:i/>
          <w:sz w:val="20"/>
          <w:szCs w:val="20"/>
        </w:rPr>
        <w:t>uisiti di qualificazione richiesti, partecipa nelle forme del raggruppamento temporaneo di imprese costituito o costituendo)</w:t>
      </w:r>
    </w:p>
    <w:p w:rsidR="005004A0">
      <w:pPr>
        <w:spacing w:before="60" w:after="60" w:line="276" w:lineRule="auto"/>
        <w:jc w:val="both"/>
        <w:rPr>
          <w:rFonts w:eastAsia="Times New Roman" w:cs="Times New Roman"/>
          <w:i/>
          <w:sz w:val="20"/>
          <w:szCs w:val="20"/>
        </w:rPr>
      </w:pPr>
    </w:p>
    <w:p w:rsidR="005004A0">
      <w:pPr>
        <w:spacing w:before="60" w:after="60" w:line="276" w:lineRule="auto"/>
        <w:jc w:val="both"/>
        <w:rPr>
          <w:rFonts w:eastAsia="Calibri" w:cs="Times New Roman"/>
          <w:sz w:val="20"/>
          <w:szCs w:val="20"/>
          <w:lang w:eastAsia="it-IT"/>
        </w:rPr>
      </w:pPr>
      <w:r>
        <w:rPr>
          <w:rFonts w:eastAsia="Calibri" w:cs="Calibri"/>
          <w:i/>
          <w:sz w:val="20"/>
          <w:szCs w:val="20"/>
          <w:lang w:eastAsia="it-IT"/>
        </w:rPr>
        <w:t>(in caso di Rete costituenda, dichiarazione da rendere da parte di ciascun operatore che compone la rete)</w:t>
      </w:r>
      <w:r>
        <w:rPr>
          <w:rFonts w:eastAsia="Calibri" w:cs="Calibri"/>
          <w:sz w:val="20"/>
          <w:szCs w:val="20"/>
          <w:lang w:eastAsia="it-IT"/>
        </w:rPr>
        <w:t xml:space="preserve">: </w:t>
      </w:r>
    </w:p>
    <w:p w:rsidR="005004A0">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i/>
          <w:sz w:val="20"/>
          <w:szCs w:val="20"/>
          <w:lang w:eastAsia="it-IT"/>
        </w:rPr>
        <w:t xml:space="preserve"> </w:t>
      </w:r>
    </w:p>
    <w:p w:rsidR="005004A0">
      <w:pPr>
        <w:pStyle w:val="ListParagraph"/>
        <w:numPr>
          <w:ilvl w:val="0"/>
          <w:numId w:val="3"/>
        </w:numPr>
        <w:spacing w:before="60" w:after="60" w:line="276" w:lineRule="auto"/>
        <w:jc w:val="both"/>
        <w:rPr>
          <w:rFonts w:eastAsia="Calibri" w:cs="Calibri"/>
          <w:sz w:val="20"/>
          <w:szCs w:val="20"/>
          <w:lang w:eastAsia="it-IT"/>
        </w:rPr>
      </w:pPr>
      <w:r>
        <w:rPr>
          <w:rFonts w:eastAsia="Times New Roman" w:cs="Times New Roman"/>
          <w:sz w:val="20"/>
          <w:szCs w:val="20"/>
        </w:rPr>
        <w:t>che in ca</w:t>
      </w:r>
      <w:r>
        <w:rPr>
          <w:rFonts w:eastAsia="Times New Roman" w:cs="Times New Roman"/>
          <w:sz w:val="20"/>
          <w:szCs w:val="20"/>
        </w:rPr>
        <w:t>so di aggiudicazione, sarà conferito mandato speciale con rappresentanza o funzioni di capogruppo a …</w:t>
      </w:r>
    </w:p>
    <w:p w:rsidR="005004A0">
      <w:pPr>
        <w:pStyle w:val="ListParagraph"/>
        <w:numPr>
          <w:ilvl w:val="0"/>
          <w:numId w:val="3"/>
        </w:numPr>
        <w:spacing w:before="60" w:after="60" w:line="276" w:lineRule="auto"/>
        <w:jc w:val="both"/>
        <w:rPr>
          <w:rFonts w:eastAsia="Times New Roman" w:cs="Times New Roman"/>
          <w:sz w:val="20"/>
          <w:szCs w:val="20"/>
        </w:rPr>
      </w:pPr>
      <w:r>
        <w:rPr>
          <w:rFonts w:eastAsia="Times New Roman" w:cs="Times New Roman"/>
          <w:sz w:val="20"/>
          <w:szCs w:val="20"/>
        </w:rPr>
        <w:t xml:space="preserve">di impegnarsi, in caso di aggiudicazione, </w:t>
      </w:r>
      <w:r>
        <w:rPr>
          <w:rFonts w:eastAsia="Times New Roman" w:cs="Calibri"/>
          <w:sz w:val="20"/>
          <w:szCs w:val="20"/>
        </w:rPr>
        <w:t>ad uniformarsi alla disciplina vigente in materia di raggruppamenti temporanei.</w:t>
      </w:r>
    </w:p>
    <w:p w:rsidR="005004A0">
      <w:pPr>
        <w:jc w:val="both"/>
        <w:rPr>
          <w:b/>
          <w:color w:val="4472C4" w:themeColor="accent5"/>
          <w:sz w:val="20"/>
          <w:szCs w:val="20"/>
        </w:rPr>
      </w:pPr>
    </w:p>
    <w:p w:rsidR="005004A0">
      <w:pPr>
        <w:pStyle w:val="ListParagraph"/>
        <w:numPr>
          <w:ilvl w:val="0"/>
          <w:numId w:val="1"/>
        </w:numPr>
        <w:jc w:val="both"/>
        <w:rPr>
          <w:b/>
          <w:i/>
          <w:color w:val="4472C4" w:themeColor="accent5"/>
          <w:sz w:val="20"/>
          <w:szCs w:val="20"/>
        </w:rPr>
      </w:pPr>
      <w:r>
        <w:rPr>
          <w:b/>
          <w:color w:val="4472C4" w:themeColor="accent5"/>
          <w:sz w:val="20"/>
          <w:szCs w:val="20"/>
        </w:rPr>
        <w:t xml:space="preserve">Dichiarazioni in caso di avvalimento </w:t>
      </w:r>
      <w:r>
        <w:rPr>
          <w:b/>
          <w:i/>
          <w:color w:val="4472C4" w:themeColor="accent5"/>
          <w:sz w:val="20"/>
          <w:szCs w:val="20"/>
        </w:rPr>
        <w:t xml:space="preserve">(da ripetere per ciascuna impresa ausiliaria)  </w:t>
      </w:r>
    </w:p>
    <w:p w:rsidR="005004A0">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alibri"/>
          <w:sz w:val="20"/>
          <w:szCs w:val="20"/>
          <w:lang w:eastAsia="it-IT"/>
        </w:rPr>
        <w:t xml:space="preserve"> </w:t>
      </w:r>
      <w:r>
        <w:rPr>
          <w:rFonts w:eastAsia="Calibri" w:cs="Calibri"/>
          <w:sz w:val="20"/>
          <w:szCs w:val="20"/>
          <w:lang w:eastAsia="it-IT"/>
        </w:rPr>
        <w:tab/>
      </w:r>
      <w:r>
        <w:rPr>
          <w:rFonts w:eastAsia="Calibri" w:cs="Calibri"/>
          <w:b/>
          <w:sz w:val="20"/>
          <w:szCs w:val="20"/>
          <w:lang w:eastAsia="it-IT"/>
        </w:rPr>
        <w:t>DICHIARA</w:t>
      </w:r>
      <w:r>
        <w:rPr>
          <w:rFonts w:eastAsia="Calibri" w:cs="Calibri"/>
          <w:sz w:val="20"/>
          <w:szCs w:val="20"/>
          <w:lang w:eastAsia="it-IT"/>
        </w:rPr>
        <w:t xml:space="preserve"> di avvalersi dell’impresa … al fine di dimostrare il possesso dei requisiti indicati nella sezione del DGUE relativa all’avvalimento e allega il contratto di avvalimento;</w:t>
      </w:r>
    </w:p>
    <w:p w:rsidR="005004A0">
      <w:pPr>
        <w:spacing w:before="60" w:after="60" w:line="276" w:lineRule="auto"/>
        <w:ind w:left="284" w:hanging="284"/>
        <w:jc w:val="both"/>
        <w:rPr>
          <w:rFonts w:eastAsia="Calibri" w:cs="Calibri"/>
          <w:sz w:val="20"/>
          <w:szCs w:val="20"/>
          <w:lang w:eastAsia="it-IT"/>
        </w:rPr>
      </w:pPr>
      <w:r>
        <w:rPr>
          <w:rFonts w:eastAsia="Calibri" w:cs="Courier New"/>
          <w:sz w:val="20"/>
          <w:szCs w:val="20"/>
          <w:lang w:eastAsia="it-IT"/>
        </w:rPr>
        <w:t>▪</w:t>
      </w:r>
      <w:r>
        <w:rPr>
          <w:rFonts w:eastAsia="Calibri" w:cs="Courier New"/>
          <w:sz w:val="20"/>
          <w:szCs w:val="20"/>
          <w:lang w:eastAsia="it-IT"/>
        </w:rPr>
        <w:t xml:space="preserve"> </w:t>
      </w:r>
      <w:r>
        <w:rPr>
          <w:rFonts w:eastAsia="Calibri" w:cs="Courier New"/>
          <w:sz w:val="20"/>
          <w:szCs w:val="20"/>
          <w:lang w:eastAsia="it-IT"/>
        </w:rPr>
        <w:tab/>
      </w:r>
      <w:r>
        <w:rPr>
          <w:rFonts w:eastAsia="Calibri" w:cs="Calibri"/>
          <w:b/>
          <w:sz w:val="20"/>
          <w:szCs w:val="20"/>
          <w:lang w:eastAsia="it-IT"/>
        </w:rPr>
        <w:t>DICHIARA</w:t>
      </w:r>
      <w:r>
        <w:rPr>
          <w:rFonts w:eastAsia="Calibri" w:cs="Calibri"/>
          <w:sz w:val="20"/>
          <w:szCs w:val="20"/>
          <w:lang w:eastAsia="it-IT"/>
        </w:rPr>
        <w:t xml:space="preserve"> di avvalersi dell’impresa … al fine di migliorare l’offerta </w:t>
      </w:r>
      <w:r>
        <w:rPr>
          <w:rFonts w:eastAsia="Calibri" w:cs="Calibri"/>
          <w:b/>
          <w:i/>
          <w:sz w:val="20"/>
          <w:szCs w:val="20"/>
          <w:lang w:eastAsia="it-IT"/>
        </w:rPr>
        <w:t>[N.B.: i req</w:t>
      </w:r>
      <w:r>
        <w:rPr>
          <w:rFonts w:eastAsia="Calibri" w:cs="Calibri"/>
          <w:b/>
          <w:i/>
          <w:sz w:val="20"/>
          <w:szCs w:val="20"/>
          <w:lang w:eastAsia="it-IT"/>
        </w:rPr>
        <w:t xml:space="preserve">uisiti oggetto di avvalimento dovranno essere indicati esclusivamente nel contratto di avvalimento] </w:t>
      </w:r>
      <w:r>
        <w:rPr>
          <w:rFonts w:eastAsia="Calibri" w:cs="Calibri"/>
          <w:sz w:val="20"/>
          <w:szCs w:val="20"/>
          <w:lang w:eastAsia="it-IT"/>
        </w:rPr>
        <w:t xml:space="preserve">e allega alla presente il contratto di avvalimento </w:t>
      </w:r>
      <w:r>
        <w:rPr>
          <w:rFonts w:eastAsia="Calibri" w:cs="Calibri"/>
          <w:i/>
          <w:iCs/>
          <w:sz w:val="20"/>
          <w:szCs w:val="20"/>
          <w:lang w:eastAsia="it-IT"/>
        </w:rPr>
        <w:t>[o in alternativa] allega il contratto di avvalimento all’offerta tecnica.</w:t>
      </w:r>
    </w:p>
    <w:p w:rsidR="005004A0">
      <w:pPr>
        <w:spacing w:before="60" w:after="60" w:line="276" w:lineRule="auto"/>
        <w:ind w:left="284" w:hanging="284"/>
        <w:jc w:val="both"/>
        <w:rPr>
          <w:rFonts w:eastAsia="Calibri" w:cs="Calibri"/>
          <w:sz w:val="20"/>
          <w:szCs w:val="20"/>
          <w:lang w:eastAsia="it-IT"/>
        </w:rPr>
      </w:pPr>
    </w:p>
    <w:p w:rsidR="005004A0">
      <w:pPr>
        <w:pStyle w:val="ListParagraph"/>
        <w:numPr>
          <w:ilvl w:val="0"/>
          <w:numId w:val="1"/>
        </w:numPr>
        <w:spacing w:before="60" w:after="60" w:line="276" w:lineRule="auto"/>
        <w:jc w:val="both"/>
        <w:rPr>
          <w:b/>
          <w:color w:val="4472C4" w:themeColor="accent5"/>
          <w:sz w:val="20"/>
          <w:szCs w:val="20"/>
        </w:rPr>
      </w:pPr>
      <w:r>
        <w:rPr>
          <w:b/>
          <w:color w:val="4472C4" w:themeColor="accent5"/>
          <w:sz w:val="20"/>
          <w:szCs w:val="20"/>
        </w:rPr>
        <w:t>Dichiarazioni in caso di rich</w:t>
      </w:r>
      <w:r>
        <w:rPr>
          <w:b/>
          <w:color w:val="4472C4" w:themeColor="accent5"/>
          <w:sz w:val="20"/>
          <w:szCs w:val="20"/>
        </w:rPr>
        <w:t>iesta di subappalto integrative di quelle rese nel DGUE</w:t>
      </w:r>
    </w:p>
    <w:p w:rsidR="005004A0">
      <w:pPr>
        <w:pStyle w:val="ListParagraph"/>
        <w:jc w:val="both"/>
        <w:rPr>
          <w:rFonts w:eastAsia="Times New Roman" w:cs="Times New Roman"/>
          <w:i/>
          <w:sz w:val="20"/>
          <w:szCs w:val="20"/>
        </w:rPr>
      </w:pPr>
    </w:p>
    <w:p w:rsidR="005004A0">
      <w:pPr>
        <w:pStyle w:val="ListParagraph"/>
        <w:numPr>
          <w:ilvl w:val="0"/>
          <w:numId w:val="8"/>
        </w:numPr>
        <w:ind w:left="142" w:hanging="142"/>
        <w:jc w:val="both"/>
        <w:rPr>
          <w:rFonts w:eastAsia="Calibri" w:cs="Calibri"/>
          <w:b/>
          <w:sz w:val="20"/>
          <w:szCs w:val="20"/>
          <w:lang w:eastAsia="it-IT"/>
        </w:rPr>
      </w:pPr>
      <w:r>
        <w:rPr>
          <w:rFonts w:eastAsia="Calibri" w:cs="Calibri"/>
          <w:b/>
          <w:sz w:val="20"/>
          <w:szCs w:val="20"/>
          <w:lang w:eastAsia="it-IT"/>
        </w:rPr>
        <w:t>SI IMPEGNA</w:t>
      </w:r>
      <w:r>
        <w:rPr>
          <w:rFonts w:eastAsia="Calibri" w:cs="Calibri"/>
          <w:sz w:val="20"/>
          <w:szCs w:val="20"/>
          <w:lang w:eastAsia="it-IT"/>
        </w:rPr>
        <w:t xml:space="preserve"> in caso di ricorso al subappalto, a subappaltare alle piccole e medie imprese una quota non inferiore al 20% delle prestazioni che intende subappaltare;</w:t>
      </w:r>
    </w:p>
    <w:p w:rsidR="005004A0">
      <w:pPr>
        <w:pStyle w:val="ListParagraph"/>
        <w:ind w:left="142"/>
        <w:jc w:val="both"/>
        <w:rPr>
          <w:rFonts w:eastAsia="Calibri" w:cs="Calibri"/>
          <w:b/>
          <w:sz w:val="20"/>
          <w:szCs w:val="20"/>
          <w:lang w:eastAsia="it-IT"/>
        </w:rPr>
      </w:pPr>
      <w:r>
        <w:rPr>
          <w:rFonts w:eastAsia="Calibri" w:cs="Calibri"/>
          <w:b/>
          <w:i/>
          <w:sz w:val="20"/>
          <w:szCs w:val="20"/>
          <w:lang w:eastAsia="it-IT"/>
        </w:rPr>
        <w:t>Oppure</w:t>
      </w:r>
      <w:r>
        <w:rPr>
          <w:rFonts w:eastAsia="Calibri" w:cs="Calibri"/>
          <w:b/>
          <w:sz w:val="20"/>
          <w:szCs w:val="20"/>
          <w:lang w:eastAsia="it-IT"/>
        </w:rPr>
        <w:t xml:space="preserve"> </w:t>
      </w:r>
    </w:p>
    <w:p w:rsidR="005004A0">
      <w:pPr>
        <w:pStyle w:val="ListParagraph"/>
        <w:numPr>
          <w:ilvl w:val="0"/>
          <w:numId w:val="8"/>
        </w:numPr>
        <w:ind w:left="142" w:hanging="142"/>
        <w:jc w:val="both"/>
        <w:rPr>
          <w:rFonts w:eastAsia="Calibri" w:cs="Calibri"/>
          <w:b/>
          <w:sz w:val="20"/>
          <w:szCs w:val="20"/>
          <w:lang w:eastAsia="it-IT"/>
        </w:rPr>
      </w:pPr>
      <w:r>
        <w:rPr>
          <w:rFonts w:eastAsia="Calibri" w:cs="Calibri"/>
          <w:b/>
          <w:sz w:val="20"/>
          <w:szCs w:val="20"/>
          <w:lang w:eastAsia="it-IT"/>
        </w:rPr>
        <w:t xml:space="preserve"> DICHIARA</w:t>
      </w:r>
      <w:r>
        <w:rPr>
          <w:rFonts w:eastAsia="Calibri" w:cs="Calibri"/>
          <w:sz w:val="20"/>
          <w:szCs w:val="20"/>
          <w:lang w:eastAsia="it-IT"/>
        </w:rPr>
        <w:t>, in caso di ricor</w:t>
      </w:r>
      <w:r>
        <w:rPr>
          <w:rFonts w:eastAsia="Calibri" w:cs="Calibri"/>
          <w:sz w:val="20"/>
          <w:szCs w:val="20"/>
          <w:lang w:eastAsia="it-IT"/>
        </w:rPr>
        <w:t>so al subappalto, di subappaltare alle piccole e medie imprese una quota non inferiore al …% (indicare una percentuale inferiore al 20%) delle prestazioni che intende subappaltare per le seguenti motivazioni … (</w:t>
      </w:r>
      <w:r>
        <w:rPr>
          <w:rFonts w:eastAsia="Calibri" w:cs="Calibri"/>
          <w:i/>
          <w:sz w:val="20"/>
          <w:szCs w:val="20"/>
          <w:lang w:eastAsia="it-IT"/>
        </w:rPr>
        <w:t>motivare con riferimento all’oggetto, alle ca</w:t>
      </w:r>
      <w:r>
        <w:rPr>
          <w:rFonts w:eastAsia="Calibri" w:cs="Calibri"/>
          <w:i/>
          <w:sz w:val="20"/>
          <w:szCs w:val="20"/>
          <w:lang w:eastAsia="it-IT"/>
        </w:rPr>
        <w:t>ratteristiche delle prestazioni o al mercato di riferimento</w:t>
      </w:r>
      <w:r>
        <w:rPr>
          <w:rFonts w:eastAsia="Calibri" w:cs="Calibri"/>
          <w:sz w:val="20"/>
          <w:szCs w:val="20"/>
          <w:lang w:eastAsia="it-IT"/>
        </w:rPr>
        <w:t>).</w:t>
      </w:r>
    </w:p>
    <w:p w:rsidR="005004A0">
      <w:pPr>
        <w:pStyle w:val="ListParagraph"/>
        <w:jc w:val="both"/>
        <w:rPr>
          <w:b/>
          <w:color w:val="4472C4" w:themeColor="accent5"/>
          <w:sz w:val="20"/>
          <w:szCs w:val="20"/>
        </w:rPr>
      </w:pPr>
    </w:p>
    <w:p w:rsidR="005004A0">
      <w:pPr>
        <w:pStyle w:val="ListParagraph"/>
        <w:numPr>
          <w:ilvl w:val="0"/>
          <w:numId w:val="1"/>
        </w:numPr>
        <w:jc w:val="both"/>
        <w:rPr>
          <w:b/>
          <w:color w:val="4472C4" w:themeColor="accent5"/>
          <w:sz w:val="20"/>
          <w:szCs w:val="20"/>
        </w:rPr>
      </w:pPr>
      <w:r>
        <w:rPr>
          <w:b/>
          <w:color w:val="4472C4" w:themeColor="accent5"/>
          <w:sz w:val="20"/>
          <w:szCs w:val="20"/>
        </w:rPr>
        <w:t>Dichiarazioni in caso di adozione di misure di self-cleaning</w:t>
      </w:r>
    </w:p>
    <w:p w:rsidR="005004A0">
      <w:pPr>
        <w:pStyle w:val="ListParagraph"/>
        <w:ind w:left="644"/>
        <w:jc w:val="both"/>
        <w:rPr>
          <w:b/>
          <w:color w:val="4472C4" w:themeColor="accent5"/>
          <w:sz w:val="20"/>
          <w:szCs w:val="20"/>
        </w:rPr>
      </w:pPr>
    </w:p>
    <w:p w:rsidR="005004A0">
      <w:pPr>
        <w:pStyle w:val="ListParagraph"/>
        <w:ind w:left="284" w:hanging="284"/>
        <w:jc w:val="both"/>
        <w:rPr>
          <w:sz w:val="20"/>
          <w:szCs w:val="20"/>
        </w:rPr>
      </w:pPr>
      <w:r>
        <w:rPr>
          <w:sz w:val="20"/>
          <w:szCs w:val="20"/>
        </w:rPr>
        <w:t>▪</w:t>
      </w:r>
      <w:r>
        <w:rPr>
          <w:sz w:val="20"/>
          <w:szCs w:val="20"/>
        </w:rPr>
        <w:t xml:space="preserve"> </w:t>
      </w:r>
      <w:r>
        <w:rPr>
          <w:sz w:val="20"/>
          <w:szCs w:val="20"/>
        </w:rPr>
        <w:tab/>
      </w:r>
      <w:r>
        <w:rPr>
          <w:b/>
          <w:sz w:val="20"/>
          <w:szCs w:val="20"/>
        </w:rPr>
        <w:t>INSERISCE</w:t>
      </w:r>
      <w:r>
        <w:rPr>
          <w:sz w:val="20"/>
          <w:szCs w:val="20"/>
        </w:rPr>
        <w:t xml:space="preserve"> nel FVOE la relazione che illustra le misure di self cleaning adottate in relazione alle cause di esclusione che si sono verificate prima della presentazione della presente domanda e indica nel DGUE, il riferimento al documento caricato nel FVOE;</w:t>
      </w:r>
    </w:p>
    <w:p w:rsidR="005004A0">
      <w:pPr>
        <w:pStyle w:val="ListParagraph"/>
        <w:ind w:left="0" w:firstLine="284"/>
        <w:jc w:val="both"/>
        <w:rPr>
          <w:sz w:val="20"/>
          <w:szCs w:val="20"/>
        </w:rPr>
      </w:pPr>
      <w:r>
        <w:rPr>
          <w:rFonts w:eastAsia="Calibri" w:cs="Calibri"/>
          <w:b/>
          <w:i/>
          <w:sz w:val="20"/>
          <w:szCs w:val="20"/>
          <w:lang w:eastAsia="it-IT"/>
        </w:rPr>
        <w:t>in alter</w:t>
      </w:r>
      <w:r>
        <w:rPr>
          <w:rFonts w:eastAsia="Calibri" w:cs="Calibri"/>
          <w:b/>
          <w:i/>
          <w:sz w:val="20"/>
          <w:szCs w:val="20"/>
          <w:lang w:eastAsia="it-IT"/>
        </w:rPr>
        <w:t>nativa</w:t>
      </w:r>
      <w:r>
        <w:rPr>
          <w:sz w:val="20"/>
          <w:szCs w:val="20"/>
        </w:rPr>
        <w:t>,</w:t>
      </w:r>
    </w:p>
    <w:p w:rsidR="005004A0">
      <w:pPr>
        <w:pStyle w:val="ListParagraph"/>
        <w:ind w:left="0" w:firstLine="284"/>
        <w:jc w:val="both"/>
        <w:rPr>
          <w:sz w:val="20"/>
          <w:szCs w:val="20"/>
        </w:rPr>
      </w:pPr>
    </w:p>
    <w:p w:rsidR="005004A0">
      <w:pPr>
        <w:pStyle w:val="ListParagraph"/>
        <w:ind w:left="284" w:hanging="284"/>
        <w:jc w:val="both"/>
        <w:rPr>
          <w:sz w:val="20"/>
          <w:szCs w:val="20"/>
        </w:rPr>
      </w:pPr>
      <w:r>
        <w:rPr>
          <w:sz w:val="20"/>
          <w:szCs w:val="20"/>
        </w:rPr>
        <w:t>▪</w:t>
      </w:r>
      <w:r>
        <w:rPr>
          <w:sz w:val="20"/>
          <w:szCs w:val="20"/>
        </w:rPr>
        <w:t xml:space="preserve">  </w:t>
      </w:r>
      <w:r>
        <w:rPr>
          <w:sz w:val="20"/>
          <w:szCs w:val="20"/>
        </w:rPr>
        <w:tab/>
      </w:r>
      <w:r>
        <w:rPr>
          <w:b/>
          <w:sz w:val="20"/>
          <w:szCs w:val="20"/>
        </w:rPr>
        <w:t xml:space="preserve">DICHIARA </w:t>
      </w:r>
      <w:r>
        <w:rPr>
          <w:sz w:val="20"/>
          <w:szCs w:val="20"/>
        </w:rPr>
        <w:t>che è stato impossibilitato ad adottare misure di self cleaning per i seguenti motivi … [indicare le motivazioni] e si impegna ad adottare misure idonee e a comunicare le stesse tempestivamente e comunque prima dell’aggiudicazione.</w:t>
      </w:r>
    </w:p>
    <w:p w:rsidR="005004A0">
      <w:pPr>
        <w:pStyle w:val="ListParagraph"/>
        <w:jc w:val="both"/>
        <w:rPr>
          <w:b/>
          <w:sz w:val="20"/>
          <w:szCs w:val="20"/>
        </w:rPr>
      </w:pPr>
    </w:p>
    <w:p w:rsidR="005004A0">
      <w:pPr>
        <w:pStyle w:val="ListParagraph"/>
        <w:numPr>
          <w:ilvl w:val="0"/>
          <w:numId w:val="1"/>
        </w:numPr>
        <w:jc w:val="both"/>
        <w:rPr>
          <w:b/>
          <w:color w:val="4472C4" w:themeColor="accent5"/>
          <w:sz w:val="20"/>
          <w:szCs w:val="20"/>
        </w:rPr>
      </w:pPr>
      <w:r>
        <w:rPr>
          <w:b/>
          <w:color w:val="4472C4" w:themeColor="accent5"/>
          <w:sz w:val="20"/>
          <w:szCs w:val="20"/>
        </w:rPr>
        <w:t xml:space="preserve">Dichiarazioni in caso di sottoposizione a concordato preventivo con continuità aziendale </w:t>
      </w:r>
    </w:p>
    <w:p w:rsidR="005004A0">
      <w:pPr>
        <w:pStyle w:val="ListParagraph"/>
        <w:ind w:left="644"/>
        <w:jc w:val="both"/>
        <w:rPr>
          <w:b/>
          <w:color w:val="4472C4" w:themeColor="accent5"/>
          <w:sz w:val="20"/>
          <w:szCs w:val="20"/>
        </w:rPr>
      </w:pPr>
    </w:p>
    <w:p w:rsidR="005004A0">
      <w:pPr>
        <w:pStyle w:val="ListParagraph"/>
        <w:keepLines/>
        <w:tabs>
          <w:tab w:val="left" w:pos="8647"/>
        </w:tabs>
        <w:ind w:left="284" w:hanging="284"/>
        <w:jc w:val="both"/>
        <w:rPr>
          <w:i/>
          <w:sz w:val="20"/>
          <w:szCs w:val="20"/>
        </w:rPr>
      </w:pPr>
      <w:r>
        <w:rPr>
          <w:rFonts w:cs="Courier New"/>
          <w:sz w:val="20"/>
          <w:szCs w:val="20"/>
        </w:rPr>
        <w:t>▪</w:t>
      </w:r>
      <w:r>
        <w:rPr>
          <w:rFonts w:cs="Courier New"/>
          <w:sz w:val="20"/>
          <w:szCs w:val="20"/>
        </w:rPr>
        <w:tab/>
      </w:r>
      <w:r>
        <w:rPr>
          <w:b/>
          <w:sz w:val="20"/>
          <w:szCs w:val="20"/>
        </w:rPr>
        <w:t xml:space="preserve">DICHIARA </w:t>
      </w:r>
      <w:r>
        <w:rPr>
          <w:sz w:val="20"/>
          <w:szCs w:val="20"/>
        </w:rPr>
        <w:t>che il provvedimento di ammissione al concordato è stato emesso il ... da …</w:t>
      </w:r>
    </w:p>
    <w:p w:rsidR="005004A0">
      <w:pPr>
        <w:pStyle w:val="ListParagraph"/>
        <w:keepLines/>
        <w:tabs>
          <w:tab w:val="left" w:pos="8647"/>
        </w:tabs>
        <w:ind w:left="284" w:hanging="284"/>
        <w:jc w:val="both"/>
        <w:rPr>
          <w:sz w:val="20"/>
          <w:szCs w:val="20"/>
        </w:rPr>
      </w:pPr>
      <w:r>
        <w:rPr>
          <w:rFonts w:cs="Courier New"/>
          <w:sz w:val="20"/>
          <w:szCs w:val="20"/>
        </w:rPr>
        <w:t>▪</w:t>
      </w:r>
      <w:r>
        <w:rPr>
          <w:rFonts w:cs="Courier New"/>
          <w:sz w:val="20"/>
          <w:szCs w:val="20"/>
        </w:rPr>
        <w:t xml:space="preserve"> </w:t>
      </w:r>
      <w:r>
        <w:rPr>
          <w:rFonts w:cs="Courier New"/>
          <w:sz w:val="20"/>
          <w:szCs w:val="20"/>
        </w:rPr>
        <w:tab/>
      </w:r>
      <w:r>
        <w:rPr>
          <w:b/>
          <w:sz w:val="20"/>
          <w:szCs w:val="20"/>
        </w:rPr>
        <w:t>DICHIARA</w:t>
      </w:r>
      <w:r>
        <w:rPr>
          <w:sz w:val="20"/>
          <w:szCs w:val="20"/>
        </w:rPr>
        <w:t xml:space="preserve"> che il provvedimento di autorizzazione a partecipare alle gare è s</w:t>
      </w:r>
      <w:r>
        <w:rPr>
          <w:sz w:val="20"/>
          <w:szCs w:val="20"/>
        </w:rPr>
        <w:t>tato emesso il ... da …</w:t>
      </w:r>
    </w:p>
    <w:p w:rsidR="005004A0">
      <w:pPr>
        <w:pStyle w:val="ListParagraph"/>
        <w:keepLines/>
        <w:tabs>
          <w:tab w:val="left" w:pos="8647"/>
        </w:tabs>
        <w:ind w:left="284" w:hanging="284"/>
        <w:jc w:val="both"/>
        <w:rPr>
          <w:i/>
          <w:sz w:val="20"/>
          <w:szCs w:val="20"/>
        </w:rPr>
      </w:pPr>
    </w:p>
    <w:p w:rsidR="005004A0">
      <w:pPr>
        <w:pStyle w:val="ListParagraph"/>
        <w:keepLines/>
        <w:tabs>
          <w:tab w:val="left" w:pos="8647"/>
        </w:tabs>
        <w:spacing w:after="0" w:line="240" w:lineRule="auto"/>
        <w:ind w:left="0"/>
        <w:jc w:val="both"/>
        <w:rPr>
          <w:sz w:val="20"/>
          <w:szCs w:val="20"/>
        </w:rPr>
      </w:pPr>
      <w:r>
        <w:rPr>
          <w:i/>
          <w:sz w:val="20"/>
          <w:szCs w:val="20"/>
        </w:rPr>
        <w:t>(solo in caso di raggruppamento)</w:t>
      </w:r>
      <w:r>
        <w:rPr>
          <w:sz w:val="20"/>
          <w:szCs w:val="20"/>
        </w:rPr>
        <w:t xml:space="preserve">  </w:t>
      </w:r>
    </w:p>
    <w:p w:rsidR="005004A0">
      <w:pPr>
        <w:pStyle w:val="ListParagraph"/>
        <w:keepLines/>
        <w:tabs>
          <w:tab w:val="left" w:pos="8647"/>
        </w:tabs>
        <w:spacing w:after="0" w:line="240" w:lineRule="auto"/>
        <w:ind w:left="0"/>
        <w:jc w:val="both"/>
        <w:rPr>
          <w:sz w:val="20"/>
          <w:szCs w:val="20"/>
        </w:rPr>
      </w:pPr>
      <w:r>
        <w:rPr>
          <w:rFonts w:cs="Courier New"/>
          <w:sz w:val="20"/>
          <w:szCs w:val="20"/>
        </w:rPr>
        <w:t>▪</w:t>
      </w:r>
      <w:r>
        <w:rPr>
          <w:rFonts w:cs="Courier New"/>
          <w:sz w:val="20"/>
          <w:szCs w:val="20"/>
        </w:rPr>
        <w:t xml:space="preserve">     </w:t>
      </w:r>
      <w:r>
        <w:rPr>
          <w:b/>
          <w:sz w:val="20"/>
          <w:szCs w:val="20"/>
        </w:rPr>
        <w:t>DICHIARA</w:t>
      </w:r>
      <w:r>
        <w:rPr>
          <w:sz w:val="20"/>
          <w:szCs w:val="20"/>
        </w:rPr>
        <w:t xml:space="preserve"> che le altre imprese aderenti al raggruppamento non sono assoggettate ad una procedura concorsuale, ai sensi dell’articolo 95, commi 4 e 5, del decreto legislativo n. 14/2019.</w:t>
      </w:r>
    </w:p>
    <w:p w:rsidR="005004A0">
      <w:pPr>
        <w:pStyle w:val="ListParagraph"/>
        <w:keepLines/>
        <w:tabs>
          <w:tab w:val="left" w:pos="8647"/>
        </w:tabs>
        <w:ind w:left="0"/>
        <w:jc w:val="both"/>
        <w:rPr>
          <w:rFonts w:cs="Courier New"/>
          <w:sz w:val="20"/>
          <w:szCs w:val="20"/>
        </w:rPr>
      </w:pPr>
    </w:p>
    <w:p w:rsidR="005004A0">
      <w:pPr>
        <w:pStyle w:val="ListParagraph"/>
        <w:keepLines/>
        <w:tabs>
          <w:tab w:val="left" w:pos="8647"/>
        </w:tabs>
        <w:ind w:left="284" w:hanging="284"/>
        <w:jc w:val="both"/>
        <w:rPr>
          <w:sz w:val="20"/>
          <w:szCs w:val="20"/>
        </w:rPr>
      </w:pPr>
      <w:r>
        <w:rPr>
          <w:rFonts w:cs="Courier New"/>
          <w:sz w:val="20"/>
          <w:szCs w:val="20"/>
        </w:rPr>
        <w:t>▪</w:t>
      </w:r>
      <w:r>
        <w:rPr>
          <w:rFonts w:cs="Courier New"/>
          <w:sz w:val="20"/>
          <w:szCs w:val="20"/>
        </w:rPr>
        <w:t xml:space="preserve"> </w:t>
      </w:r>
      <w:r>
        <w:rPr>
          <w:rFonts w:cs="Courier New"/>
          <w:sz w:val="20"/>
          <w:szCs w:val="20"/>
        </w:rPr>
        <w:tab/>
      </w:r>
      <w:r>
        <w:rPr>
          <w:b/>
          <w:sz w:val="20"/>
          <w:szCs w:val="20"/>
        </w:rPr>
        <w:t>A</w:t>
      </w:r>
      <w:r>
        <w:rPr>
          <w:b/>
          <w:sz w:val="20"/>
          <w:szCs w:val="20"/>
        </w:rPr>
        <w:t>LLEGA</w:t>
      </w:r>
      <w:r>
        <w:rPr>
          <w:sz w:val="20"/>
          <w:szCs w:val="20"/>
        </w:rPr>
        <w:t xml:space="preserve"> la relazione di un professionista in possesso dei requisiti di cui all'articolo 2, comma 1, lettera o) del decreto legislativo succitato che attesta la conformità al piano e la ragionevole capacità di adempimento del contratto.</w:t>
      </w:r>
    </w:p>
    <w:p w:rsidR="005004A0">
      <w:pPr>
        <w:pStyle w:val="ListParagraph"/>
        <w:rPr>
          <w:b/>
          <w:color w:val="4472C4" w:themeColor="accent5"/>
          <w:sz w:val="20"/>
          <w:szCs w:val="20"/>
        </w:rPr>
      </w:pPr>
    </w:p>
    <w:p w:rsidR="005004A0">
      <w:pPr>
        <w:pStyle w:val="ListParagraph"/>
        <w:numPr>
          <w:ilvl w:val="0"/>
          <w:numId w:val="1"/>
        </w:numPr>
        <w:jc w:val="both"/>
        <w:rPr>
          <w:b/>
          <w:color w:val="4472C4" w:themeColor="accent5"/>
          <w:sz w:val="20"/>
          <w:szCs w:val="20"/>
        </w:rPr>
      </w:pPr>
      <w:r>
        <w:rPr>
          <w:b/>
          <w:color w:val="4472C4" w:themeColor="accent5"/>
          <w:sz w:val="20"/>
          <w:szCs w:val="20"/>
        </w:rPr>
        <w:t>Dichiarazioni in caso</w:t>
      </w:r>
      <w:r>
        <w:rPr>
          <w:b/>
          <w:color w:val="4472C4" w:themeColor="accent5"/>
          <w:sz w:val="20"/>
          <w:szCs w:val="20"/>
        </w:rPr>
        <w:t xml:space="preserve"> di sottoposizione a sequestro/confisca </w:t>
      </w:r>
    </w:p>
    <w:p w:rsidR="005004A0">
      <w:pPr>
        <w:pStyle w:val="ListParagraph"/>
        <w:rPr>
          <w:b/>
          <w:color w:val="4472C4" w:themeColor="accent5"/>
          <w:sz w:val="20"/>
          <w:szCs w:val="20"/>
        </w:rPr>
      </w:pPr>
    </w:p>
    <w:p w:rsidR="005004A0">
      <w:pPr>
        <w:pStyle w:val="ListParagraph"/>
        <w:ind w:left="0"/>
        <w:jc w:val="both"/>
        <w:rPr>
          <w:i/>
          <w:sz w:val="20"/>
          <w:szCs w:val="20"/>
        </w:rPr>
      </w:pPr>
      <w:r>
        <w:rPr>
          <w:i/>
          <w:sz w:val="20"/>
          <w:szCs w:val="20"/>
        </w:rPr>
        <w:t>(In caso di</w:t>
      </w:r>
      <w:r>
        <w:rPr>
          <w:b/>
          <w:i/>
          <w:sz w:val="20"/>
          <w:szCs w:val="20"/>
        </w:rPr>
        <w:t xml:space="preserve"> </w:t>
      </w:r>
      <w:r>
        <w:rPr>
          <w:i/>
          <w:sz w:val="20"/>
          <w:szCs w:val="20"/>
        </w:rPr>
        <w:t>sottoposizione a sequestro o confisca ai sensi dell'articolo 240-bis del codice penale o degli articoli 20 e 24 del decreto legislativo 6 settembre 2011, n. 159, e affidamento a custode o amministratore</w:t>
      </w:r>
      <w:r>
        <w:rPr>
          <w:i/>
          <w:sz w:val="20"/>
          <w:szCs w:val="20"/>
        </w:rPr>
        <w:t xml:space="preserve"> giudiziario o finanziario. La dichiarazione è resa per gli effetti dell’articolo 96, comma 13, del Codice)</w:t>
      </w:r>
    </w:p>
    <w:p w:rsidR="005004A0">
      <w:pPr>
        <w:pStyle w:val="ListParagraph"/>
        <w:ind w:left="284" w:hanging="284"/>
        <w:jc w:val="both"/>
        <w:rPr>
          <w:rFonts w:cs="Courier New"/>
          <w:sz w:val="20"/>
          <w:szCs w:val="20"/>
        </w:rPr>
      </w:pPr>
      <w:r>
        <w:rPr>
          <w:rFonts w:cs="Courier New"/>
          <w:sz w:val="20"/>
          <w:szCs w:val="20"/>
        </w:rPr>
        <w:t>▪</w:t>
      </w:r>
      <w:r>
        <w:rPr>
          <w:rFonts w:cs="Courier New"/>
          <w:sz w:val="20"/>
          <w:szCs w:val="20"/>
        </w:rPr>
        <w:t xml:space="preserve"> </w:t>
      </w:r>
      <w:r>
        <w:rPr>
          <w:rFonts w:cs="Courier New"/>
          <w:sz w:val="20"/>
          <w:szCs w:val="20"/>
        </w:rPr>
        <w:tab/>
      </w:r>
      <w:r>
        <w:rPr>
          <w:rFonts w:cs="Courier New"/>
          <w:b/>
          <w:sz w:val="20"/>
          <w:szCs w:val="20"/>
        </w:rPr>
        <w:t xml:space="preserve">DICHIARA </w:t>
      </w:r>
      <w:r>
        <w:rPr>
          <w:rFonts w:cs="Courier New"/>
          <w:sz w:val="20"/>
          <w:szCs w:val="20"/>
        </w:rPr>
        <w:t>che è stato emesso il provvedimento … (</w:t>
      </w:r>
      <w:r>
        <w:rPr>
          <w:rFonts w:cs="Courier New"/>
          <w:i/>
          <w:sz w:val="20"/>
          <w:szCs w:val="20"/>
        </w:rPr>
        <w:t xml:space="preserve">indicare il tipo di provvedimento … Sottoposizione a sequestro o confisca ai sensi dell'articolo </w:t>
      </w:r>
      <w:r>
        <w:rPr>
          <w:rFonts w:cs="Courier New"/>
          <w:i/>
          <w:sz w:val="20"/>
          <w:szCs w:val="20"/>
        </w:rPr>
        <w:t>240-bis del codice penale o degli articoli 20 e 24 del decreto legislativo 6 settembre 2011, n. 159, e affidamento a custode o amministratore giudiziario o finanziario</w:t>
      </w:r>
      <w:r>
        <w:rPr>
          <w:rFonts w:cs="Courier New"/>
          <w:sz w:val="20"/>
          <w:szCs w:val="20"/>
        </w:rPr>
        <w:t>) in data … da parte di …</w:t>
      </w:r>
    </w:p>
    <w:p w:rsidR="005004A0">
      <w:pPr>
        <w:pStyle w:val="ListParagraph"/>
        <w:ind w:left="284" w:hanging="284"/>
        <w:jc w:val="both"/>
        <w:rPr>
          <w:rFonts w:cs="Courier New"/>
          <w:sz w:val="20"/>
          <w:szCs w:val="20"/>
        </w:rPr>
      </w:pPr>
    </w:p>
    <w:p w:rsidR="005004A0">
      <w:pPr>
        <w:pStyle w:val="ListParagraph"/>
        <w:ind w:left="284" w:hanging="284"/>
        <w:jc w:val="both"/>
      </w:pPr>
    </w:p>
    <w:p w:rsidR="005004A0">
      <w:pPr>
        <w:pStyle w:val="ListParagraph"/>
        <w:numPr>
          <w:ilvl w:val="0"/>
          <w:numId w:val="1"/>
        </w:numPr>
        <w:jc w:val="both"/>
        <w:rPr>
          <w:b/>
          <w:color w:val="4472C4" w:themeColor="accent5"/>
          <w:sz w:val="20"/>
          <w:szCs w:val="20"/>
        </w:rPr>
      </w:pPr>
      <w:r>
        <w:rPr>
          <w:b/>
          <w:color w:val="4472C4" w:themeColor="accent5"/>
          <w:sz w:val="20"/>
          <w:szCs w:val="20"/>
        </w:rPr>
        <w:t xml:space="preserve">[Eventuale, in caso di servizi o forniture rientranti in una </w:t>
      </w:r>
      <w:r>
        <w:rPr>
          <w:b/>
          <w:color w:val="4472C4" w:themeColor="accent5"/>
          <w:sz w:val="20"/>
          <w:szCs w:val="20"/>
        </w:rPr>
        <w:t>delle attività a maggior rischio di infiltrazione mafiosa di cui al comma 53, dell’art. 1, della legge 6 novembre 2012, n. 190: Dichiarazioni in caso di servizi/forniture di cui ai settori sensibili ex art 1, comma 53, della l. 190/2012]</w:t>
      </w:r>
    </w:p>
    <w:p w:rsidR="005004A0">
      <w:pPr>
        <w:pStyle w:val="ListParagraph"/>
        <w:jc w:val="both"/>
        <w:rPr>
          <w:sz w:val="20"/>
          <w:szCs w:val="20"/>
        </w:rPr>
      </w:pPr>
    </w:p>
    <w:p w:rsidR="005004A0">
      <w:pPr>
        <w:ind w:left="284" w:hanging="284"/>
        <w:jc w:val="both"/>
        <w:rPr>
          <w:sz w:val="20"/>
          <w:szCs w:val="20"/>
        </w:rPr>
      </w:pPr>
      <w:r>
        <w:rPr>
          <w:rFonts w:eastAsia="Calibri" w:cs="Calibri"/>
          <w:sz w:val="20"/>
          <w:szCs w:val="20"/>
          <w:lang w:eastAsia="it-IT"/>
        </w:rPr>
        <w:t>□</w:t>
      </w:r>
      <w:r>
        <w:rPr>
          <w:rFonts w:eastAsia="Calibri" w:cs="Calibri"/>
          <w:sz w:val="20"/>
          <w:szCs w:val="20"/>
          <w:lang w:eastAsia="it-IT"/>
        </w:rPr>
        <w:tab/>
      </w:r>
      <w:r>
        <w:rPr>
          <w:b/>
          <w:sz w:val="20"/>
          <w:szCs w:val="20"/>
        </w:rPr>
        <w:t>DICHIARA</w:t>
      </w:r>
      <w:r>
        <w:rPr>
          <w:sz w:val="20"/>
          <w:szCs w:val="20"/>
        </w:rPr>
        <w:t xml:space="preserve"> di ess</w:t>
      </w:r>
      <w:r>
        <w:rPr>
          <w:sz w:val="20"/>
          <w:szCs w:val="20"/>
        </w:rPr>
        <w:t>ere iscritto nell’elenco dei fornitori, prestatori di servizi non soggetti a tentativo di infiltrazione mafiosa (c.d. White List) della Prefettura di …</w:t>
      </w:r>
    </w:p>
    <w:p w:rsidR="005004A0">
      <w:pPr>
        <w:pStyle w:val="ListParagraph"/>
        <w:ind w:left="284" w:hanging="284"/>
        <w:jc w:val="both"/>
        <w:rPr>
          <w:sz w:val="20"/>
          <w:szCs w:val="20"/>
        </w:rPr>
      </w:pPr>
    </w:p>
    <w:p w:rsidR="005004A0">
      <w:pPr>
        <w:pStyle w:val="ListParagraph"/>
        <w:ind w:left="284" w:hanging="284"/>
        <w:jc w:val="both"/>
        <w:rPr>
          <w:sz w:val="20"/>
          <w:szCs w:val="20"/>
        </w:rPr>
      </w:pPr>
      <w:r>
        <w:rPr>
          <w:rFonts w:eastAsia="Calibri" w:cs="Calibri"/>
          <w:sz w:val="20"/>
          <w:szCs w:val="20"/>
          <w:lang w:eastAsia="it-IT"/>
        </w:rPr>
        <w:t>□</w:t>
      </w:r>
      <w:r>
        <w:rPr>
          <w:rFonts w:eastAsia="Calibri" w:cs="Calibri"/>
          <w:sz w:val="20"/>
          <w:szCs w:val="20"/>
          <w:lang w:eastAsia="it-IT"/>
        </w:rPr>
        <w:tab/>
      </w:r>
      <w:r>
        <w:rPr>
          <w:b/>
          <w:sz w:val="20"/>
          <w:szCs w:val="20"/>
        </w:rPr>
        <w:t>DICHIARA</w:t>
      </w:r>
      <w:r>
        <w:rPr>
          <w:sz w:val="20"/>
          <w:szCs w:val="20"/>
        </w:rPr>
        <w:t xml:space="preserve"> di aver presentato la domanda di iscrizione o di rinnovo nell’elenco dei fornitori, prestato</w:t>
      </w:r>
      <w:r>
        <w:rPr>
          <w:sz w:val="20"/>
          <w:szCs w:val="20"/>
        </w:rPr>
        <w:t>ri di servizi non soggetti a tentativo di infiltrazione mafiosa (c.d. White List) della Prefettura di …</w:t>
      </w:r>
    </w:p>
    <w:p w:rsidR="005004A0">
      <w:pPr>
        <w:pStyle w:val="ListParagraph"/>
        <w:ind w:left="851" w:firstLine="425"/>
        <w:jc w:val="both"/>
        <w:rPr>
          <w:sz w:val="20"/>
          <w:szCs w:val="20"/>
        </w:rPr>
      </w:pPr>
    </w:p>
    <w:p w:rsidR="005004A0">
      <w:pPr>
        <w:pStyle w:val="ListParagraph"/>
        <w:ind w:left="284" w:hanging="284"/>
        <w:jc w:val="both"/>
        <w:rPr>
          <w:sz w:val="20"/>
          <w:szCs w:val="20"/>
        </w:rPr>
      </w:pPr>
      <w:r>
        <w:rPr>
          <w:rFonts w:eastAsia="Calibri" w:cs="Calibri"/>
          <w:sz w:val="20"/>
          <w:szCs w:val="20"/>
          <w:lang w:eastAsia="it-IT"/>
        </w:rPr>
        <w:t>□</w:t>
      </w:r>
      <w:r>
        <w:rPr>
          <w:rFonts w:eastAsia="Calibri" w:cs="Calibri"/>
          <w:sz w:val="20"/>
          <w:szCs w:val="20"/>
          <w:lang w:eastAsia="it-IT"/>
        </w:rPr>
        <w:tab/>
      </w:r>
      <w:r>
        <w:rPr>
          <w:b/>
          <w:sz w:val="20"/>
          <w:szCs w:val="20"/>
        </w:rPr>
        <w:t>DICHIARA</w:t>
      </w:r>
      <w:r>
        <w:rPr>
          <w:sz w:val="20"/>
          <w:szCs w:val="20"/>
        </w:rPr>
        <w:t xml:space="preserve"> di non essere iscritto nell’elenco dei fornitori, prestatori di servizi non soggetti a tentativo di infiltrazione mafiosa (c.d. White List) </w:t>
      </w:r>
      <w:r>
        <w:rPr>
          <w:sz w:val="20"/>
          <w:szCs w:val="20"/>
        </w:rPr>
        <w:t>in quanto l’esecuzione del servizio/fornitura di cui ai settori sensibili è demandata ad altro soggetto in possesso del requisito [</w:t>
      </w:r>
      <w:r>
        <w:rPr>
          <w:i/>
          <w:sz w:val="20"/>
          <w:szCs w:val="20"/>
        </w:rPr>
        <w:t>indicare il soggetto</w:t>
      </w:r>
      <w:r>
        <w:rPr>
          <w:sz w:val="20"/>
          <w:szCs w:val="20"/>
        </w:rPr>
        <w:t>].</w:t>
      </w:r>
    </w:p>
    <w:p w:rsidR="005004A0">
      <w:pPr>
        <w:rPr>
          <w:b/>
          <w:color w:val="4472C4" w:themeColor="accent5"/>
          <w:sz w:val="20"/>
          <w:szCs w:val="20"/>
        </w:rPr>
      </w:pPr>
    </w:p>
    <w:p w:rsidR="005004A0">
      <w:pPr>
        <w:pStyle w:val="ListParagraph"/>
        <w:numPr>
          <w:ilvl w:val="0"/>
          <w:numId w:val="1"/>
        </w:numPr>
        <w:jc w:val="both"/>
        <w:rPr>
          <w:b/>
          <w:color w:val="4472C4" w:themeColor="accent5"/>
          <w:sz w:val="20"/>
          <w:szCs w:val="20"/>
        </w:rPr>
      </w:pPr>
      <w:r>
        <w:rPr>
          <w:b/>
          <w:color w:val="4472C4" w:themeColor="accent5"/>
          <w:sz w:val="20"/>
          <w:szCs w:val="20"/>
        </w:rPr>
        <w:t>Ulteriori dichiarazioni</w:t>
      </w:r>
    </w:p>
    <w:p w:rsidR="005004A0">
      <w:pPr>
        <w:jc w:val="both"/>
        <w:rPr>
          <w:sz w:val="20"/>
          <w:szCs w:val="20"/>
        </w:rPr>
      </w:pPr>
      <w:r>
        <w:rPr>
          <w:b/>
          <w:sz w:val="20"/>
          <w:szCs w:val="20"/>
        </w:rPr>
        <w:t>DICHIARA</w:t>
      </w:r>
      <w:r>
        <w:rPr>
          <w:sz w:val="20"/>
          <w:szCs w:val="20"/>
        </w:rPr>
        <w:t>, altresì:</w:t>
      </w:r>
    </w:p>
    <w:p w:rsidR="005004A0">
      <w:pPr>
        <w:ind w:left="142" w:hanging="142"/>
        <w:jc w:val="both"/>
        <w:rPr>
          <w:sz w:val="20"/>
          <w:szCs w:val="20"/>
        </w:rPr>
      </w:pPr>
      <w:r>
        <w:rPr>
          <w:sz w:val="20"/>
          <w:szCs w:val="20"/>
        </w:rPr>
        <w:t>▪</w:t>
      </w:r>
      <w:r>
        <w:rPr>
          <w:sz w:val="20"/>
          <w:szCs w:val="20"/>
        </w:rPr>
        <w:t xml:space="preserve"> di non avere prestato risorse, in qualità di impresa aus</w:t>
      </w:r>
      <w:r>
        <w:rPr>
          <w:sz w:val="20"/>
          <w:szCs w:val="20"/>
        </w:rPr>
        <w:t xml:space="preserve">iliaria, ad altro concorrente </w:t>
      </w:r>
      <w:r>
        <w:rPr>
          <w:rFonts w:eastAsia="Calibri" w:cs="Calibri"/>
          <w:sz w:val="20"/>
          <w:szCs w:val="20"/>
          <w:lang w:eastAsia="it-IT"/>
        </w:rPr>
        <w:t>che è ricorso all’avvalimento per migliorare la propria offerta;</w:t>
      </w:r>
    </w:p>
    <w:p w:rsidR="005004A0">
      <w:pPr>
        <w:spacing w:before="60" w:after="60" w:line="276" w:lineRule="auto"/>
        <w:jc w:val="both"/>
        <w:rPr>
          <w:rFonts w:eastAsia="Calibri" w:cs="Courier New"/>
          <w:b/>
          <w:sz w:val="20"/>
          <w:szCs w:val="20"/>
          <w:lang w:eastAsia="it-IT"/>
        </w:rPr>
      </w:pPr>
      <w:r>
        <w:rPr>
          <w:rFonts w:eastAsia="Calibri" w:cs="Courier New"/>
          <w:b/>
          <w:sz w:val="20"/>
          <w:szCs w:val="20"/>
          <w:lang w:eastAsia="it-IT"/>
        </w:rPr>
        <w:t xml:space="preserve">(o, in alternativa) </w:t>
      </w:r>
    </w:p>
    <w:p w:rsidR="005004A0">
      <w:pPr>
        <w:spacing w:before="60" w:after="60" w:line="276" w:lineRule="auto"/>
        <w:ind w:left="142" w:hanging="142"/>
        <w:jc w:val="both"/>
        <w:rPr>
          <w:sz w:val="20"/>
          <w:szCs w:val="20"/>
        </w:rPr>
      </w:pPr>
      <w:r>
        <w:rPr>
          <w:sz w:val="20"/>
          <w:szCs w:val="20"/>
        </w:rPr>
        <w:t>▪</w:t>
      </w:r>
      <w:r>
        <w:rPr>
          <w:sz w:val="20"/>
          <w:szCs w:val="20"/>
        </w:rPr>
        <w:t xml:space="preserve"> di avere prestato risorse, in qualità di impresa ausiliaria al concorrente … </w:t>
      </w:r>
      <w:r>
        <w:rPr>
          <w:rFonts w:eastAsia="Calibri" w:cs="Calibri"/>
          <w:sz w:val="20"/>
          <w:szCs w:val="20"/>
          <w:lang w:eastAsia="it-IT"/>
        </w:rPr>
        <w:t>&lt;</w:t>
      </w:r>
      <w:r>
        <w:rPr>
          <w:rFonts w:eastAsia="Calibri" w:cs="Calibri"/>
          <w:i/>
          <w:iCs/>
          <w:sz w:val="20"/>
          <w:szCs w:val="20"/>
          <w:lang w:eastAsia="it-IT"/>
        </w:rPr>
        <w:t>indicare il nominativo</w:t>
      </w:r>
      <w:r>
        <w:rPr>
          <w:rFonts w:eastAsia="Calibri" w:cs="Calibri"/>
          <w:sz w:val="20"/>
          <w:szCs w:val="20"/>
          <w:lang w:eastAsia="it-IT"/>
        </w:rPr>
        <w:t>&gt;</w:t>
      </w:r>
      <w:r>
        <w:rPr>
          <w:sz w:val="20"/>
          <w:szCs w:val="20"/>
        </w:rPr>
        <w:t>, che se ne è avvalso ai fini del mig</w:t>
      </w:r>
      <w:r>
        <w:rPr>
          <w:sz w:val="20"/>
          <w:szCs w:val="20"/>
        </w:rPr>
        <w:t xml:space="preserve">lioramento dell’offerta, e </w:t>
      </w:r>
      <w:r>
        <w:rPr>
          <w:rFonts w:eastAsia="Calibri" w:cs="Calibri"/>
          <w:sz w:val="20"/>
          <w:szCs w:val="20"/>
          <w:lang w:eastAsia="it-IT"/>
        </w:rPr>
        <w:t>inserisce nel FVOE idonea documentazione atta a dimostrare</w:t>
      </w:r>
      <w:r>
        <w:rPr>
          <w:sz w:val="20"/>
          <w:szCs w:val="20"/>
        </w:rPr>
        <w:t xml:space="preserve"> che non sussistono collegamenti tali da ricondurre entrambe le imprese allo stesso centro decisionale;</w:t>
      </w:r>
    </w:p>
    <w:p w:rsidR="005004A0">
      <w:pPr>
        <w:ind w:left="142" w:hanging="142"/>
        <w:jc w:val="both"/>
        <w:rPr>
          <w:sz w:val="20"/>
          <w:szCs w:val="20"/>
        </w:rPr>
      </w:pPr>
      <w:r>
        <w:rPr>
          <w:sz w:val="20"/>
          <w:szCs w:val="20"/>
        </w:rPr>
        <w:t>▪</w:t>
      </w:r>
      <w:r>
        <w:rPr>
          <w:sz w:val="20"/>
          <w:szCs w:val="20"/>
        </w:rPr>
        <w:t xml:space="preserve"> </w:t>
      </w:r>
      <w:r>
        <w:rPr>
          <w:sz w:val="20"/>
          <w:szCs w:val="20"/>
        </w:rPr>
        <w:tab/>
        <w:t xml:space="preserve">di ritenere remunerativa l’offerta economica presentata, avendo </w:t>
      </w:r>
      <w:r>
        <w:rPr>
          <w:sz w:val="20"/>
          <w:szCs w:val="20"/>
        </w:rPr>
        <w:t xml:space="preserve">tenuto conto, per la relativa formulazione: </w:t>
      </w:r>
    </w:p>
    <w:p w:rsidR="005004A0">
      <w:pPr>
        <w:pStyle w:val="ListParagraph"/>
        <w:numPr>
          <w:ilvl w:val="0"/>
          <w:numId w:val="14"/>
        </w:numPr>
        <w:jc w:val="both"/>
        <w:rPr>
          <w:sz w:val="20"/>
          <w:szCs w:val="20"/>
        </w:rPr>
      </w:pPr>
      <w:r>
        <w:rPr>
          <w:sz w:val="20"/>
          <w:szCs w:val="20"/>
        </w:rPr>
        <w:t>delle condizioni contrattuali e degli oneri compresi quelli eventuali relativi in materia di sicurezza, di assicurazione, di condizioni di lavoro e di previdenza e assistenza derivanti dal CCNL applicato al pers</w:t>
      </w:r>
      <w:r>
        <w:rPr>
          <w:sz w:val="20"/>
          <w:szCs w:val="20"/>
        </w:rPr>
        <w:t>onale impiegato nell’esecuzione del contratto;</w:t>
      </w:r>
    </w:p>
    <w:p w:rsidR="005004A0">
      <w:pPr>
        <w:pStyle w:val="ListParagraph"/>
        <w:numPr>
          <w:ilvl w:val="0"/>
          <w:numId w:val="14"/>
        </w:numPr>
        <w:jc w:val="both"/>
        <w:rPr>
          <w:sz w:val="20"/>
          <w:szCs w:val="20"/>
        </w:rPr>
      </w:pPr>
      <w:r>
        <w:rPr>
          <w:sz w:val="20"/>
          <w:szCs w:val="20"/>
        </w:rPr>
        <w:t>di tutte le circostanze generali, particolari e locali, nessuna esclusa ed eccettuata, [</w:t>
      </w:r>
      <w:r>
        <w:rPr>
          <w:i/>
          <w:sz w:val="20"/>
          <w:szCs w:val="20"/>
        </w:rPr>
        <w:t>eventuale, se presenti prezzi di riferimento pubblicati dall’ANAC:</w:t>
      </w:r>
      <w:r>
        <w:rPr>
          <w:sz w:val="20"/>
          <w:szCs w:val="20"/>
        </w:rPr>
        <w:t xml:space="preserve"> ivi compresi i prezzi di riferimento pubblicati dall’A</w:t>
      </w:r>
      <w:r>
        <w:rPr>
          <w:sz w:val="20"/>
          <w:szCs w:val="20"/>
        </w:rPr>
        <w:t xml:space="preserve">NAC], che possono avere influito o influire sia sulla prestazione dei servizi/fornitura, sia sulla determinazione della propria offerta. </w:t>
      </w:r>
    </w:p>
    <w:p w:rsidR="005004A0">
      <w:pPr>
        <w:ind w:left="142" w:hanging="142"/>
        <w:jc w:val="both"/>
        <w:rPr>
          <w:sz w:val="20"/>
          <w:szCs w:val="20"/>
        </w:rPr>
      </w:pPr>
      <w:r>
        <w:rPr>
          <w:sz w:val="20"/>
          <w:szCs w:val="20"/>
        </w:rPr>
        <w:t>▪</w:t>
      </w:r>
      <w:r>
        <w:rPr>
          <w:sz w:val="20"/>
          <w:szCs w:val="20"/>
        </w:rPr>
        <w:t xml:space="preserve"> </w:t>
      </w:r>
      <w:r>
        <w:rPr>
          <w:sz w:val="20"/>
          <w:szCs w:val="20"/>
        </w:rPr>
        <w:tab/>
        <w:t>di accettare il patto d’integrità/protocollo di legalità di cui ……… [</w:t>
      </w:r>
      <w:r>
        <w:rPr>
          <w:i/>
          <w:sz w:val="20"/>
          <w:szCs w:val="20"/>
        </w:rPr>
        <w:t xml:space="preserve">indicare il riferimento normativo o </w:t>
      </w:r>
      <w:r>
        <w:rPr>
          <w:i/>
          <w:sz w:val="20"/>
          <w:szCs w:val="20"/>
        </w:rPr>
        <w:t>amministrativo, per esempio legge regionale n. ... del ..., delibera n. … del …</w:t>
      </w:r>
      <w:r>
        <w:rPr>
          <w:sz w:val="20"/>
          <w:szCs w:val="20"/>
        </w:rPr>
        <w:t>] accessibile al seguente link</w:t>
      </w:r>
      <w:r>
        <w:rPr>
          <w:sz w:val="20"/>
          <w:szCs w:val="20"/>
        </w:rPr>
        <w:t xml:space="preserve"> ….</w:t>
      </w:r>
      <w:r>
        <w:rPr>
          <w:sz w:val="20"/>
          <w:szCs w:val="20"/>
        </w:rPr>
        <w:t>.</w:t>
      </w:r>
    </w:p>
    <w:p w:rsidR="005004A0">
      <w:pPr>
        <w:ind w:left="142" w:hanging="142"/>
        <w:jc w:val="both"/>
        <w:rPr>
          <w:sz w:val="20"/>
          <w:szCs w:val="20"/>
        </w:rPr>
      </w:pPr>
      <w:r>
        <w:rPr>
          <w:sz w:val="20"/>
          <w:szCs w:val="20"/>
        </w:rPr>
        <w:t>▪</w:t>
      </w:r>
      <w:r>
        <w:rPr>
          <w:sz w:val="20"/>
          <w:szCs w:val="20"/>
        </w:rPr>
        <w:t xml:space="preserve"> </w:t>
      </w:r>
      <w:r>
        <w:rPr>
          <w:sz w:val="20"/>
          <w:szCs w:val="20"/>
        </w:rPr>
        <w:tab/>
        <w:t>di essere edotto degli obblighi derivanti dal Codice di comportamento adottato dalla stazione appaltante reperibile nel sito ………………. e si i</w:t>
      </w:r>
      <w:r>
        <w:rPr>
          <w:sz w:val="20"/>
          <w:szCs w:val="20"/>
        </w:rPr>
        <w:t xml:space="preserve">mpegna, in caso di aggiudicazione, ad osservare e a far osservare ai propri dipendenti e collaboratori, per quanto applicabile, il suddetto codice, pena la risoluzione del contratto. </w:t>
      </w:r>
    </w:p>
    <w:p w:rsidR="005004A0">
      <w:pPr>
        <w:ind w:left="284" w:hanging="284"/>
        <w:jc w:val="both"/>
        <w:rPr>
          <w:sz w:val="20"/>
          <w:szCs w:val="20"/>
        </w:rPr>
      </w:pPr>
      <w:r>
        <w:rPr>
          <w:b/>
          <w:sz w:val="20"/>
          <w:szCs w:val="20"/>
        </w:rPr>
        <w:t>SI IMPEGNA</w:t>
      </w:r>
      <w:r>
        <w:rPr>
          <w:sz w:val="20"/>
          <w:szCs w:val="20"/>
        </w:rPr>
        <w:t>:</w:t>
      </w:r>
    </w:p>
    <w:p w:rsidR="005004A0">
      <w:pPr>
        <w:pStyle w:val="ListParagraph"/>
        <w:numPr>
          <w:ilvl w:val="0"/>
          <w:numId w:val="2"/>
        </w:numPr>
        <w:ind w:left="426"/>
        <w:jc w:val="both"/>
        <w:rPr>
          <w:sz w:val="20"/>
          <w:szCs w:val="20"/>
        </w:rPr>
      </w:pPr>
      <w:r>
        <w:rPr>
          <w:sz w:val="20"/>
          <w:szCs w:val="20"/>
        </w:rPr>
        <w:t>a non attuare nella presente gara intese e/o pratiche restri</w:t>
      </w:r>
      <w:r>
        <w:rPr>
          <w:sz w:val="20"/>
          <w:szCs w:val="20"/>
        </w:rPr>
        <w:t>ttive della concorrenza e del mercato vietate ai sensi della normativa applicabile;</w:t>
      </w:r>
    </w:p>
    <w:p w:rsidR="005004A0">
      <w:pPr>
        <w:pStyle w:val="ListParagraph"/>
        <w:numPr>
          <w:ilvl w:val="0"/>
          <w:numId w:val="2"/>
        </w:numPr>
        <w:ind w:left="426"/>
        <w:jc w:val="both"/>
        <w:rPr>
          <w:sz w:val="20"/>
          <w:szCs w:val="20"/>
        </w:rPr>
      </w:pPr>
      <w:r>
        <w:rPr>
          <w:rFonts w:ascii="Titillium" w:hAnsi="Titillium" w:cs="Calibri"/>
          <w:sz w:val="18"/>
          <w:szCs w:val="18"/>
        </w:rPr>
        <w:t>(</w:t>
      </w:r>
      <w:r>
        <w:rPr>
          <w:rFonts w:ascii="Titillium" w:hAnsi="Titillium" w:cs="Calibri"/>
          <w:i/>
          <w:sz w:val="18"/>
          <w:szCs w:val="18"/>
        </w:rPr>
        <w:t>Eventuale, nel caso in cui sia previsto in gara l’accordo di collaborazione</w:t>
      </w:r>
      <w:r>
        <w:rPr>
          <w:rFonts w:ascii="Titillium" w:hAnsi="Titillium" w:cs="Calibri"/>
          <w:sz w:val="18"/>
          <w:szCs w:val="18"/>
        </w:rPr>
        <w:t>) ad accettare, nel caso di aggiudicazione, l’accordo di collaborazione di cui all’allegato … al</w:t>
      </w:r>
      <w:r>
        <w:rPr>
          <w:rFonts w:ascii="Titillium" w:hAnsi="Titillium" w:cs="Calibri"/>
          <w:sz w:val="18"/>
          <w:szCs w:val="18"/>
        </w:rPr>
        <w:t xml:space="preserve"> Disciplinare;</w:t>
      </w:r>
    </w:p>
    <w:p w:rsidR="005004A0">
      <w:pPr>
        <w:ind w:left="284" w:hanging="284"/>
        <w:jc w:val="both"/>
        <w:rPr>
          <w:sz w:val="20"/>
          <w:szCs w:val="20"/>
        </w:rPr>
      </w:pPr>
      <w:r>
        <w:rPr>
          <w:sz w:val="20"/>
          <w:szCs w:val="20"/>
        </w:rPr>
        <w:t>▪</w:t>
      </w:r>
      <w:r>
        <w:rPr>
          <w:sz w:val="20"/>
          <w:szCs w:val="20"/>
        </w:rPr>
        <w:t xml:space="preserve"> </w:t>
      </w:r>
      <w:r>
        <w:rPr>
          <w:sz w:val="20"/>
          <w:szCs w:val="20"/>
        </w:rPr>
        <w:tab/>
      </w:r>
      <w:r>
        <w:rPr>
          <w:b/>
          <w:sz w:val="20"/>
          <w:szCs w:val="20"/>
        </w:rPr>
        <w:t>DICHIARA</w:t>
      </w:r>
      <w:r>
        <w:rPr>
          <w:sz w:val="20"/>
          <w:szCs w:val="20"/>
        </w:rPr>
        <w:t xml:space="preserve"> di aver preso visione della documentazione relativa a … </w:t>
      </w:r>
      <w:r>
        <w:rPr>
          <w:i/>
          <w:iCs/>
          <w:sz w:val="20"/>
          <w:szCs w:val="20"/>
        </w:rPr>
        <w:t xml:space="preserve">(se presente): </w:t>
      </w:r>
    </w:p>
    <w:p w:rsidR="005004A0">
      <w:pPr>
        <w:pStyle w:val="ListParagraph"/>
        <w:numPr>
          <w:ilvl w:val="0"/>
          <w:numId w:val="2"/>
        </w:numPr>
        <w:tabs>
          <w:tab w:val="left" w:pos="426"/>
        </w:tabs>
        <w:ind w:left="426" w:hanging="426"/>
        <w:jc w:val="both"/>
        <w:rPr>
          <w:sz w:val="20"/>
          <w:szCs w:val="20"/>
        </w:rPr>
      </w:pPr>
      <w:r>
        <w:rPr>
          <w:sz w:val="20"/>
          <w:szCs w:val="20"/>
        </w:rPr>
        <w:t>dettagliate informazioni sui rischi specifici esistenti nell’ambiente in cui sono destinati ad operare gli operatori dell’appaltatore e sulle misure di preve</w:t>
      </w:r>
      <w:r>
        <w:rPr>
          <w:sz w:val="20"/>
          <w:szCs w:val="20"/>
        </w:rPr>
        <w:t xml:space="preserve">nzione e di emergenza adottate in relazione alla propria attività (pubblicato sul sito … selezionando la voce “…”); </w:t>
      </w:r>
    </w:p>
    <w:p w:rsidR="005004A0">
      <w:pPr>
        <w:pStyle w:val="ListParagraph"/>
        <w:numPr>
          <w:ilvl w:val="0"/>
          <w:numId w:val="2"/>
        </w:numPr>
        <w:tabs>
          <w:tab w:val="left" w:pos="426"/>
        </w:tabs>
        <w:ind w:left="426" w:hanging="426"/>
        <w:jc w:val="both"/>
        <w:rPr>
          <w:sz w:val="20"/>
          <w:szCs w:val="20"/>
        </w:rPr>
      </w:pPr>
      <w:r>
        <w:rPr>
          <w:i/>
          <w:sz w:val="20"/>
          <w:szCs w:val="20"/>
        </w:rPr>
        <w:t>(se presente negli atti di gara)</w:t>
      </w:r>
      <w:r>
        <w:rPr>
          <w:sz w:val="20"/>
          <w:szCs w:val="20"/>
        </w:rPr>
        <w:t xml:space="preserve"> documento ricognitivo redatto dalla stazione appaltante relativamente alle ipotesi dei rischi interferenti</w:t>
      </w:r>
      <w:r>
        <w:rPr>
          <w:sz w:val="20"/>
          <w:szCs w:val="20"/>
        </w:rPr>
        <w:t xml:space="preserve"> con relative misure da adottare per eliminare o ridurre i rischi stessi e la stima degli eventuali costi della sicurezza relativi ai rischi interferenti (parte integrante del DUVRI); </w:t>
      </w:r>
    </w:p>
    <w:p w:rsidR="005004A0">
      <w:pPr>
        <w:ind w:left="284"/>
        <w:jc w:val="both"/>
        <w:rPr>
          <w:i/>
          <w:sz w:val="20"/>
          <w:szCs w:val="20"/>
        </w:rPr>
      </w:pPr>
      <w:r>
        <w:rPr>
          <w:i/>
          <w:sz w:val="20"/>
          <w:szCs w:val="20"/>
        </w:rPr>
        <w:t xml:space="preserve"> (Solo se previsto il sopralluogo obbligatorio) </w:t>
      </w:r>
    </w:p>
    <w:p w:rsidR="005004A0">
      <w:pPr>
        <w:ind w:left="284" w:hanging="284"/>
        <w:jc w:val="both"/>
        <w:rPr>
          <w:sz w:val="20"/>
          <w:szCs w:val="20"/>
        </w:rPr>
      </w:pPr>
      <w:r>
        <w:rPr>
          <w:sz w:val="20"/>
          <w:szCs w:val="20"/>
        </w:rPr>
        <w:t>▪</w:t>
      </w:r>
      <w:r>
        <w:rPr>
          <w:sz w:val="20"/>
          <w:szCs w:val="20"/>
        </w:rPr>
        <w:t xml:space="preserve"> </w:t>
      </w:r>
      <w:r>
        <w:rPr>
          <w:sz w:val="20"/>
          <w:szCs w:val="20"/>
        </w:rPr>
        <w:tab/>
      </w:r>
      <w:r>
        <w:rPr>
          <w:b/>
          <w:sz w:val="20"/>
          <w:szCs w:val="20"/>
        </w:rPr>
        <w:t>DICHIARA</w:t>
      </w:r>
      <w:r>
        <w:rPr>
          <w:sz w:val="20"/>
          <w:szCs w:val="20"/>
        </w:rPr>
        <w:t xml:space="preserve"> di aver pr</w:t>
      </w:r>
      <w:r>
        <w:rPr>
          <w:sz w:val="20"/>
          <w:szCs w:val="20"/>
        </w:rPr>
        <w:t>eso visione dei luoghi come da certificato rilasciato da ……………. in data …………………;</w:t>
      </w:r>
    </w:p>
    <w:p w:rsidR="005004A0">
      <w:pPr>
        <w:ind w:left="284" w:hanging="284"/>
        <w:jc w:val="both"/>
        <w:rPr>
          <w:sz w:val="20"/>
          <w:szCs w:val="20"/>
        </w:rPr>
      </w:pPr>
    </w:p>
    <w:p w:rsidR="005004A0">
      <w:pPr>
        <w:ind w:left="284" w:hanging="284"/>
        <w:jc w:val="both"/>
        <w:rPr>
          <w:sz w:val="20"/>
          <w:szCs w:val="20"/>
        </w:rPr>
      </w:pPr>
      <w:r>
        <w:rPr>
          <w:sz w:val="20"/>
          <w:szCs w:val="20"/>
        </w:rPr>
        <w:t>▪</w:t>
      </w:r>
      <w:r>
        <w:rPr>
          <w:sz w:val="20"/>
          <w:szCs w:val="20"/>
        </w:rPr>
        <w:t xml:space="preserve"> </w:t>
      </w:r>
      <w:r>
        <w:rPr>
          <w:sz w:val="20"/>
          <w:szCs w:val="20"/>
        </w:rPr>
        <w:tab/>
      </w:r>
      <w:r>
        <w:rPr>
          <w:b/>
          <w:sz w:val="20"/>
          <w:szCs w:val="20"/>
        </w:rPr>
        <w:t>DICHIARA</w:t>
      </w:r>
      <w:r>
        <w:rPr>
          <w:sz w:val="20"/>
          <w:szCs w:val="20"/>
        </w:rPr>
        <w:t xml:space="preserve"> di beneficiare di una o più delle seguenti riduzioni della garanzia a corredo dell’offerta ai sensi dell’articolo 106, comma 8, (</w:t>
      </w:r>
      <w:r>
        <w:rPr>
          <w:i/>
          <w:sz w:val="20"/>
          <w:szCs w:val="20"/>
        </w:rPr>
        <w:t xml:space="preserve">compilare solo se di interesse) </w:t>
      </w:r>
      <w:r>
        <w:rPr>
          <w:sz w:val="20"/>
          <w:szCs w:val="20"/>
        </w:rPr>
        <w:t>e</w:t>
      </w:r>
      <w:r>
        <w:rPr>
          <w:sz w:val="20"/>
          <w:szCs w:val="20"/>
        </w:rPr>
        <w:t xml:space="preserve"> inserisce le relative certificazioni nel FVOE</w:t>
      </w:r>
      <w:r>
        <w:rPr>
          <w:i/>
          <w:sz w:val="20"/>
          <w:szCs w:val="20"/>
        </w:rPr>
        <w:t>:</w:t>
      </w:r>
    </w:p>
    <w:p w:rsidR="005004A0">
      <w:pPr>
        <w:pStyle w:val="ListParagraph"/>
        <w:numPr>
          <w:ilvl w:val="0"/>
          <w:numId w:val="5"/>
        </w:numPr>
        <w:ind w:left="284" w:hanging="284"/>
        <w:jc w:val="both"/>
        <w:rPr>
          <w:rFonts w:cs="Segoe UI Symbol"/>
          <w:sz w:val="20"/>
          <w:szCs w:val="20"/>
        </w:rPr>
      </w:pPr>
      <w:r>
        <w:rPr>
          <w:sz w:val="20"/>
          <w:szCs w:val="20"/>
        </w:rPr>
        <w:t>30% per il possesso della certificazione del sistema di qualità conforme alle norme europee della serie UNI CEI ISO 9000 rilasciata da organismi accreditati, ai sensi delle norme europee della serie UNI CEI E</w:t>
      </w:r>
      <w:r>
        <w:rPr>
          <w:sz w:val="20"/>
          <w:szCs w:val="20"/>
        </w:rPr>
        <w:t>N 45000 e della serie UNI CEI EN ISO/IEC 17000;</w:t>
      </w:r>
    </w:p>
    <w:p w:rsidR="005004A0">
      <w:pPr>
        <w:pStyle w:val="ListParagraph"/>
        <w:numPr>
          <w:ilvl w:val="0"/>
          <w:numId w:val="5"/>
        </w:numPr>
        <w:ind w:left="284" w:hanging="284"/>
        <w:jc w:val="both"/>
        <w:rPr>
          <w:sz w:val="20"/>
          <w:szCs w:val="20"/>
        </w:rPr>
      </w:pPr>
      <w:r>
        <w:rPr>
          <w:sz w:val="20"/>
          <w:szCs w:val="20"/>
        </w:rPr>
        <w:t>50% in quanto qualificabile come micro, piccola o media impresa oppure facente parte di un raggruppamento di operatori economici o consorzi ordinari costituiti esclusivamente da micro, piccole e medie imprese</w:t>
      </w:r>
      <w:r>
        <w:rPr>
          <w:sz w:val="20"/>
          <w:szCs w:val="20"/>
        </w:rPr>
        <w:t>,</w:t>
      </w:r>
      <w:r>
        <w:rPr>
          <w:rStyle w:val="Rimandonotaapidipagina1"/>
          <w:sz w:val="20"/>
          <w:szCs w:val="20"/>
        </w:rPr>
        <w:footnoteReference w:id="4"/>
      </w:r>
    </w:p>
    <w:p w:rsidR="005004A0">
      <w:pPr>
        <w:pStyle w:val="ListParagraph"/>
        <w:numPr>
          <w:ilvl w:val="0"/>
          <w:numId w:val="5"/>
        </w:numPr>
        <w:ind w:left="284" w:hanging="284"/>
        <w:jc w:val="both"/>
        <w:rPr>
          <w:sz w:val="20"/>
          <w:szCs w:val="20"/>
        </w:rPr>
      </w:pPr>
      <w:r>
        <w:rPr>
          <w:sz w:val="20"/>
          <w:szCs w:val="20"/>
        </w:rPr>
        <w:t xml:space="preserve">10% per aver presentato una fideiussione, emessa e firmata digitalmente, gestita mediante ricorso a piattaforma ovvero verificabile per via telematica al seguente link …… </w:t>
      </w:r>
      <w:r>
        <w:rPr>
          <w:i/>
          <w:iCs/>
          <w:sz w:val="20"/>
          <w:szCs w:val="20"/>
        </w:rPr>
        <w:t>(indicare il sito internet dell'emittente)</w:t>
      </w:r>
      <w:r>
        <w:rPr>
          <w:sz w:val="20"/>
          <w:szCs w:val="20"/>
        </w:rPr>
        <w:t>;</w:t>
      </w:r>
    </w:p>
    <w:p w:rsidR="005004A0">
      <w:pPr>
        <w:pStyle w:val="ListParagraph"/>
        <w:numPr>
          <w:ilvl w:val="0"/>
          <w:numId w:val="5"/>
        </w:numPr>
        <w:ind w:left="284" w:hanging="284"/>
        <w:jc w:val="both"/>
        <w:rPr>
          <w:sz w:val="20"/>
          <w:szCs w:val="20"/>
        </w:rPr>
      </w:pPr>
      <w:r>
        <w:rPr>
          <w:sz w:val="20"/>
          <w:szCs w:val="20"/>
        </w:rPr>
        <w:t>riduzione per il possesso di una o più</w:t>
      </w:r>
      <w:r>
        <w:rPr>
          <w:sz w:val="20"/>
          <w:szCs w:val="20"/>
        </w:rPr>
        <w:t xml:space="preserve"> delle seguenti certificazioni o marchi (</w:t>
      </w:r>
      <w:r>
        <w:rPr>
          <w:i/>
          <w:sz w:val="20"/>
          <w:szCs w:val="20"/>
        </w:rPr>
        <w:t>la stazione appaltante individua la certificazione e il marchio tra quelli previsti dall’allegato II.13 del Codice e indica la percentuale di riduzione della cauzione, con il vincolo che la somma non può superare il</w:t>
      </w:r>
      <w:r>
        <w:rPr>
          <w:i/>
          <w:sz w:val="20"/>
          <w:szCs w:val="20"/>
        </w:rPr>
        <w:t xml:space="preserve"> 20%</w:t>
      </w:r>
      <w:r>
        <w:rPr>
          <w:sz w:val="20"/>
          <w:szCs w:val="20"/>
        </w:rPr>
        <w:t>):</w:t>
      </w:r>
    </w:p>
    <w:tbl>
      <w:tblPr>
        <w:tblStyle w:val="TableGrid"/>
        <w:tblW w:w="5000" w:type="pct"/>
        <w:tblLayout w:type="fixed"/>
        <w:tblLook w:val="04A0"/>
      </w:tblPr>
      <w:tblGrid>
        <w:gridCol w:w="1877"/>
        <w:gridCol w:w="7977"/>
      </w:tblGrid>
      <w:tr>
        <w:tblPrEx>
          <w:tblW w:w="5000" w:type="pct"/>
          <w:tblLayout w:type="fixed"/>
          <w:tblLook w:val="04A0"/>
        </w:tblPrEx>
        <w:trPr>
          <w:trHeight w:val="129"/>
        </w:trPr>
        <w:tc>
          <w:tcPr>
            <w:tcW w:w="1836" w:type="dxa"/>
            <w:shd w:val="clear" w:color="auto" w:fill="4472C4" w:themeFill="accent5"/>
          </w:tcPr>
          <w:p w:rsidR="005004A0">
            <w:pPr>
              <w:spacing w:after="0" w:line="240" w:lineRule="auto"/>
              <w:jc w:val="both"/>
              <w:rPr>
                <w:color w:val="FFFFFF" w:themeColor="background1"/>
                <w:sz w:val="20"/>
                <w:szCs w:val="20"/>
              </w:rPr>
            </w:pPr>
            <w:r>
              <w:rPr>
                <w:rFonts w:eastAsia="Calibri"/>
                <w:color w:val="FFFFFF" w:themeColor="background1"/>
                <w:sz w:val="20"/>
                <w:szCs w:val="20"/>
              </w:rPr>
              <w:t>Norma</w:t>
            </w:r>
          </w:p>
        </w:tc>
        <w:tc>
          <w:tcPr>
            <w:tcW w:w="7802" w:type="dxa"/>
            <w:shd w:val="clear" w:color="auto" w:fill="4472C4" w:themeFill="accent5"/>
          </w:tcPr>
          <w:p w:rsidR="005004A0">
            <w:pPr>
              <w:spacing w:after="0" w:line="240" w:lineRule="auto"/>
              <w:jc w:val="both"/>
              <w:rPr>
                <w:color w:val="FFFFFF" w:themeColor="background1"/>
                <w:sz w:val="20"/>
                <w:szCs w:val="20"/>
              </w:rPr>
            </w:pPr>
            <w:r>
              <w:rPr>
                <w:rFonts w:eastAsia="Calibri"/>
                <w:color w:val="FFFFFF" w:themeColor="background1"/>
                <w:sz w:val="20"/>
                <w:szCs w:val="20"/>
              </w:rPr>
              <w:t>Certificazione/marchio posseduti</w:t>
            </w:r>
          </w:p>
        </w:tc>
      </w:tr>
      <w:tr>
        <w:tblPrEx>
          <w:tblW w:w="5000" w:type="pct"/>
          <w:tblLayout w:type="fixed"/>
          <w:tblLook w:val="04A0"/>
        </w:tblPrEx>
        <w:tc>
          <w:tcPr>
            <w:tcW w:w="1836" w:type="dxa"/>
          </w:tcPr>
          <w:p w:rsidR="005004A0">
            <w:pPr>
              <w:spacing w:after="0" w:line="240" w:lineRule="auto"/>
              <w:jc w:val="both"/>
              <w:rPr>
                <w:sz w:val="20"/>
                <w:szCs w:val="20"/>
              </w:rPr>
            </w:pPr>
          </w:p>
        </w:tc>
        <w:tc>
          <w:tcPr>
            <w:tcW w:w="7802" w:type="dxa"/>
          </w:tcPr>
          <w:p w:rsidR="005004A0">
            <w:pPr>
              <w:spacing w:after="0" w:line="240" w:lineRule="auto"/>
              <w:jc w:val="both"/>
              <w:rPr>
                <w:sz w:val="20"/>
                <w:szCs w:val="20"/>
              </w:rPr>
            </w:pPr>
          </w:p>
        </w:tc>
      </w:tr>
      <w:tr>
        <w:tblPrEx>
          <w:tblW w:w="5000" w:type="pct"/>
          <w:tblLayout w:type="fixed"/>
          <w:tblLook w:val="04A0"/>
        </w:tblPrEx>
        <w:tc>
          <w:tcPr>
            <w:tcW w:w="1836" w:type="dxa"/>
          </w:tcPr>
          <w:p w:rsidR="005004A0">
            <w:pPr>
              <w:spacing w:after="0" w:line="240" w:lineRule="auto"/>
              <w:jc w:val="both"/>
              <w:rPr>
                <w:sz w:val="20"/>
                <w:szCs w:val="20"/>
              </w:rPr>
            </w:pPr>
          </w:p>
        </w:tc>
        <w:tc>
          <w:tcPr>
            <w:tcW w:w="7802" w:type="dxa"/>
          </w:tcPr>
          <w:p w:rsidR="005004A0">
            <w:pPr>
              <w:spacing w:after="0" w:line="240" w:lineRule="auto"/>
              <w:jc w:val="both"/>
              <w:rPr>
                <w:sz w:val="20"/>
                <w:szCs w:val="20"/>
              </w:rPr>
            </w:pPr>
          </w:p>
        </w:tc>
      </w:tr>
      <w:tr>
        <w:tblPrEx>
          <w:tblW w:w="5000" w:type="pct"/>
          <w:tblLayout w:type="fixed"/>
          <w:tblLook w:val="04A0"/>
        </w:tblPrEx>
        <w:tc>
          <w:tcPr>
            <w:tcW w:w="1836" w:type="dxa"/>
          </w:tcPr>
          <w:p w:rsidR="005004A0">
            <w:pPr>
              <w:spacing w:after="0" w:line="240" w:lineRule="auto"/>
              <w:jc w:val="both"/>
              <w:rPr>
                <w:sz w:val="20"/>
                <w:szCs w:val="20"/>
              </w:rPr>
            </w:pPr>
          </w:p>
        </w:tc>
        <w:tc>
          <w:tcPr>
            <w:tcW w:w="7802" w:type="dxa"/>
          </w:tcPr>
          <w:p w:rsidR="005004A0">
            <w:pPr>
              <w:spacing w:after="0" w:line="240" w:lineRule="auto"/>
              <w:jc w:val="both"/>
              <w:rPr>
                <w:sz w:val="20"/>
                <w:szCs w:val="20"/>
              </w:rPr>
            </w:pPr>
          </w:p>
        </w:tc>
      </w:tr>
      <w:tr>
        <w:tblPrEx>
          <w:tblW w:w="5000" w:type="pct"/>
          <w:tblLayout w:type="fixed"/>
          <w:tblLook w:val="04A0"/>
        </w:tblPrEx>
        <w:tc>
          <w:tcPr>
            <w:tcW w:w="1836" w:type="dxa"/>
          </w:tcPr>
          <w:p w:rsidR="005004A0">
            <w:pPr>
              <w:spacing w:after="0" w:line="240" w:lineRule="auto"/>
              <w:jc w:val="both"/>
              <w:rPr>
                <w:sz w:val="20"/>
                <w:szCs w:val="20"/>
              </w:rPr>
            </w:pPr>
          </w:p>
        </w:tc>
        <w:tc>
          <w:tcPr>
            <w:tcW w:w="7802" w:type="dxa"/>
          </w:tcPr>
          <w:p w:rsidR="005004A0">
            <w:pPr>
              <w:spacing w:after="0" w:line="240" w:lineRule="auto"/>
              <w:jc w:val="both"/>
              <w:rPr>
                <w:sz w:val="20"/>
                <w:szCs w:val="20"/>
              </w:rPr>
            </w:pPr>
          </w:p>
        </w:tc>
      </w:tr>
    </w:tbl>
    <w:p w:rsidR="005004A0">
      <w:pPr>
        <w:jc w:val="both"/>
        <w:rPr>
          <w:sz w:val="20"/>
          <w:szCs w:val="20"/>
        </w:rPr>
      </w:pPr>
    </w:p>
    <w:p w:rsidR="005004A0">
      <w:pPr>
        <w:ind w:left="284" w:hanging="284"/>
        <w:jc w:val="both"/>
        <w:rPr>
          <w:sz w:val="20"/>
          <w:szCs w:val="20"/>
        </w:rPr>
      </w:pPr>
      <w:r>
        <w:rPr>
          <w:b/>
          <w:sz w:val="20"/>
          <w:szCs w:val="20"/>
        </w:rPr>
        <w:t>▪</w:t>
      </w:r>
      <w:r>
        <w:rPr>
          <w:b/>
          <w:sz w:val="20"/>
          <w:szCs w:val="20"/>
        </w:rPr>
        <w:t xml:space="preserve"> </w:t>
      </w:r>
      <w:r>
        <w:rPr>
          <w:b/>
          <w:sz w:val="20"/>
          <w:szCs w:val="20"/>
        </w:rPr>
        <w:tab/>
        <w:t xml:space="preserve">DICHIARA </w:t>
      </w:r>
      <w:r>
        <w:rPr>
          <w:sz w:val="20"/>
          <w:szCs w:val="20"/>
        </w:rPr>
        <w:t>che</w:t>
      </w:r>
      <w:r>
        <w:rPr>
          <w:b/>
          <w:sz w:val="20"/>
          <w:szCs w:val="20"/>
        </w:rPr>
        <w:t xml:space="preserve"> </w:t>
      </w:r>
      <w:r>
        <w:rPr>
          <w:sz w:val="20"/>
          <w:szCs w:val="20"/>
        </w:rPr>
        <w:t>la garanzia è stata costituita nella forma di … (indicare se cauzione o fideiussione);</w:t>
      </w:r>
    </w:p>
    <w:p w:rsidR="005004A0">
      <w:pPr>
        <w:ind w:left="284" w:hanging="284"/>
        <w:jc w:val="both"/>
        <w:rPr>
          <w:bCs/>
          <w:sz w:val="20"/>
          <w:szCs w:val="20"/>
        </w:rPr>
      </w:pPr>
      <w:r>
        <w:rPr>
          <w:b/>
          <w:sz w:val="20"/>
          <w:szCs w:val="20"/>
        </w:rPr>
        <w:t>▪</w:t>
      </w:r>
      <w:r>
        <w:rPr>
          <w:b/>
          <w:sz w:val="20"/>
          <w:szCs w:val="20"/>
        </w:rPr>
        <w:t xml:space="preserve"> </w:t>
      </w:r>
      <w:r>
        <w:rPr>
          <w:b/>
          <w:sz w:val="20"/>
          <w:szCs w:val="20"/>
        </w:rPr>
        <w:tab/>
        <w:t>DICHIARA</w:t>
      </w:r>
      <w:r>
        <w:rPr>
          <w:bCs/>
          <w:sz w:val="20"/>
          <w:szCs w:val="20"/>
        </w:rPr>
        <w:t xml:space="preserve"> di aver effettuato le verifiche riguardo la correttezza della garanzia prodotta, secondo le indicazioni di cui al paragrafo 10 del Disciplinare;</w:t>
      </w:r>
    </w:p>
    <w:p w:rsidR="005004A0">
      <w:pPr>
        <w:ind w:left="284" w:hanging="284"/>
        <w:jc w:val="both"/>
        <w:rPr>
          <w:sz w:val="20"/>
          <w:szCs w:val="20"/>
        </w:rPr>
      </w:pPr>
      <w:r>
        <w:rPr>
          <w:sz w:val="20"/>
          <w:szCs w:val="20"/>
        </w:rPr>
        <w:t>▪</w:t>
      </w:r>
      <w:r>
        <w:rPr>
          <w:sz w:val="20"/>
          <w:szCs w:val="20"/>
        </w:rPr>
        <w:t xml:space="preserve"> </w:t>
      </w:r>
      <w:r>
        <w:rPr>
          <w:sz w:val="20"/>
          <w:szCs w:val="20"/>
        </w:rPr>
        <w:tab/>
        <w:t>(</w:t>
      </w:r>
      <w:r>
        <w:rPr>
          <w:i/>
          <w:sz w:val="20"/>
          <w:szCs w:val="20"/>
        </w:rPr>
        <w:t xml:space="preserve">eventuale, solo nel caso in cui la garanzia sia rilasciata nella forma di fideiussione) </w:t>
      </w:r>
      <w:r>
        <w:rPr>
          <w:sz w:val="20"/>
          <w:szCs w:val="20"/>
        </w:rPr>
        <w:t>indica il seguente</w:t>
      </w:r>
      <w:r>
        <w:rPr>
          <w:sz w:val="20"/>
          <w:szCs w:val="20"/>
        </w:rPr>
        <w:t xml:space="preserve"> sito internet … o la seguente PEC del garante … o la seguente piattaforma ..., al fine di consentire la verifica di veridicità e autenticità della garanzia da parte della stazione appaltante; </w:t>
      </w:r>
    </w:p>
    <w:p w:rsidR="005004A0">
      <w:pPr>
        <w:ind w:left="284" w:hanging="284"/>
        <w:jc w:val="both"/>
        <w:rPr>
          <w:sz w:val="20"/>
          <w:szCs w:val="20"/>
        </w:rPr>
      </w:pPr>
      <w:r>
        <w:rPr>
          <w:sz w:val="20"/>
          <w:szCs w:val="20"/>
        </w:rPr>
        <w:t>(Oppure)</w:t>
      </w:r>
    </w:p>
    <w:p w:rsidR="005004A0">
      <w:pPr>
        <w:pStyle w:val="ListParagraph"/>
        <w:numPr>
          <w:ilvl w:val="0"/>
          <w:numId w:val="13"/>
        </w:numPr>
        <w:ind w:left="284" w:hanging="284"/>
        <w:jc w:val="both"/>
        <w:rPr>
          <w:sz w:val="20"/>
          <w:szCs w:val="20"/>
        </w:rPr>
      </w:pPr>
      <w:r>
        <w:rPr>
          <w:b/>
          <w:sz w:val="20"/>
          <w:szCs w:val="20"/>
        </w:rPr>
        <w:t>DICHIARA</w:t>
      </w:r>
      <w:r>
        <w:rPr>
          <w:sz w:val="20"/>
          <w:szCs w:val="20"/>
        </w:rPr>
        <w:t xml:space="preserve"> che la garanzia fideiussoria è gestita in tu</w:t>
      </w:r>
      <w:r>
        <w:rPr>
          <w:sz w:val="20"/>
          <w:szCs w:val="20"/>
        </w:rPr>
        <w:t>tte le sue fasi, mediante il ricorso alla piattaforma indicata nel Disciplinare di gara;</w:t>
      </w:r>
    </w:p>
    <w:p w:rsidR="005004A0">
      <w:pPr>
        <w:ind w:left="284" w:hanging="284"/>
        <w:jc w:val="both"/>
        <w:rPr>
          <w:sz w:val="20"/>
          <w:szCs w:val="20"/>
        </w:rPr>
      </w:pPr>
      <w:r>
        <w:rPr>
          <w:sz w:val="20"/>
          <w:szCs w:val="20"/>
        </w:rPr>
        <w:t xml:space="preserve"> ▪</w:t>
      </w:r>
      <w:r>
        <w:rPr>
          <w:sz w:val="20"/>
          <w:szCs w:val="20"/>
        </w:rPr>
        <w:tab/>
      </w:r>
      <w:r>
        <w:rPr>
          <w:i/>
          <w:iCs/>
          <w:sz w:val="20"/>
          <w:szCs w:val="20"/>
        </w:rPr>
        <w:t>(eventuale, solo nel caso in cui la garanzia sia rilasciata tramite bonifico)</w:t>
      </w:r>
      <w:r>
        <w:rPr>
          <w:sz w:val="20"/>
          <w:szCs w:val="20"/>
        </w:rPr>
        <w:t xml:space="preserve"> che, in caso di restituzione della garanzia provvisoria costituita tramite bonifico, i</w:t>
      </w:r>
      <w:r>
        <w:rPr>
          <w:sz w:val="20"/>
          <w:szCs w:val="20"/>
        </w:rPr>
        <w:t>l relativo versamento dovrà essere effettuato sul conto corrente bancario IBAN n. … intestato a …, presso …;</w:t>
      </w:r>
    </w:p>
    <w:p w:rsidR="005004A0">
      <w:pPr>
        <w:ind w:left="284" w:hanging="284"/>
        <w:jc w:val="both"/>
        <w:rPr>
          <w:sz w:val="20"/>
          <w:szCs w:val="20"/>
        </w:rPr>
      </w:pPr>
      <w:r>
        <w:rPr>
          <w:b/>
          <w:sz w:val="20"/>
          <w:szCs w:val="20"/>
        </w:rPr>
        <w:t>▪</w:t>
      </w:r>
      <w:r>
        <w:rPr>
          <w:b/>
          <w:sz w:val="20"/>
          <w:szCs w:val="20"/>
        </w:rPr>
        <w:t xml:space="preserve"> </w:t>
      </w:r>
      <w:r>
        <w:rPr>
          <w:b/>
          <w:sz w:val="20"/>
          <w:szCs w:val="20"/>
        </w:rPr>
        <w:tab/>
        <w:t xml:space="preserve">DICHIARA </w:t>
      </w:r>
      <w:r>
        <w:rPr>
          <w:sz w:val="20"/>
          <w:szCs w:val="20"/>
        </w:rPr>
        <w:t>di aver provveduto al pagamento del contributo dovuto in favore dell’Autorità ai sensi dell’articolo 1, comma 65 della legge 23 dicembr</w:t>
      </w:r>
      <w:r>
        <w:rPr>
          <w:sz w:val="20"/>
          <w:szCs w:val="20"/>
        </w:rPr>
        <w:t xml:space="preserve">e 2005, n. 266 a pena di inammissibilità dell’offerta; </w:t>
      </w:r>
    </w:p>
    <w:p w:rsidR="005004A0">
      <w:pPr>
        <w:ind w:left="284" w:hanging="284"/>
        <w:jc w:val="both"/>
        <w:rPr>
          <w:sz w:val="20"/>
          <w:szCs w:val="20"/>
        </w:rPr>
      </w:pPr>
      <w:r>
        <w:rPr>
          <w:b/>
          <w:sz w:val="20"/>
          <w:szCs w:val="20"/>
        </w:rPr>
        <w:t>▪</w:t>
      </w:r>
      <w:r>
        <w:rPr>
          <w:b/>
          <w:sz w:val="20"/>
          <w:szCs w:val="20"/>
        </w:rPr>
        <w:t xml:space="preserve"> </w:t>
      </w:r>
      <w:r>
        <w:rPr>
          <w:b/>
          <w:sz w:val="20"/>
          <w:szCs w:val="20"/>
        </w:rPr>
        <w:tab/>
        <w:t xml:space="preserve">DICHIARA </w:t>
      </w:r>
      <w:r>
        <w:rPr>
          <w:sz w:val="20"/>
          <w:szCs w:val="20"/>
        </w:rPr>
        <w:t>di impegnarsi a mantenere valida e vincolante la propria offerta per il periodo previsto nel bando di gara;</w:t>
      </w:r>
    </w:p>
    <w:p w:rsidR="005004A0">
      <w:pPr>
        <w:tabs>
          <w:tab w:val="left" w:pos="0"/>
        </w:tabs>
        <w:ind w:left="142" w:hanging="142"/>
        <w:jc w:val="both"/>
        <w:rPr>
          <w:sz w:val="20"/>
          <w:szCs w:val="20"/>
        </w:rPr>
      </w:pPr>
      <w:r>
        <w:rPr>
          <w:b/>
          <w:sz w:val="20"/>
          <w:szCs w:val="20"/>
        </w:rPr>
        <w:t>▪</w:t>
      </w:r>
      <w:r>
        <w:rPr>
          <w:b/>
          <w:sz w:val="20"/>
          <w:szCs w:val="20"/>
        </w:rPr>
        <w:t xml:space="preserve"> </w:t>
      </w:r>
      <w:r>
        <w:rPr>
          <w:b/>
          <w:sz w:val="20"/>
          <w:szCs w:val="20"/>
        </w:rPr>
        <w:tab/>
        <w:t xml:space="preserve">   ALLEGA </w:t>
      </w:r>
      <w:r>
        <w:rPr>
          <w:sz w:val="20"/>
          <w:szCs w:val="20"/>
        </w:rPr>
        <w:t>la ricevuta di pagamento elettronico dell’imposta di bollo o del bo</w:t>
      </w:r>
      <w:r>
        <w:rPr>
          <w:sz w:val="20"/>
          <w:szCs w:val="20"/>
        </w:rPr>
        <w:t>nifico bancario o, in alternativa, indica il        seguente numero seriale della marca da bollo …, producendo copia del contrassegno in formato.pdf. Assume ogni responsabilità in caso di utilizzo plurimo dei contrassegni.</w:t>
      </w:r>
    </w:p>
    <w:p w:rsidR="005004A0">
      <w:pPr>
        <w:jc w:val="both"/>
        <w:rPr>
          <w:sz w:val="20"/>
          <w:szCs w:val="20"/>
        </w:rPr>
      </w:pPr>
    </w:p>
    <w:p w:rsidR="005004A0">
      <w:pPr>
        <w:pStyle w:val="ListParagraph"/>
        <w:numPr>
          <w:ilvl w:val="0"/>
          <w:numId w:val="1"/>
        </w:numPr>
        <w:jc w:val="both"/>
        <w:rPr>
          <w:b/>
          <w:bCs/>
          <w:color w:val="4472C4" w:themeColor="accent5"/>
          <w:sz w:val="20"/>
          <w:szCs w:val="20"/>
        </w:rPr>
      </w:pPr>
      <w:r>
        <w:rPr>
          <w:b/>
          <w:bCs/>
          <w:color w:val="4472C4" w:themeColor="accent5"/>
          <w:sz w:val="20"/>
          <w:szCs w:val="20"/>
        </w:rPr>
        <w:t xml:space="preserve">Assunzione di specifici impegni </w:t>
      </w:r>
      <w:r>
        <w:rPr>
          <w:b/>
          <w:bCs/>
          <w:color w:val="4472C4" w:themeColor="accent5"/>
          <w:sz w:val="20"/>
          <w:szCs w:val="20"/>
        </w:rPr>
        <w:t>in materia di tutela del lavoro, di inclusione delle persone disabili o svantaggiate, parità di genere e generazionale</w:t>
      </w:r>
    </w:p>
    <w:p w:rsidR="005004A0">
      <w:pPr>
        <w:jc w:val="both"/>
        <w:rPr>
          <w:b/>
          <w:bCs/>
          <w:sz w:val="20"/>
          <w:szCs w:val="20"/>
        </w:rPr>
      </w:pPr>
      <w:r>
        <w:rPr>
          <w:b/>
          <w:bCs/>
          <w:i/>
          <w:sz w:val="20"/>
          <w:szCs w:val="20"/>
        </w:rPr>
        <w:t>(Non applicabile ai servizi di natura intellettuale e alle forniture senza posa in opera)</w:t>
      </w:r>
      <w:r>
        <w:rPr>
          <w:b/>
          <w:bCs/>
          <w:sz w:val="20"/>
          <w:szCs w:val="20"/>
        </w:rPr>
        <w:t xml:space="preserve"> </w:t>
      </w:r>
    </w:p>
    <w:p w:rsidR="005004A0">
      <w:pPr>
        <w:jc w:val="both"/>
        <w:rPr>
          <w:b/>
          <w:sz w:val="20"/>
          <w:szCs w:val="20"/>
        </w:rPr>
      </w:pPr>
      <w:r>
        <w:rPr>
          <w:b/>
          <w:sz w:val="20"/>
          <w:szCs w:val="20"/>
        </w:rPr>
        <w:t>(In caso di consorzi di cui all’art. 65, comma</w:t>
      </w:r>
      <w:r>
        <w:rPr>
          <w:b/>
          <w:sz w:val="20"/>
          <w:szCs w:val="20"/>
        </w:rPr>
        <w:t xml:space="preserve"> 2, lett. b) e c) e nel caso di consorzi di cui all’art. 65, comma 2, lett. d) del Codice se il consorzio non esegue in proprio: le dichiarazioni seguenti sono rese per conto delle consorziate esecutrici. In caso di raggruppamenti, consorzi ordinari, RETE </w:t>
      </w:r>
      <w:r>
        <w:rPr>
          <w:b/>
          <w:sz w:val="20"/>
          <w:szCs w:val="20"/>
        </w:rPr>
        <w:t>e GEIE le dichiarazioni seguenti sono rese dalla mandataria/capofila per conto delle imprese esecutrici)</w:t>
      </w:r>
    </w:p>
    <w:p w:rsidR="005004A0">
      <w:pPr>
        <w:ind w:left="284" w:hanging="284"/>
        <w:jc w:val="both"/>
        <w:rPr>
          <w:bCs/>
          <w:sz w:val="20"/>
          <w:szCs w:val="20"/>
        </w:rPr>
      </w:pPr>
      <w:r>
        <w:rPr>
          <w:b/>
          <w:bCs/>
          <w:sz w:val="20"/>
          <w:szCs w:val="20"/>
        </w:rPr>
        <w:t>DICHIARA</w:t>
      </w:r>
      <w:r>
        <w:rPr>
          <w:bCs/>
          <w:sz w:val="20"/>
          <w:szCs w:val="20"/>
        </w:rPr>
        <w:t xml:space="preserve"> di impegnarsi a:</w:t>
      </w:r>
    </w:p>
    <w:p w:rsidR="005004A0">
      <w:pPr>
        <w:pStyle w:val="ListParagraph"/>
        <w:numPr>
          <w:ilvl w:val="0"/>
          <w:numId w:val="10"/>
        </w:numPr>
        <w:ind w:left="426"/>
        <w:jc w:val="both"/>
        <w:rPr>
          <w:rFonts w:cstheme="minorHAnsi"/>
          <w:sz w:val="20"/>
          <w:szCs w:val="20"/>
        </w:rPr>
      </w:pPr>
      <w:r>
        <w:rPr>
          <w:rFonts w:cstheme="minorHAnsi"/>
          <w:sz w:val="20"/>
          <w:szCs w:val="20"/>
        </w:rPr>
        <w:t>garantire la stabilità occupazionale del personale impiegato, nel rispetto degli impegni assunti in offerta;</w:t>
      </w:r>
    </w:p>
    <w:p w:rsidR="005004A0">
      <w:pPr>
        <w:pStyle w:val="ListParagraph"/>
        <w:numPr>
          <w:ilvl w:val="0"/>
          <w:numId w:val="10"/>
        </w:numPr>
        <w:ind w:left="426"/>
        <w:rPr>
          <w:rFonts w:cstheme="minorHAnsi"/>
          <w:sz w:val="20"/>
          <w:szCs w:val="20"/>
        </w:rPr>
      </w:pPr>
      <w:r>
        <w:rPr>
          <w:rFonts w:cstheme="minorHAnsi"/>
          <w:sz w:val="20"/>
          <w:szCs w:val="20"/>
        </w:rPr>
        <w:t>(</w:t>
      </w:r>
      <w:r>
        <w:rPr>
          <w:rFonts w:cstheme="minorHAnsi"/>
          <w:i/>
          <w:iCs/>
          <w:sz w:val="20"/>
          <w:szCs w:val="20"/>
        </w:rPr>
        <w:t>se richieste</w:t>
      </w:r>
      <w:r>
        <w:rPr>
          <w:rFonts w:cstheme="minorHAnsi"/>
          <w:sz w:val="20"/>
          <w:szCs w:val="20"/>
        </w:rPr>
        <w:t>) r</w:t>
      </w:r>
      <w:r>
        <w:rPr>
          <w:rFonts w:cstheme="minorHAnsi"/>
          <w:sz w:val="20"/>
          <w:szCs w:val="20"/>
        </w:rPr>
        <w:t>ispettare le seguenti misure al fine di garantire le pari opportunità generazionali, di genere e di inclusione lavorativa per le persone con disabilità o svantaggiate …. (</w:t>
      </w:r>
      <w:r>
        <w:rPr>
          <w:rFonts w:cstheme="minorHAnsi"/>
          <w:i/>
          <w:iCs/>
          <w:sz w:val="20"/>
          <w:szCs w:val="20"/>
        </w:rPr>
        <w:t xml:space="preserve">individuare le ulteriori misure indicate al </w:t>
      </w:r>
      <w:r>
        <w:rPr>
          <w:rFonts w:cstheme="minorHAnsi"/>
          <w:sz w:val="20"/>
          <w:szCs w:val="20"/>
        </w:rPr>
        <w:t>punto 9 del Disciplinare di gara);</w:t>
      </w:r>
    </w:p>
    <w:p w:rsidR="005004A0">
      <w:pPr>
        <w:pStyle w:val="ListParagraph"/>
        <w:numPr>
          <w:ilvl w:val="0"/>
          <w:numId w:val="10"/>
        </w:numPr>
        <w:ind w:left="426"/>
        <w:jc w:val="both"/>
        <w:rPr>
          <w:rFonts w:cstheme="minorHAnsi"/>
          <w:sz w:val="20"/>
          <w:szCs w:val="20"/>
        </w:rPr>
      </w:pPr>
      <w:r>
        <w:rPr>
          <w:rFonts w:cstheme="minorHAnsi"/>
          <w:sz w:val="20"/>
          <w:szCs w:val="20"/>
        </w:rPr>
        <w:t>applicare al personale impiegato nell’esecuzione del contratto per tutta la sua durata il CCNL indicato nel Disciplinare di gara;</w:t>
      </w:r>
    </w:p>
    <w:p w:rsidR="005004A0">
      <w:pPr>
        <w:pStyle w:val="ListParagraph"/>
        <w:jc w:val="both"/>
        <w:rPr>
          <w:rFonts w:cstheme="minorHAnsi"/>
          <w:b/>
          <w:i/>
          <w:sz w:val="20"/>
          <w:szCs w:val="20"/>
        </w:rPr>
      </w:pPr>
      <w:r>
        <w:rPr>
          <w:rFonts w:cstheme="minorHAnsi"/>
          <w:b/>
          <w:i/>
          <w:sz w:val="20"/>
          <w:szCs w:val="20"/>
        </w:rPr>
        <w:t xml:space="preserve">o, in alternativa: </w:t>
      </w:r>
    </w:p>
    <w:p w:rsidR="005004A0">
      <w:pPr>
        <w:pStyle w:val="ListParagraph"/>
        <w:numPr>
          <w:ilvl w:val="0"/>
          <w:numId w:val="10"/>
        </w:numPr>
        <w:ind w:left="426"/>
        <w:jc w:val="both"/>
        <w:rPr>
          <w:rFonts w:cstheme="minorHAnsi"/>
          <w:sz w:val="20"/>
          <w:szCs w:val="20"/>
        </w:rPr>
      </w:pPr>
      <w:r>
        <w:rPr>
          <w:rFonts w:cstheme="minorHAnsi"/>
          <w:sz w:val="20"/>
          <w:szCs w:val="20"/>
        </w:rPr>
        <w:t>pur applicando un diverso CCNL, assicurare le medesime tutele economiche e normative del CCNL indicato nel</w:t>
      </w:r>
      <w:r>
        <w:rPr>
          <w:rFonts w:cstheme="minorHAnsi"/>
          <w:sz w:val="20"/>
          <w:szCs w:val="20"/>
        </w:rPr>
        <w:t xml:space="preserve"> Disciplinare di gara;</w:t>
      </w:r>
    </w:p>
    <w:p w:rsidR="005004A0">
      <w:pPr>
        <w:pStyle w:val="ListParagraph"/>
        <w:jc w:val="both"/>
        <w:rPr>
          <w:rFonts w:cstheme="minorHAnsi"/>
          <w:b/>
          <w:i/>
          <w:sz w:val="20"/>
          <w:szCs w:val="20"/>
        </w:rPr>
      </w:pPr>
      <w:r>
        <w:rPr>
          <w:rFonts w:cstheme="minorHAnsi"/>
          <w:b/>
          <w:i/>
          <w:sz w:val="20"/>
          <w:szCs w:val="20"/>
        </w:rPr>
        <w:t xml:space="preserve">o, in alternativa: </w:t>
      </w:r>
    </w:p>
    <w:p w:rsidR="005004A0">
      <w:pPr>
        <w:pStyle w:val="ListParagraph"/>
        <w:ind w:left="142"/>
        <w:jc w:val="both"/>
        <w:rPr>
          <w:rFonts w:cstheme="minorHAnsi"/>
          <w:b/>
          <w:i/>
          <w:sz w:val="20"/>
          <w:szCs w:val="20"/>
        </w:rPr>
      </w:pPr>
      <w:r>
        <w:rPr>
          <w:rFonts w:cstheme="minorHAnsi"/>
          <w:sz w:val="20"/>
          <w:szCs w:val="20"/>
        </w:rPr>
        <w:t>▪</w:t>
      </w:r>
      <w:r>
        <w:rPr>
          <w:rFonts w:cstheme="minorHAnsi"/>
          <w:sz w:val="20"/>
          <w:szCs w:val="20"/>
        </w:rPr>
        <w:t xml:space="preserve"> applicare al personale impiegato nell’esecuzione del contratto per tutta la sua durata il seguente CCNL … (</w:t>
      </w:r>
      <w:r>
        <w:rPr>
          <w:rFonts w:cstheme="minorHAnsi"/>
          <w:i/>
          <w:sz w:val="20"/>
          <w:szCs w:val="20"/>
        </w:rPr>
        <w:t>indicare il CCNL applicato</w:t>
      </w:r>
      <w:r>
        <w:rPr>
          <w:rFonts w:cstheme="minorHAnsi"/>
          <w:sz w:val="20"/>
          <w:szCs w:val="20"/>
        </w:rPr>
        <w:t>) identificato dal codice alfanumerico unico del CNEL … che garantisce le stesse tutele economiche e normative rispetto a quello indicato nel Disciplinare di gara, come evidenziato nella dichiarazione di equivalenza che la stazione appaltante provvederà ad</w:t>
      </w:r>
      <w:r>
        <w:rPr>
          <w:rFonts w:cstheme="minorHAnsi"/>
          <w:sz w:val="20"/>
          <w:szCs w:val="20"/>
        </w:rPr>
        <w:t xml:space="preserve"> acquisire prima di procedere all’aggiudicazione </w:t>
      </w:r>
      <w:r>
        <w:rPr>
          <w:rFonts w:cstheme="minorHAnsi"/>
          <w:i/>
          <w:iCs/>
          <w:sz w:val="20"/>
          <w:szCs w:val="20"/>
        </w:rPr>
        <w:t>(oppure, nel caso in cui la stazione appaltante richieda la produzione della dichiarazione di equivalenza in via anticipata nell’offerta economica: “</w:t>
      </w:r>
      <w:r>
        <w:rPr>
          <w:rFonts w:cstheme="minorHAnsi"/>
          <w:sz w:val="20"/>
          <w:szCs w:val="20"/>
        </w:rPr>
        <w:t>da inserire nell’offerta economica”);</w:t>
      </w:r>
    </w:p>
    <w:p w:rsidR="005004A0">
      <w:pPr>
        <w:pStyle w:val="ListParagraph"/>
        <w:numPr>
          <w:ilvl w:val="0"/>
          <w:numId w:val="11"/>
        </w:numPr>
        <w:ind w:left="426"/>
        <w:jc w:val="both"/>
        <w:rPr>
          <w:rFonts w:cstheme="minorHAnsi"/>
          <w:sz w:val="20"/>
          <w:szCs w:val="20"/>
        </w:rPr>
      </w:pPr>
      <w:r>
        <w:rPr>
          <w:rFonts w:cstheme="minorHAnsi"/>
          <w:sz w:val="20"/>
          <w:szCs w:val="20"/>
        </w:rPr>
        <w:t>[</w:t>
      </w:r>
      <w:r>
        <w:rPr>
          <w:rFonts w:cstheme="minorHAnsi"/>
          <w:b/>
          <w:i/>
          <w:sz w:val="20"/>
          <w:szCs w:val="20"/>
        </w:rPr>
        <w:t xml:space="preserve">Eventuale, </w:t>
      </w:r>
      <w:r>
        <w:rPr>
          <w:rFonts w:cstheme="minorHAnsi"/>
          <w:b/>
          <w:i/>
          <w:iCs/>
          <w:sz w:val="20"/>
          <w:szCs w:val="20"/>
        </w:rPr>
        <w:t xml:space="preserve">in caso </w:t>
      </w:r>
      <w:r>
        <w:rPr>
          <w:rFonts w:cstheme="minorHAnsi"/>
          <w:b/>
          <w:i/>
          <w:iCs/>
          <w:sz w:val="20"/>
          <w:szCs w:val="20"/>
        </w:rPr>
        <w:t xml:space="preserve">di appalto con prestazioni scorporabili, secondarie, accessorie o sussidiarie differenti da quelle prevalenti oggetto dell'appalto, e riferibili, per una soglia pari o superiore al 30 per cento, alla </w:t>
      </w:r>
      <w:r>
        <w:rPr>
          <w:rFonts w:cstheme="minorHAnsi"/>
          <w:b/>
          <w:i/>
          <w:iCs/>
          <w:sz w:val="20"/>
          <w:szCs w:val="20"/>
        </w:rPr>
        <w:t>medesima categoria omogenea di attività</w:t>
      </w:r>
      <w:r>
        <w:rPr>
          <w:rFonts w:cstheme="minorHAnsi"/>
          <w:sz w:val="20"/>
          <w:szCs w:val="20"/>
        </w:rPr>
        <w:t>] di applicare al</w:t>
      </w:r>
      <w:r>
        <w:rPr>
          <w:rFonts w:cstheme="minorHAnsi"/>
          <w:sz w:val="20"/>
          <w:szCs w:val="20"/>
        </w:rPr>
        <w:t xml:space="preserve"> personale impiegato nell’esecuzione delle seguenti prestazioni</w:t>
      </w:r>
      <w:r>
        <w:rPr>
          <w:rFonts w:cstheme="minorHAnsi"/>
          <w:sz w:val="20"/>
          <w:szCs w:val="20"/>
        </w:rPr>
        <w:t xml:space="preserve"> ….</w:t>
      </w:r>
      <w:r>
        <w:rPr>
          <w:rFonts w:cstheme="minorHAnsi"/>
          <w:sz w:val="20"/>
          <w:szCs w:val="20"/>
        </w:rPr>
        <w:t>.per tutta la durata del contratto il CCNL indicato nel Disciplinare di gara;</w:t>
      </w:r>
    </w:p>
    <w:p w:rsidR="005004A0">
      <w:pPr>
        <w:pStyle w:val="ListParagraph"/>
        <w:ind w:left="426"/>
        <w:jc w:val="both"/>
        <w:rPr>
          <w:rFonts w:cstheme="minorHAnsi"/>
          <w:sz w:val="20"/>
          <w:szCs w:val="20"/>
        </w:rPr>
      </w:pPr>
      <w:r>
        <w:rPr>
          <w:rFonts w:cstheme="minorHAnsi"/>
          <w:b/>
          <w:i/>
          <w:sz w:val="20"/>
          <w:szCs w:val="20"/>
        </w:rPr>
        <w:t>o, in alternativa</w:t>
      </w:r>
    </w:p>
    <w:p w:rsidR="005004A0">
      <w:pPr>
        <w:pStyle w:val="ListParagraph"/>
        <w:numPr>
          <w:ilvl w:val="0"/>
          <w:numId w:val="11"/>
        </w:numPr>
        <w:ind w:left="426"/>
        <w:jc w:val="both"/>
        <w:rPr>
          <w:rFonts w:cstheme="minorHAnsi"/>
          <w:sz w:val="20"/>
          <w:szCs w:val="20"/>
        </w:rPr>
      </w:pPr>
      <w:r>
        <w:rPr>
          <w:rFonts w:cstheme="minorHAnsi"/>
          <w:b/>
          <w:i/>
          <w:sz w:val="20"/>
          <w:szCs w:val="20"/>
        </w:rPr>
        <w:t xml:space="preserve">[Eventuale, </w:t>
      </w:r>
      <w:r>
        <w:rPr>
          <w:rFonts w:cstheme="minorHAnsi"/>
          <w:b/>
          <w:i/>
          <w:iCs/>
          <w:sz w:val="20"/>
          <w:szCs w:val="20"/>
        </w:rPr>
        <w:t>in caso di appalto con prestazioni scorporabili, secondarie, accessorie o sussidia</w:t>
      </w:r>
      <w:r>
        <w:rPr>
          <w:rFonts w:cstheme="minorHAnsi"/>
          <w:b/>
          <w:i/>
          <w:iCs/>
          <w:sz w:val="20"/>
          <w:szCs w:val="20"/>
        </w:rPr>
        <w:t xml:space="preserve">rie differenti da quelle prevalenti oggetto dell'appalto, e riferibili, per una soglia pari o superiore al 30 per cento, alla medesima categoria omogenea di </w:t>
      </w:r>
      <w:r>
        <w:rPr>
          <w:rFonts w:cstheme="minorHAnsi"/>
          <w:b/>
          <w:i/>
          <w:iCs/>
          <w:sz w:val="20"/>
          <w:szCs w:val="20"/>
        </w:rPr>
        <w:t>attività</w:t>
      </w:r>
      <w:r>
        <w:rPr>
          <w:rFonts w:cstheme="minorHAnsi"/>
          <w:b/>
          <w:sz w:val="20"/>
          <w:szCs w:val="20"/>
        </w:rPr>
        <w:t>]</w:t>
      </w:r>
      <w:r>
        <w:rPr>
          <w:rFonts w:cstheme="minorHAnsi"/>
          <w:sz w:val="20"/>
          <w:szCs w:val="20"/>
        </w:rPr>
        <w:t xml:space="preserve">  pur</w:t>
      </w:r>
      <w:r>
        <w:rPr>
          <w:rFonts w:cstheme="minorHAnsi"/>
          <w:sz w:val="20"/>
          <w:szCs w:val="20"/>
        </w:rPr>
        <w:t xml:space="preserve"> applicando un diverso CCNL, assicurare le medesime tutele economiche e normative del</w:t>
      </w:r>
      <w:r>
        <w:rPr>
          <w:rFonts w:cstheme="minorHAnsi"/>
          <w:sz w:val="20"/>
          <w:szCs w:val="20"/>
        </w:rPr>
        <w:t xml:space="preserve"> CCNL indicato nel Disciplinare di gara per le seguenti prestazioni …………….. ;</w:t>
      </w:r>
    </w:p>
    <w:p w:rsidR="005004A0">
      <w:pPr>
        <w:pStyle w:val="ListParagraph"/>
        <w:ind w:left="426"/>
        <w:jc w:val="both"/>
        <w:rPr>
          <w:rFonts w:cstheme="minorHAnsi"/>
          <w:b/>
          <w:i/>
          <w:sz w:val="20"/>
          <w:szCs w:val="20"/>
        </w:rPr>
      </w:pPr>
      <w:r>
        <w:rPr>
          <w:rFonts w:cstheme="minorHAnsi"/>
          <w:b/>
          <w:i/>
          <w:sz w:val="20"/>
          <w:szCs w:val="20"/>
        </w:rPr>
        <w:t>o, in alternativa</w:t>
      </w:r>
    </w:p>
    <w:p w:rsidR="005004A0">
      <w:pPr>
        <w:pStyle w:val="ListParagraph"/>
        <w:ind w:left="426"/>
        <w:jc w:val="both"/>
        <w:rPr>
          <w:rFonts w:cstheme="minorHAnsi"/>
          <w:sz w:val="20"/>
          <w:szCs w:val="20"/>
        </w:rPr>
      </w:pPr>
      <w:r>
        <w:rPr>
          <w:rFonts w:cstheme="minorHAnsi"/>
          <w:b/>
          <w:i/>
          <w:sz w:val="20"/>
          <w:szCs w:val="20"/>
        </w:rPr>
        <w:t xml:space="preserve">[Eventuale, </w:t>
      </w:r>
      <w:r>
        <w:rPr>
          <w:rFonts w:cstheme="minorHAnsi"/>
          <w:b/>
          <w:i/>
          <w:iCs/>
          <w:sz w:val="20"/>
          <w:szCs w:val="20"/>
        </w:rPr>
        <w:t>in caso di appalto con prestazioni scorporabili, secondarie, accessorie o sussidiarie differenti da quelle prevalenti oggetto dell'appalto, e riferi</w:t>
      </w:r>
      <w:r>
        <w:rPr>
          <w:rFonts w:cstheme="minorHAnsi"/>
          <w:b/>
          <w:i/>
          <w:iCs/>
          <w:sz w:val="20"/>
          <w:szCs w:val="20"/>
        </w:rPr>
        <w:t>bili, per una soglia pari o superiore al 30 per cento, alla medesima categoria omogenea di attività</w:t>
      </w:r>
      <w:r>
        <w:rPr>
          <w:rFonts w:cstheme="minorHAnsi"/>
          <w:b/>
          <w:sz w:val="20"/>
          <w:szCs w:val="20"/>
        </w:rPr>
        <w:t>]</w:t>
      </w:r>
      <w:r>
        <w:rPr>
          <w:rFonts w:cstheme="minorHAnsi"/>
          <w:sz w:val="20"/>
          <w:szCs w:val="20"/>
        </w:rPr>
        <w:t xml:space="preserve"> applicare al personale impiegato nell’esecuzione delle seguenti prestazioni … per tutta la durata del contratto il CCNL … (</w:t>
      </w:r>
      <w:r>
        <w:rPr>
          <w:rFonts w:cstheme="minorHAnsi"/>
          <w:i/>
          <w:sz w:val="20"/>
          <w:szCs w:val="20"/>
        </w:rPr>
        <w:t>indicare il CCNL applicato</w:t>
      </w:r>
      <w:r>
        <w:rPr>
          <w:rFonts w:cstheme="minorHAnsi"/>
          <w:sz w:val="20"/>
          <w:szCs w:val="20"/>
        </w:rPr>
        <w:t>) iden</w:t>
      </w:r>
      <w:r>
        <w:rPr>
          <w:rFonts w:cstheme="minorHAnsi"/>
          <w:sz w:val="20"/>
          <w:szCs w:val="20"/>
        </w:rPr>
        <w:t>tificato dal codice alfanumerico unico del CNEL … che garantisce le stesse tutele economiche e normative rispetto a quello indicato nel Disciplinare di gara, come evidenziato nella dichiarazione di equivalenza che la stazione appaltante provvederà ad acqui</w:t>
      </w:r>
      <w:r>
        <w:rPr>
          <w:rFonts w:cstheme="minorHAnsi"/>
          <w:sz w:val="20"/>
          <w:szCs w:val="20"/>
        </w:rPr>
        <w:t xml:space="preserve">sire prima di procedere all’aggiudicazione </w:t>
      </w:r>
      <w:r>
        <w:rPr>
          <w:rFonts w:cstheme="minorHAnsi"/>
          <w:i/>
          <w:iCs/>
          <w:sz w:val="20"/>
          <w:szCs w:val="20"/>
        </w:rPr>
        <w:t>(oppure, nel caso in cui la stazione appaltante richieda la produzione della dichiarazione di equivalenza in via anticipata nell’offerta economica: “</w:t>
      </w:r>
      <w:r>
        <w:rPr>
          <w:rFonts w:cstheme="minorHAnsi"/>
          <w:sz w:val="20"/>
          <w:szCs w:val="20"/>
        </w:rPr>
        <w:t>da inserire nell’offerta economica”);</w:t>
      </w:r>
    </w:p>
    <w:p w:rsidR="005004A0">
      <w:pPr>
        <w:pStyle w:val="ListParagraph"/>
        <w:tabs>
          <w:tab w:val="left" w:pos="426"/>
        </w:tabs>
        <w:ind w:left="426"/>
        <w:jc w:val="both"/>
        <w:rPr>
          <w:rFonts w:cstheme="minorHAnsi"/>
          <w:sz w:val="20"/>
          <w:szCs w:val="20"/>
        </w:rPr>
      </w:pPr>
    </w:p>
    <w:p w:rsidR="005004A0">
      <w:pPr>
        <w:pStyle w:val="ListParagraph"/>
        <w:ind w:left="-142"/>
        <w:jc w:val="both"/>
        <w:rPr>
          <w:sz w:val="20"/>
          <w:szCs w:val="20"/>
        </w:rPr>
      </w:pPr>
    </w:p>
    <w:p w:rsidR="005004A0">
      <w:pPr>
        <w:pStyle w:val="ListParagraph"/>
        <w:numPr>
          <w:ilvl w:val="0"/>
          <w:numId w:val="12"/>
        </w:numPr>
        <w:tabs>
          <w:tab w:val="left" w:pos="142"/>
        </w:tabs>
        <w:ind w:left="426"/>
        <w:jc w:val="both"/>
        <w:rPr>
          <w:sz w:val="20"/>
          <w:szCs w:val="20"/>
        </w:rPr>
      </w:pPr>
      <w:r>
        <w:rPr>
          <w:sz w:val="20"/>
          <w:szCs w:val="20"/>
        </w:rPr>
        <w:t>assicurare l’applicazion</w:t>
      </w:r>
      <w:r>
        <w:rPr>
          <w:sz w:val="20"/>
          <w:szCs w:val="20"/>
        </w:rPr>
        <w:t>e delle medesime tutele economiche e normative garantite ai propri dipendenti e ai lavoratori delle imprese che operano in subappalto.</w:t>
      </w:r>
    </w:p>
    <w:p w:rsidR="005004A0">
      <w:pPr>
        <w:pStyle w:val="ListParagraph"/>
        <w:tabs>
          <w:tab w:val="left" w:pos="142"/>
        </w:tabs>
        <w:ind w:left="0"/>
        <w:jc w:val="both"/>
        <w:rPr>
          <w:sz w:val="20"/>
          <w:szCs w:val="20"/>
        </w:rPr>
      </w:pPr>
    </w:p>
    <w:p w:rsidR="005004A0">
      <w:pPr>
        <w:jc w:val="both"/>
        <w:rPr>
          <w:b/>
          <w:bCs/>
          <w:sz w:val="20"/>
          <w:szCs w:val="20"/>
        </w:rPr>
      </w:pPr>
      <w:r>
        <w:rPr>
          <w:b/>
          <w:bCs/>
          <w:i/>
          <w:sz w:val="20"/>
          <w:szCs w:val="20"/>
        </w:rPr>
        <w:t>(Non applicabile ai servizi di natura intellettuale e alle forniture senza posa in opera a meno che non siano oggetto di</w:t>
      </w:r>
      <w:r>
        <w:rPr>
          <w:b/>
          <w:bCs/>
          <w:i/>
          <w:sz w:val="20"/>
          <w:szCs w:val="20"/>
        </w:rPr>
        <w:t xml:space="preserve"> procedure afferenti gli investimenti pubblici finanziati, in tutto o in parte, con le risorse del Piano nazionale di ripresa e resilienza, di cui al Regolamento (UE) 2021/240 del Parlamento europeo e del Consiglio del 10 febbraio 2021 e dal Regolamento (U</w:t>
      </w:r>
      <w:r>
        <w:rPr>
          <w:b/>
          <w:bCs/>
          <w:i/>
          <w:sz w:val="20"/>
          <w:szCs w:val="20"/>
        </w:rPr>
        <w:t xml:space="preserve">E) 2021/241 del Parlamento europeo e del Consiglio del 12 febbraio 2021 (PNRR), nonché dal Piano nazionale per gli investimenti complementari al PNRR, di cui all'articolo 1 del decreto legge 6 maggio 2021, n. 59 (PNC), avviate dopo l’entrata in vigore del </w:t>
      </w:r>
      <w:r>
        <w:rPr>
          <w:b/>
          <w:bCs/>
          <w:i/>
          <w:sz w:val="20"/>
          <w:szCs w:val="20"/>
        </w:rPr>
        <w:t>decreto legge 31 maggio 2021, n. 77, convertito, con modificazioni, dalla legge 29 luglio 2021, n. 108)</w:t>
      </w:r>
      <w:r>
        <w:rPr>
          <w:b/>
          <w:bCs/>
          <w:sz w:val="20"/>
          <w:szCs w:val="20"/>
        </w:rPr>
        <w:t xml:space="preserve"> </w:t>
      </w:r>
    </w:p>
    <w:p w:rsidR="005004A0">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avere, alla data di presentazione della domanda, un numero di dipendenti impiegati pari a …;</w:t>
      </w:r>
    </w:p>
    <w:p w:rsidR="005004A0">
      <w:pPr>
        <w:jc w:val="both"/>
        <w:rPr>
          <w:sz w:val="20"/>
          <w:szCs w:val="20"/>
        </w:rPr>
      </w:pPr>
      <w:r>
        <w:rPr>
          <w:bCs/>
          <w:sz w:val="20"/>
          <w:szCs w:val="20"/>
        </w:rPr>
        <w:t>(</w:t>
      </w:r>
      <w:r>
        <w:rPr>
          <w:bCs/>
          <w:i/>
          <w:iCs/>
          <w:sz w:val="20"/>
          <w:szCs w:val="20"/>
        </w:rPr>
        <w:t xml:space="preserve">L’azienda con numero di dipendenti pari o </w:t>
      </w:r>
      <w:r>
        <w:rPr>
          <w:bCs/>
          <w:i/>
          <w:iCs/>
          <w:sz w:val="20"/>
          <w:szCs w:val="20"/>
        </w:rPr>
        <w:t>superiore a 15</w:t>
      </w:r>
      <w:r>
        <w:rPr>
          <w:bCs/>
          <w:sz w:val="20"/>
          <w:szCs w:val="20"/>
        </w:rPr>
        <w:t xml:space="preserve">, </w:t>
      </w:r>
      <w:r>
        <w:rPr>
          <w:i/>
          <w:sz w:val="20"/>
          <w:szCs w:val="20"/>
        </w:rPr>
        <w:t>sceglie una delle seguenti opzioni eliminando l’altra):</w:t>
      </w:r>
    </w:p>
    <w:p w:rsidR="005004A0">
      <w:pPr>
        <w:jc w:val="both"/>
        <w:rPr>
          <w:i/>
          <w:sz w:val="20"/>
          <w:szCs w:val="20"/>
        </w:rPr>
      </w:pPr>
      <w:r>
        <w:rPr>
          <w:i/>
          <w:sz w:val="20"/>
          <w:szCs w:val="20"/>
        </w:rPr>
        <w:t xml:space="preserve">( </w:t>
      </w:r>
      <w:r>
        <w:rPr>
          <w:sz w:val="20"/>
          <w:szCs w:val="20"/>
        </w:rPr>
        <w:t>▪</w:t>
      </w:r>
      <w:r>
        <w:rPr>
          <w:sz w:val="20"/>
          <w:szCs w:val="20"/>
        </w:rPr>
        <w:t xml:space="preserve"> </w:t>
      </w:r>
      <w:r>
        <w:rPr>
          <w:b/>
          <w:i/>
          <w:sz w:val="20"/>
          <w:szCs w:val="20"/>
        </w:rPr>
        <w:t>Opzione 1:</w:t>
      </w:r>
      <w:r>
        <w:rPr>
          <w:i/>
          <w:sz w:val="20"/>
          <w:szCs w:val="20"/>
        </w:rPr>
        <w:t xml:space="preserve"> Poiché la propria azienda occupa più di 50 dipendenti)</w:t>
      </w:r>
    </w:p>
    <w:p w:rsidR="005004A0">
      <w:pPr>
        <w:ind w:left="284" w:hanging="284"/>
        <w:jc w:val="both"/>
        <w:rPr>
          <w:sz w:val="20"/>
          <w:szCs w:val="20"/>
        </w:rPr>
      </w:pPr>
      <w:r>
        <w:rPr>
          <w:i/>
          <w:sz w:val="20"/>
          <w:szCs w:val="20"/>
        </w:rPr>
        <w:t>-</w:t>
      </w:r>
      <w:r>
        <w:rPr>
          <w:i/>
          <w:sz w:val="20"/>
          <w:szCs w:val="20"/>
        </w:rPr>
        <w:tab/>
      </w:r>
      <w:r>
        <w:rPr>
          <w:b/>
          <w:sz w:val="20"/>
          <w:szCs w:val="20"/>
        </w:rPr>
        <w:t>Inserisce nel FVOE, ove non sia già presente,</w:t>
      </w:r>
      <w:r>
        <w:rPr>
          <w:sz w:val="20"/>
          <w:szCs w:val="20"/>
        </w:rPr>
        <w:t xml:space="preserve"> copia dell'ultimo rapporto trasmesso alle rappresentanze sindacali</w:t>
      </w:r>
      <w:r>
        <w:rPr>
          <w:sz w:val="20"/>
          <w:szCs w:val="20"/>
        </w:rPr>
        <w:t xml:space="preserve"> aziendali, alla consigliera e al consigliere regionale di parità e relativa attestazione di conformità a quello trasmesso alle rappresentanze sindacali aziendali, alla consigliera e al consigliere regionale di parità;</w:t>
      </w:r>
    </w:p>
    <w:p w:rsidR="005004A0">
      <w:pPr>
        <w:jc w:val="both"/>
        <w:rPr>
          <w:i/>
          <w:sz w:val="20"/>
          <w:szCs w:val="20"/>
        </w:rPr>
      </w:pPr>
      <w:r>
        <w:rPr>
          <w:i/>
          <w:sz w:val="20"/>
          <w:szCs w:val="20"/>
        </w:rPr>
        <w:t>in aggiunta, nel caso in cui non abbi</w:t>
      </w:r>
      <w:r>
        <w:rPr>
          <w:i/>
          <w:sz w:val="20"/>
          <w:szCs w:val="20"/>
        </w:rPr>
        <w:t>a provveduto alla trasmissione del rapporto nei termini indicati dall'articolo 46 del decreto legislativo n. 198/2006,</w:t>
      </w:r>
    </w:p>
    <w:p w:rsidR="005004A0">
      <w:pPr>
        <w:ind w:left="284" w:hanging="284"/>
        <w:jc w:val="both"/>
        <w:rPr>
          <w:i/>
          <w:sz w:val="20"/>
          <w:szCs w:val="20"/>
        </w:rPr>
      </w:pPr>
      <w:r>
        <w:rPr>
          <w:i/>
          <w:sz w:val="20"/>
          <w:szCs w:val="20"/>
        </w:rPr>
        <w:t>-</w:t>
      </w:r>
      <w:r>
        <w:rPr>
          <w:i/>
          <w:sz w:val="20"/>
          <w:szCs w:val="20"/>
        </w:rPr>
        <w:tab/>
      </w:r>
      <w:r>
        <w:rPr>
          <w:b/>
          <w:sz w:val="20"/>
          <w:szCs w:val="20"/>
        </w:rPr>
        <w:t>Inserisce nel FVOE, ove non sia già presente,</w:t>
      </w:r>
      <w:r>
        <w:rPr>
          <w:sz w:val="20"/>
          <w:szCs w:val="20"/>
        </w:rPr>
        <w:t xml:space="preserve"> l’attestazione dell’avvenuta trasmissione contestuale alle rappresentanze sindacali aziendali e alla consigliera e al consigliere regionale di parità;</w:t>
      </w:r>
    </w:p>
    <w:p w:rsidR="005004A0">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aver assolto agli obblighi di cui alla legge n. 68/1999;</w:t>
      </w:r>
    </w:p>
    <w:p w:rsidR="005004A0">
      <w:pPr>
        <w:jc w:val="both"/>
        <w:rPr>
          <w:b/>
          <w:i/>
          <w:sz w:val="20"/>
          <w:szCs w:val="20"/>
        </w:rPr>
      </w:pPr>
      <w:r>
        <w:rPr>
          <w:b/>
          <w:i/>
          <w:sz w:val="20"/>
          <w:szCs w:val="20"/>
        </w:rPr>
        <w:t xml:space="preserve">o, in alternativa, </w:t>
      </w:r>
    </w:p>
    <w:p w:rsidR="005004A0">
      <w:pPr>
        <w:jc w:val="both"/>
        <w:rPr>
          <w:i/>
          <w:sz w:val="20"/>
          <w:szCs w:val="20"/>
        </w:rPr>
      </w:pPr>
      <w:r>
        <w:rPr>
          <w:sz w:val="20"/>
          <w:szCs w:val="20"/>
        </w:rPr>
        <w:t xml:space="preserve">(▪ </w:t>
      </w:r>
      <w:r>
        <w:rPr>
          <w:b/>
          <w:i/>
          <w:sz w:val="20"/>
          <w:szCs w:val="20"/>
        </w:rPr>
        <w:t>Opzione 2:</w:t>
      </w:r>
      <w:r>
        <w:rPr>
          <w:b/>
          <w:i/>
          <w:sz w:val="20"/>
          <w:szCs w:val="20"/>
        </w:rPr>
        <w:t xml:space="preserve"> </w:t>
      </w:r>
      <w:r>
        <w:rPr>
          <w:i/>
          <w:sz w:val="20"/>
          <w:szCs w:val="20"/>
        </w:rPr>
        <w:t xml:space="preserve">Poiché la propria azienda ha un numero di dipendenti </w:t>
      </w:r>
      <w:r>
        <w:rPr>
          <w:b/>
          <w:i/>
          <w:sz w:val="20"/>
          <w:szCs w:val="20"/>
        </w:rPr>
        <w:t>pari o superiore a 15 e non superiore a 50</w:t>
      </w:r>
      <w:r>
        <w:rPr>
          <w:i/>
          <w:sz w:val="20"/>
          <w:szCs w:val="20"/>
        </w:rPr>
        <w:t>)</w:t>
      </w:r>
    </w:p>
    <w:p w:rsidR="005004A0">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impegnarsi a predisporre una relazione di genere sulla situazione del personale maschile e femminile in ognuna delle professioni ed in relazione</w:t>
      </w:r>
      <w:r>
        <w:rPr>
          <w:sz w:val="20"/>
          <w:szCs w:val="20"/>
        </w:rPr>
        <w:t xml:space="preserve"> allo stato di assunzioni, della formazione, della promozione professionale, dei livelli, dei passaggi di categoria o di qualifica, di altri fenomeni di mobilità, dell'intervento della Cassa integrazione guadagni, dei licenziamenti, dei prepensionamenti e </w:t>
      </w:r>
      <w:r>
        <w:rPr>
          <w:sz w:val="20"/>
          <w:szCs w:val="20"/>
        </w:rPr>
        <w:t>pensionamenti, della retribuzione effettivamente corrisposta che dovrà essere consegnata, in caso di aggiudicazione, alla Committente, nonché alle rappresentanze sindacali aziendali, alla consigliera e al consigliere regionale di parità, entro 6 mesi dalla</w:t>
      </w:r>
      <w:r>
        <w:rPr>
          <w:sz w:val="20"/>
          <w:szCs w:val="20"/>
        </w:rPr>
        <w:t xml:space="preserve"> stipula del Contratto;</w:t>
      </w:r>
    </w:p>
    <w:p w:rsidR="005004A0">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che, nei dodici mesi antecedenti alla presentazione dell’offerta nell’ambito della presente procedura, non ha violato l’obbligo di cui all’articolo 1, comma 2, dell’Allegato II.3 del Codice e di cui all’art. 47, comma 3, </w:t>
      </w:r>
      <w:r>
        <w:rPr>
          <w:sz w:val="20"/>
          <w:szCs w:val="20"/>
        </w:rPr>
        <w:t>del</w:t>
      </w:r>
      <w:r>
        <w:rPr>
          <w:bCs/>
          <w:sz w:val="20"/>
          <w:szCs w:val="20"/>
        </w:rPr>
        <w:t xml:space="preserve"> decreto-legge 31 maggio 2021, n. 77, convertito, con modificazioni, dalla legge 29 luglio 2021, n. 108</w:t>
      </w:r>
      <w:r>
        <w:rPr>
          <w:sz w:val="20"/>
          <w:szCs w:val="20"/>
        </w:rPr>
        <w:t>;</w:t>
      </w:r>
    </w:p>
    <w:p w:rsidR="005004A0">
      <w:pPr>
        <w:ind w:left="284" w:hanging="284"/>
        <w:jc w:val="both"/>
        <w:rPr>
          <w:sz w:val="20"/>
          <w:szCs w:val="20"/>
        </w:rPr>
      </w:pPr>
      <w:r>
        <w:rPr>
          <w:sz w:val="20"/>
          <w:szCs w:val="20"/>
        </w:rPr>
        <w:t>-</w:t>
      </w:r>
      <w:r>
        <w:rPr>
          <w:sz w:val="20"/>
          <w:szCs w:val="20"/>
        </w:rPr>
        <w:tab/>
      </w:r>
      <w:r>
        <w:rPr>
          <w:b/>
          <w:sz w:val="20"/>
          <w:szCs w:val="20"/>
        </w:rPr>
        <w:t>DICHIARA</w:t>
      </w:r>
      <w:r>
        <w:rPr>
          <w:sz w:val="20"/>
          <w:szCs w:val="20"/>
        </w:rPr>
        <w:t xml:space="preserve"> di aver assolto agli obblighi di cui alla legge n. 68/1999;</w:t>
      </w:r>
    </w:p>
    <w:p w:rsidR="005004A0">
      <w:pPr>
        <w:ind w:left="284" w:hanging="284"/>
        <w:jc w:val="both"/>
        <w:rPr>
          <w:sz w:val="20"/>
          <w:szCs w:val="20"/>
        </w:rPr>
      </w:pPr>
      <w:r>
        <w:rPr>
          <w:i/>
          <w:sz w:val="20"/>
          <w:szCs w:val="20"/>
        </w:rPr>
        <w:t>-</w:t>
      </w:r>
      <w:r>
        <w:rPr>
          <w:i/>
          <w:sz w:val="20"/>
          <w:szCs w:val="20"/>
        </w:rPr>
        <w:tab/>
      </w:r>
      <w:r>
        <w:rPr>
          <w:b/>
          <w:sz w:val="20"/>
          <w:szCs w:val="20"/>
        </w:rPr>
        <w:t>DICHIARA</w:t>
      </w:r>
      <w:r>
        <w:rPr>
          <w:sz w:val="20"/>
          <w:szCs w:val="20"/>
        </w:rPr>
        <w:t xml:space="preserve"> di impegnarsi, in caso di aggiudicazione, a consegnare alla Commit</w:t>
      </w:r>
      <w:r>
        <w:rPr>
          <w:sz w:val="20"/>
          <w:szCs w:val="20"/>
        </w:rPr>
        <w:t>tente, entro 6 mesi dalla stipula del Contratto una relazione relativa all’assolvimento degli obblighi di cui alla medesima legge n. 68/1999 e alle eventuali sanzioni e provvedimenti disposti a suo carico nel triennio antecedente la data di scadenza di pre</w:t>
      </w:r>
      <w:r>
        <w:rPr>
          <w:sz w:val="20"/>
          <w:szCs w:val="20"/>
        </w:rPr>
        <w:t>sentazione delle offerte. La relazione dovrà essere trasmessa entro il medesimo termine anche alle rappresentanze sindacali aziendali.</w:t>
      </w:r>
    </w:p>
    <w:p w:rsidR="005004A0">
      <w:pPr>
        <w:ind w:left="284" w:hanging="284"/>
        <w:jc w:val="both"/>
        <w:rPr>
          <w:sz w:val="20"/>
          <w:szCs w:val="20"/>
        </w:rPr>
      </w:pPr>
    </w:p>
    <w:p w:rsidR="005004A0">
      <w:pPr>
        <w:pStyle w:val="ListParagraph"/>
        <w:numPr>
          <w:ilvl w:val="0"/>
          <w:numId w:val="1"/>
        </w:numPr>
        <w:jc w:val="both"/>
        <w:rPr>
          <w:b/>
          <w:bCs/>
          <w:color w:val="4472C4" w:themeColor="accent5"/>
          <w:sz w:val="20"/>
          <w:szCs w:val="20"/>
        </w:rPr>
      </w:pPr>
      <w:r>
        <w:rPr>
          <w:b/>
          <w:bCs/>
          <w:color w:val="4472C4" w:themeColor="accent5"/>
          <w:sz w:val="20"/>
          <w:szCs w:val="20"/>
        </w:rPr>
        <w:t xml:space="preserve">   Assunzione di ulteriori impegni </w:t>
      </w:r>
    </w:p>
    <w:p w:rsidR="005004A0">
      <w:pPr>
        <w:ind w:left="284" w:hanging="284"/>
        <w:rPr>
          <w:sz w:val="20"/>
          <w:szCs w:val="20"/>
        </w:rPr>
      </w:pPr>
      <w:r>
        <w:rPr>
          <w:b/>
          <w:sz w:val="20"/>
          <w:szCs w:val="20"/>
        </w:rPr>
        <w:t>DICHIARA</w:t>
      </w:r>
      <w:r>
        <w:rPr>
          <w:sz w:val="20"/>
          <w:szCs w:val="20"/>
        </w:rPr>
        <w:t>, altresì di:</w:t>
      </w:r>
    </w:p>
    <w:p w:rsidR="005004A0">
      <w:pPr>
        <w:jc w:val="both"/>
        <w:rPr>
          <w:sz w:val="20"/>
          <w:szCs w:val="20"/>
        </w:rPr>
      </w:pPr>
      <w:r>
        <w:rPr>
          <w:sz w:val="20"/>
          <w:szCs w:val="20"/>
        </w:rPr>
        <w:t>▪</w:t>
      </w:r>
      <w:r>
        <w:rPr>
          <w:sz w:val="20"/>
          <w:szCs w:val="20"/>
        </w:rPr>
        <w:t xml:space="preserve"> (</w:t>
      </w:r>
      <w:r>
        <w:rPr>
          <w:i/>
          <w:iCs/>
          <w:sz w:val="20"/>
          <w:szCs w:val="20"/>
        </w:rPr>
        <w:t>solo se previsti nel Disciplinare</w:t>
      </w:r>
      <w:r>
        <w:rPr>
          <w:sz w:val="20"/>
          <w:szCs w:val="20"/>
        </w:rPr>
        <w:t>) accettare, in caso di ag</w:t>
      </w:r>
      <w:r>
        <w:rPr>
          <w:sz w:val="20"/>
          <w:szCs w:val="20"/>
        </w:rPr>
        <w:t>giudicazione, i requisiti particolari per l’esecuzione del contratto previsti nel Disciplinare di gara, ai sensi dell’articolo 113, comma 2, del Codice;</w:t>
      </w:r>
    </w:p>
    <w:p w:rsidR="005004A0">
      <w:pPr>
        <w:jc w:val="both"/>
        <w:rPr>
          <w:sz w:val="20"/>
          <w:szCs w:val="20"/>
        </w:rPr>
      </w:pPr>
      <w:r>
        <w:rPr>
          <w:sz w:val="20"/>
          <w:szCs w:val="20"/>
        </w:rPr>
        <w:t>▪</w:t>
      </w:r>
      <w:r>
        <w:rPr>
          <w:sz w:val="20"/>
          <w:szCs w:val="20"/>
        </w:rPr>
        <w:t xml:space="preserve"> di aver preso visione e di accettare, senza condizione o riserva alcuna, i chiarimenti </w:t>
      </w:r>
      <w:r>
        <w:rPr>
          <w:sz w:val="20"/>
          <w:szCs w:val="20"/>
        </w:rPr>
        <w:t>(quesiti/risposte) resi disponibili mediante la piattaforma;</w:t>
      </w:r>
    </w:p>
    <w:p w:rsidR="005004A0">
      <w:pPr>
        <w:ind w:left="284" w:hanging="284"/>
        <w:jc w:val="both"/>
        <w:rPr>
          <w:sz w:val="20"/>
          <w:szCs w:val="20"/>
        </w:rPr>
      </w:pPr>
      <w:r>
        <w:rPr>
          <w:sz w:val="20"/>
          <w:szCs w:val="20"/>
        </w:rPr>
        <w:t>▪</w:t>
      </w:r>
      <w:r>
        <w:rPr>
          <w:sz w:val="20"/>
          <w:szCs w:val="20"/>
        </w:rPr>
        <w:t>di accettare, senza condizione o riserva alcuna, tutte le norme e disposizioni contenute nella documentazione di gara.</w:t>
      </w:r>
    </w:p>
    <w:p w:rsidR="005004A0">
      <w:pPr>
        <w:rPr>
          <w:i/>
          <w:sz w:val="20"/>
          <w:szCs w:val="20"/>
        </w:rPr>
      </w:pPr>
      <w:r>
        <w:rPr>
          <w:rFonts w:ascii="Titillium" w:hAnsi="Titillium"/>
          <w:b/>
          <w:i/>
          <w:iCs/>
          <w:sz w:val="18"/>
          <w:szCs w:val="18"/>
        </w:rPr>
        <w:t xml:space="preserve">[Solo se previsto nel Disciplinare, nel caso in cui la stazione appaltante </w:t>
      </w:r>
      <w:r>
        <w:rPr>
          <w:rFonts w:ascii="Titillium" w:hAnsi="Titillium"/>
          <w:b/>
          <w:i/>
          <w:iCs/>
          <w:sz w:val="18"/>
          <w:szCs w:val="18"/>
        </w:rPr>
        <w:t>scelga di richiedere la presentazione di tale dichiarazione nella Domanda di partecipazione anziché nell’Offerta tecnica</w:t>
      </w:r>
      <w:r>
        <w:rPr>
          <w:sz w:val="20"/>
          <w:szCs w:val="20"/>
        </w:rPr>
        <w:t xml:space="preserve">] </w:t>
      </w:r>
    </w:p>
    <w:p w:rsidR="005004A0">
      <w:pPr>
        <w:jc w:val="both"/>
        <w:rPr>
          <w:sz w:val="20"/>
          <w:szCs w:val="20"/>
        </w:rPr>
      </w:pPr>
      <w:r>
        <w:rPr>
          <w:sz w:val="20"/>
          <w:szCs w:val="20"/>
        </w:rPr>
        <w:t>▪</w:t>
      </w:r>
      <w:r>
        <w:rPr>
          <w:sz w:val="20"/>
          <w:szCs w:val="20"/>
        </w:rPr>
        <w:t xml:space="preserve">assumersi l’obbligo, in caso di aggiudicazione del contratto, di assicurare all’occupazione giovanile una quota di …. % </w:t>
      </w:r>
      <w:r>
        <w:rPr>
          <w:i/>
          <w:iCs/>
          <w:sz w:val="20"/>
          <w:szCs w:val="20"/>
        </w:rPr>
        <w:t>[indicare la</w:t>
      </w:r>
      <w:r>
        <w:rPr>
          <w:i/>
          <w:iCs/>
          <w:sz w:val="20"/>
          <w:szCs w:val="20"/>
        </w:rPr>
        <w:t xml:space="preserve"> quota pari o superiore al 30% indicata al punto 9 del Disciplinare]</w:t>
      </w:r>
      <w:r>
        <w:rPr>
          <w:sz w:val="20"/>
          <w:szCs w:val="20"/>
        </w:rPr>
        <w:t xml:space="preserve"> e a quella femminile una quota di …. % </w:t>
      </w:r>
      <w:r>
        <w:rPr>
          <w:i/>
          <w:iCs/>
          <w:sz w:val="20"/>
          <w:szCs w:val="20"/>
        </w:rPr>
        <w:t>[indicare la quota pari o superiore al 30% indicata al punto 9 del Disciplinare]</w:t>
      </w:r>
      <w:r>
        <w:rPr>
          <w:sz w:val="20"/>
          <w:szCs w:val="20"/>
        </w:rPr>
        <w:t xml:space="preserve"> delle assunzioni necessarie per l'esecuzione del contratto o per la</w:t>
      </w:r>
      <w:r>
        <w:rPr>
          <w:sz w:val="20"/>
          <w:szCs w:val="20"/>
        </w:rPr>
        <w:t xml:space="preserve"> realizzazione di attività ad esso connesse o strumentali;</w:t>
      </w:r>
    </w:p>
    <w:p w:rsidR="005004A0">
      <w:pPr>
        <w:jc w:val="both"/>
        <w:rPr>
          <w:i/>
          <w:sz w:val="20"/>
          <w:szCs w:val="20"/>
        </w:rPr>
      </w:pPr>
      <w:r>
        <w:rPr>
          <w:sz w:val="20"/>
          <w:szCs w:val="20"/>
        </w:rPr>
        <w:t>▪</w:t>
      </w:r>
      <w:r>
        <w:rPr>
          <w:sz w:val="20"/>
          <w:szCs w:val="20"/>
        </w:rPr>
        <w:t xml:space="preserve"> </w:t>
      </w:r>
      <w:r>
        <w:rPr>
          <w:bCs/>
          <w:i/>
          <w:sz w:val="20"/>
          <w:szCs w:val="20"/>
        </w:rPr>
        <w:t>(solo per gli operatori economici non residenti e privi di stabile organizzazione in Italia)</w:t>
      </w:r>
      <w:r>
        <w:rPr>
          <w:i/>
          <w:sz w:val="20"/>
          <w:szCs w:val="20"/>
        </w:rPr>
        <w:t xml:space="preserve"> </w:t>
      </w:r>
      <w:r>
        <w:rPr>
          <w:sz w:val="20"/>
          <w:szCs w:val="20"/>
        </w:rPr>
        <w:t xml:space="preserve">uniformarsi, in caso di aggiudicazione, alla disciplina di cui agli articoli 17, comma 2, e 53, comma </w:t>
      </w:r>
      <w:r>
        <w:rPr>
          <w:sz w:val="20"/>
          <w:szCs w:val="20"/>
        </w:rPr>
        <w:t>3 del D.P.R. 633/1972 e comunicare alla stazione appaltante la nomina del proprio rappresentante fiscale, nelle forme di legge.</w:t>
      </w:r>
    </w:p>
    <w:p w:rsidR="005004A0">
      <w:pPr>
        <w:ind w:left="284" w:hanging="284"/>
        <w:jc w:val="both"/>
        <w:rPr>
          <w:bCs/>
          <w:i/>
          <w:sz w:val="20"/>
          <w:szCs w:val="20"/>
        </w:rPr>
      </w:pPr>
      <w:r>
        <w:rPr>
          <w:b/>
          <w:iCs/>
          <w:sz w:val="20"/>
          <w:szCs w:val="20"/>
        </w:rPr>
        <w:t>SI IMPEGNA</w:t>
      </w:r>
      <w:r>
        <w:rPr>
          <w:bCs/>
          <w:iCs/>
          <w:sz w:val="20"/>
          <w:szCs w:val="20"/>
        </w:rPr>
        <w:t xml:space="preserve"> a</w:t>
      </w:r>
      <w:r>
        <w:rPr>
          <w:bCs/>
          <w:i/>
          <w:sz w:val="20"/>
          <w:szCs w:val="20"/>
        </w:rPr>
        <w:t>:</w:t>
      </w:r>
    </w:p>
    <w:p w:rsidR="005004A0">
      <w:pPr>
        <w:jc w:val="both"/>
        <w:rPr>
          <w:bCs/>
          <w:i/>
          <w:sz w:val="20"/>
          <w:szCs w:val="20"/>
        </w:rPr>
      </w:pPr>
      <w:r>
        <w:rPr>
          <w:bCs/>
          <w:i/>
          <w:sz w:val="20"/>
          <w:szCs w:val="20"/>
        </w:rPr>
        <w:t>(Obbligatorio nel caso di acquisti rientranti nelle categorie espressamente individuate dal “Piano d’azione nazion</w:t>
      </w:r>
      <w:r>
        <w:rPr>
          <w:bCs/>
          <w:i/>
          <w:sz w:val="20"/>
          <w:szCs w:val="20"/>
        </w:rPr>
        <w:t xml:space="preserve">ale per la sostenibilità ambientale dei consumi della Pubblica Amministrazione”, facoltativo negli altri casi) </w:t>
      </w:r>
    </w:p>
    <w:p w:rsidR="005004A0">
      <w:pPr>
        <w:ind w:left="284" w:hanging="284"/>
        <w:jc w:val="both"/>
        <w:rPr>
          <w:sz w:val="20"/>
          <w:szCs w:val="20"/>
        </w:rPr>
      </w:pPr>
      <w:r>
        <w:rPr>
          <w:sz w:val="20"/>
          <w:szCs w:val="20"/>
        </w:rPr>
        <w:t>▪</w:t>
      </w:r>
      <w:r>
        <w:rPr>
          <w:sz w:val="20"/>
          <w:szCs w:val="20"/>
        </w:rPr>
        <w:t xml:space="preserve"> </w:t>
      </w:r>
      <w:r>
        <w:rPr>
          <w:sz w:val="20"/>
          <w:szCs w:val="20"/>
        </w:rPr>
        <w:tab/>
        <w:t>sottoscrivere la dichiarazione di conformità agli standard sociali minimi di cui all’allegato I al decreto del Ministero dell’Ambiente e dell</w:t>
      </w:r>
      <w:r>
        <w:rPr>
          <w:sz w:val="20"/>
          <w:szCs w:val="20"/>
        </w:rPr>
        <w:t>a Tutela del Territorio e del Mare del 6 giugno 2012, allegata al contratto</w:t>
      </w:r>
    </w:p>
    <w:p w:rsidR="005004A0">
      <w:pPr>
        <w:ind w:left="284" w:hanging="284"/>
        <w:jc w:val="both"/>
        <w:rPr>
          <w:bCs/>
          <w:i/>
          <w:sz w:val="20"/>
          <w:szCs w:val="20"/>
        </w:rPr>
      </w:pPr>
      <w:r>
        <w:rPr>
          <w:bCs/>
          <w:i/>
          <w:sz w:val="20"/>
          <w:szCs w:val="20"/>
        </w:rPr>
        <w:t>(solo se vigenti decreti CAM per il settore di riferimento)</w:t>
      </w:r>
    </w:p>
    <w:p w:rsidR="005004A0">
      <w:pPr>
        <w:ind w:left="284" w:hanging="284"/>
        <w:jc w:val="both"/>
        <w:rPr>
          <w:bCs/>
          <w:i/>
          <w:sz w:val="20"/>
          <w:szCs w:val="20"/>
        </w:rPr>
      </w:pPr>
      <w:r>
        <w:rPr>
          <w:i/>
          <w:sz w:val="20"/>
          <w:szCs w:val="20"/>
        </w:rPr>
        <w:t>▪</w:t>
      </w:r>
      <w:r>
        <w:rPr>
          <w:i/>
          <w:sz w:val="20"/>
          <w:szCs w:val="20"/>
        </w:rPr>
        <w:t xml:space="preserve"> </w:t>
      </w:r>
      <w:r>
        <w:rPr>
          <w:i/>
          <w:sz w:val="20"/>
          <w:szCs w:val="20"/>
        </w:rPr>
        <w:tab/>
      </w:r>
      <w:r>
        <w:rPr>
          <w:bCs/>
          <w:sz w:val="20"/>
          <w:szCs w:val="20"/>
        </w:rPr>
        <w:t>porre in essere, in caso di aggiudicazione, tutte le operazioni e le procedure necessarie per il rispetto dei criteri</w:t>
      </w:r>
      <w:r>
        <w:rPr>
          <w:bCs/>
          <w:sz w:val="20"/>
          <w:szCs w:val="20"/>
        </w:rPr>
        <w:t xml:space="preserve"> ambientali, minimi e premianti, individuati dalla stazione appaltante e contenuti negli elaborati progettuali, in ottemperanza a quanto previsto nei decreti sui Criteri Ambientali Minimi …</w:t>
      </w:r>
      <w:r>
        <w:rPr>
          <w:bCs/>
          <w:i/>
          <w:sz w:val="20"/>
          <w:szCs w:val="20"/>
        </w:rPr>
        <w:t xml:space="preserve"> (indicare il/i decreto/i vigente/i per il settore di interesse);</w:t>
      </w:r>
    </w:p>
    <w:p w:rsidR="005004A0">
      <w:pPr>
        <w:ind w:left="284" w:hanging="284"/>
        <w:jc w:val="both"/>
        <w:rPr>
          <w:sz w:val="20"/>
          <w:szCs w:val="20"/>
        </w:rPr>
      </w:pPr>
      <w:r>
        <w:rPr>
          <w:i/>
          <w:sz w:val="20"/>
          <w:szCs w:val="20"/>
        </w:rPr>
        <w:t>▪</w:t>
      </w:r>
      <w:r>
        <w:rPr>
          <w:rFonts w:ascii="Titillium" w:hAnsi="Titillium"/>
          <w:b/>
          <w:i/>
          <w:iCs/>
          <w:sz w:val="18"/>
          <w:szCs w:val="18"/>
        </w:rPr>
        <w:t xml:space="preserve"> </w:t>
      </w:r>
      <w:r>
        <w:rPr>
          <w:rFonts w:ascii="Titillium" w:hAnsi="Titillium"/>
          <w:b/>
          <w:i/>
          <w:iCs/>
          <w:sz w:val="18"/>
          <w:szCs w:val="18"/>
        </w:rPr>
        <w:tab/>
      </w:r>
      <w:r>
        <w:rPr>
          <w:sz w:val="20"/>
          <w:szCs w:val="20"/>
        </w:rPr>
        <w:t xml:space="preserve">in caso di aggiudicazione, ad adempiere agli obblighi di tracciabilità dei flussi finanziari ai sensi della Legge 13 agosto 2010 n. 136, così come individuati nella determinazione </w:t>
      </w:r>
      <w:r>
        <w:rPr>
          <w:sz w:val="20"/>
          <w:szCs w:val="20"/>
        </w:rPr>
        <w:t>Anac</w:t>
      </w:r>
      <w:r>
        <w:rPr>
          <w:sz w:val="20"/>
          <w:szCs w:val="20"/>
        </w:rPr>
        <w:t xml:space="preserve"> n.4 del 7 luglio 2011, come da ultimo aggiornata dalla delibera n. 58</w:t>
      </w:r>
      <w:r>
        <w:rPr>
          <w:sz w:val="20"/>
          <w:szCs w:val="20"/>
        </w:rPr>
        <w:t xml:space="preserve">5 del 19 dicembre 2023, anche nei confronti dei subappaltatori e dei subcontraenti della filiera delle imprese. </w:t>
      </w:r>
    </w:p>
    <w:p w:rsidR="005004A0">
      <w:pPr>
        <w:jc w:val="both"/>
        <w:rPr>
          <w:b/>
          <w:bCs/>
          <w:color w:val="4472C4" w:themeColor="accent5"/>
          <w:sz w:val="20"/>
          <w:szCs w:val="20"/>
        </w:rPr>
      </w:pPr>
    </w:p>
    <w:p w:rsidR="005004A0">
      <w:pPr>
        <w:pStyle w:val="ListParagraph"/>
        <w:numPr>
          <w:ilvl w:val="0"/>
          <w:numId w:val="1"/>
        </w:numPr>
        <w:jc w:val="both"/>
        <w:rPr>
          <w:b/>
          <w:bCs/>
          <w:color w:val="4472C4" w:themeColor="accent5"/>
          <w:sz w:val="20"/>
          <w:szCs w:val="20"/>
        </w:rPr>
      </w:pPr>
      <w:r>
        <w:rPr>
          <w:b/>
          <w:bCs/>
          <w:color w:val="4472C4" w:themeColor="accent5"/>
          <w:sz w:val="20"/>
          <w:szCs w:val="20"/>
        </w:rPr>
        <w:t>Autorizzazioni e ulteriori dichiarazioni ai fini dell’accesso, delle comunicazioni e del trattamento dei dati</w:t>
      </w:r>
    </w:p>
    <w:p w:rsidR="005004A0">
      <w:pPr>
        <w:ind w:left="284" w:hanging="284"/>
        <w:jc w:val="both"/>
        <w:rPr>
          <w:sz w:val="20"/>
          <w:szCs w:val="20"/>
        </w:rPr>
      </w:pPr>
      <w:r>
        <w:rPr>
          <w:sz w:val="20"/>
          <w:szCs w:val="20"/>
        </w:rPr>
        <w:t>▪</w:t>
      </w:r>
      <w:r>
        <w:rPr>
          <w:sz w:val="20"/>
          <w:szCs w:val="20"/>
        </w:rPr>
        <w:t xml:space="preserve"> </w:t>
      </w:r>
      <w:r>
        <w:rPr>
          <w:sz w:val="20"/>
          <w:szCs w:val="20"/>
        </w:rPr>
        <w:tab/>
      </w:r>
      <w:r>
        <w:rPr>
          <w:b/>
          <w:sz w:val="20"/>
          <w:szCs w:val="20"/>
        </w:rPr>
        <w:t>DICHIARA</w:t>
      </w:r>
      <w:r>
        <w:rPr>
          <w:sz w:val="20"/>
          <w:szCs w:val="20"/>
        </w:rPr>
        <w:t xml:space="preserve"> di essere informato, ai sensi e per gli effetti dell’articolo 13 del Regolamento UE 2016/679, che i dati personali raccolti saranno trattati, anche con strumenti informatici, esclusivamente nell’ambito della presente gara, nonché dell’esistenza dei diritt</w:t>
      </w:r>
      <w:r>
        <w:rPr>
          <w:sz w:val="20"/>
          <w:szCs w:val="20"/>
        </w:rPr>
        <w:t>i di cui agli articoli da 15 a 22 del Regolamento;</w:t>
      </w:r>
    </w:p>
    <w:p w:rsidR="005004A0">
      <w:pPr>
        <w:pStyle w:val="ListParagraph"/>
        <w:numPr>
          <w:ilvl w:val="0"/>
          <w:numId w:val="7"/>
        </w:numPr>
        <w:ind w:left="284" w:hanging="284"/>
        <w:jc w:val="both"/>
        <w:rPr>
          <w:sz w:val="20"/>
          <w:szCs w:val="20"/>
        </w:rPr>
      </w:pPr>
      <w:r>
        <w:rPr>
          <w:b/>
          <w:sz w:val="20"/>
          <w:szCs w:val="20"/>
        </w:rPr>
        <w:t>DICHIARA</w:t>
      </w:r>
      <w:r>
        <w:rPr>
          <w:sz w:val="20"/>
          <w:szCs w:val="20"/>
        </w:rPr>
        <w:t xml:space="preserve"> di prestare il consenso al trattamento dei dati tramite il FVOE, nel rispetto di quanto previsto dal D.lgs. 196 del 30 giugno 2003, ai fini della verifica da parte della stazione appaltante del po</w:t>
      </w:r>
      <w:r>
        <w:rPr>
          <w:sz w:val="20"/>
          <w:szCs w:val="20"/>
        </w:rPr>
        <w:t xml:space="preserve">ssesso dei requisiti di cui all’articolo 99 e per le altre finalità previste dal Codice; </w:t>
      </w:r>
    </w:p>
    <w:p w:rsidR="005004A0">
      <w:pPr>
        <w:ind w:left="284" w:hanging="284"/>
        <w:jc w:val="both"/>
        <w:rPr>
          <w:sz w:val="20"/>
          <w:szCs w:val="20"/>
        </w:rPr>
      </w:pPr>
      <w:r>
        <w:rPr>
          <w:sz w:val="20"/>
          <w:szCs w:val="20"/>
        </w:rPr>
        <w:t>▪</w:t>
      </w:r>
      <w:r>
        <w:rPr>
          <w:sz w:val="20"/>
          <w:szCs w:val="20"/>
        </w:rPr>
        <w:t xml:space="preserve"> </w:t>
      </w:r>
      <w:r>
        <w:rPr>
          <w:sz w:val="20"/>
          <w:szCs w:val="20"/>
        </w:rPr>
        <w:tab/>
      </w:r>
      <w:r>
        <w:rPr>
          <w:b/>
          <w:sz w:val="20"/>
          <w:szCs w:val="20"/>
        </w:rPr>
        <w:t>DICHIARA</w:t>
      </w:r>
      <w:r>
        <w:rPr>
          <w:sz w:val="20"/>
          <w:szCs w:val="20"/>
        </w:rPr>
        <w:t xml:space="preserve"> che il proprio domicilio digitale presente negli indici di cui agli articoli 6-bis e 6-ter del D.lgs. n. 82/05 è il seguente: …</w:t>
      </w:r>
    </w:p>
    <w:p w:rsidR="005004A0">
      <w:pPr>
        <w:jc w:val="both"/>
        <w:rPr>
          <w:sz w:val="20"/>
          <w:szCs w:val="20"/>
        </w:rPr>
      </w:pPr>
      <w:r>
        <w:rPr>
          <w:i/>
          <w:iCs/>
          <w:sz w:val="20"/>
          <w:szCs w:val="20"/>
        </w:rPr>
        <w:t>[per gli operatori economi</w:t>
      </w:r>
      <w:r>
        <w:rPr>
          <w:i/>
          <w:iCs/>
          <w:sz w:val="20"/>
          <w:szCs w:val="20"/>
        </w:rPr>
        <w:t>ci transfrontalieri]</w:t>
      </w:r>
      <w:r>
        <w:rPr>
          <w:sz w:val="20"/>
          <w:szCs w:val="20"/>
        </w:rPr>
        <w:t xml:space="preserve"> </w:t>
      </w:r>
      <w:r>
        <w:rPr>
          <w:b/>
          <w:sz w:val="20"/>
          <w:szCs w:val="20"/>
        </w:rPr>
        <w:t xml:space="preserve">INDICA </w:t>
      </w:r>
      <w:r>
        <w:rPr>
          <w:sz w:val="20"/>
          <w:szCs w:val="20"/>
        </w:rPr>
        <w:t xml:space="preserve">il seguente domicilio fiscale … e l’indirizzo di servizio elettronico … di recapito certificato qualificato ai sensi del Regolamento </w:t>
      </w:r>
      <w:r>
        <w:rPr>
          <w:sz w:val="20"/>
          <w:szCs w:val="20"/>
        </w:rPr>
        <w:t>eIDAS</w:t>
      </w:r>
      <w:r>
        <w:rPr>
          <w:sz w:val="20"/>
          <w:szCs w:val="20"/>
        </w:rPr>
        <w:t xml:space="preserve"> … e, per le comunicazioni che avvengono a Sistema così come precisato al par. 2.3 del Disciplinare, elegge domicilio </w:t>
      </w:r>
      <w:r>
        <w:rPr>
          <w:sz w:val="20"/>
          <w:szCs w:val="20"/>
        </w:rPr>
        <w:t xml:space="preserve">nell’apposita area del Sistema ad esso riservata. </w:t>
      </w:r>
    </w:p>
    <w:p w:rsidR="005004A0">
      <w:pPr>
        <w:jc w:val="both"/>
        <w:rPr>
          <w:sz w:val="20"/>
          <w:szCs w:val="20"/>
        </w:rPr>
      </w:pPr>
      <w:r>
        <w:rPr>
          <w:i/>
          <w:sz w:val="20"/>
          <w:szCs w:val="20"/>
        </w:rPr>
        <w:t>[in alternativa, nel caso in cui l’operatore economico non sia presente nei predetti indici]:</w:t>
      </w:r>
      <w:r>
        <w:rPr>
          <w:sz w:val="20"/>
          <w:szCs w:val="20"/>
        </w:rPr>
        <w:t xml:space="preserve"> </w:t>
      </w:r>
      <w:r>
        <w:rPr>
          <w:b/>
          <w:sz w:val="20"/>
          <w:szCs w:val="20"/>
        </w:rPr>
        <w:t>DICHIARA</w:t>
      </w:r>
      <w:r>
        <w:rPr>
          <w:sz w:val="20"/>
          <w:szCs w:val="20"/>
        </w:rPr>
        <w:t xml:space="preserve"> di non essere presente negli indici di cui agli articoli 6-bis e 6-ter del D.lgs. n. 82/05, e, pertant</w:t>
      </w:r>
      <w:r>
        <w:rPr>
          <w:sz w:val="20"/>
          <w:szCs w:val="20"/>
        </w:rPr>
        <w:t xml:space="preserve">o, così come previsto al paragrafo … </w:t>
      </w:r>
      <w:r>
        <w:rPr>
          <w:i/>
          <w:iCs/>
          <w:sz w:val="20"/>
          <w:szCs w:val="20"/>
        </w:rPr>
        <w:t>[indicare il paragrafo 2.3 o il diverso paragrafo di riferimento</w:t>
      </w:r>
      <w:r>
        <w:rPr>
          <w:sz w:val="20"/>
          <w:szCs w:val="20"/>
        </w:rPr>
        <w:t>] del Disciplinare, elegge domicilio digitale per tutte le comunicazioni inerenti alla presente procedura nell’apposita area del Sistema ad esso riservata.</w:t>
      </w:r>
    </w:p>
    <w:p w:rsidR="005004A0">
      <w:pPr>
        <w:spacing w:before="60" w:after="60"/>
        <w:ind w:left="284" w:hanging="284"/>
        <w:rPr>
          <w:sz w:val="20"/>
          <w:szCs w:val="20"/>
        </w:rPr>
      </w:pPr>
      <w:r>
        <w:rPr>
          <w:sz w:val="20"/>
          <w:szCs w:val="20"/>
        </w:rPr>
        <w:t xml:space="preserve">La documentazione presentata in copia viene prodotta ai sensi del decreto legislativo n. 82/05. </w:t>
      </w:r>
    </w:p>
    <w:p w:rsidR="005004A0">
      <w:pPr>
        <w:spacing w:before="60" w:after="60"/>
        <w:ind w:left="284"/>
        <w:rPr>
          <w:sz w:val="20"/>
          <w:szCs w:val="20"/>
        </w:rPr>
      </w:pPr>
    </w:p>
    <w:p w:rsidR="005004A0">
      <w:pPr>
        <w:spacing w:before="60" w:after="60"/>
        <w:rPr>
          <w:sz w:val="20"/>
          <w:szCs w:val="20"/>
        </w:rPr>
      </w:pPr>
    </w:p>
    <w:p w:rsidR="005004A0">
      <w:pPr>
        <w:rPr>
          <w:sz w:val="20"/>
          <w:szCs w:val="20"/>
        </w:rPr>
      </w:pPr>
    </w:p>
    <w:p w:rsidR="005004A0">
      <w:pPr>
        <w:rPr>
          <w:sz w:val="20"/>
          <w:szCs w:val="20"/>
        </w:rPr>
      </w:pPr>
    </w:p>
    <w:p w:rsidR="005004A0">
      <w:pPr>
        <w:jc w:val="both"/>
        <w:rPr>
          <w:sz w:val="20"/>
          <w:szCs w:val="20"/>
        </w:rPr>
      </w:pPr>
    </w:p>
    <w:p w:rsidR="005004A0">
      <w:pPr>
        <w:jc w:val="both"/>
        <w:rPr>
          <w:sz w:val="20"/>
          <w:szCs w:val="20"/>
        </w:rPr>
      </w:pPr>
    </w:p>
    <w:sectPr>
      <w:headerReference w:type="default" r:id="rId6"/>
      <w:headerReference w:type="first" r:id="rId7"/>
      <w:pgSz w:w="11906" w:h="16838"/>
      <w:pgMar w:top="993" w:right="1134" w:bottom="1134" w:left="1134" w:header="284"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font>
  <w:font w:name="Garamond">
    <w:panose1 w:val="02020404030301010803"/>
    <w:charset w:val="01"/>
    <w:family w:val="roman"/>
    <w:pitch w:val="variable"/>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roman"/>
    <w:pitch w:val="variable"/>
  </w:font>
  <w:font w:name="Segoe UI">
    <w:panose1 w:val="020B0502040204020203"/>
    <w:charset w:val="00"/>
    <w:family w:val="swiss"/>
    <w:pitch w:val="variable"/>
  </w:font>
  <w:font w:name="Trebuchet MS">
    <w:panose1 w:val="020B0603020202020204"/>
    <w:charset w:val="00"/>
    <w:family w:val="swiss"/>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tillium">
    <w:altName w:val="Cambria"/>
    <w:charset w:val="00"/>
    <w:family w:val="roman"/>
    <w:pitch w:val="variable"/>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B80011">
      <w:r>
        <w:separator/>
      </w:r>
    </w:p>
  </w:footnote>
  <w:footnote w:type="continuationSeparator" w:id="1">
    <w:p w:rsidR="00B80011">
      <w:r>
        <w:continuationSeparator/>
      </w:r>
    </w:p>
  </w:footnote>
  <w:footnote w:id="2">
    <w:p w:rsidR="005004A0">
      <w:pPr>
        <w:pStyle w:val="FootnoteText"/>
        <w:jc w:val="both"/>
      </w:pPr>
      <w:r>
        <w:rPr>
          <w:rStyle w:val="Caratterinotaapidipagina"/>
        </w:rPr>
        <w:footnoteRef/>
      </w:r>
      <w:r>
        <w:t xml:space="preserve"> </w:t>
      </w:r>
      <w:r>
        <w:rPr>
          <w:sz w:val="16"/>
          <w:szCs w:val="16"/>
        </w:rPr>
        <w:t xml:space="preserve">L’imposta di bollo è assolta secondo le indicazioni fornite dall’Agenzia delle Entrate nella Circolare n. 22/E con riferimento alle note e agli altri documenti richiamati dall’articolo 13, punto 1, della </w:t>
      </w:r>
      <w:r>
        <w:rPr>
          <w:sz w:val="16"/>
          <w:szCs w:val="16"/>
        </w:rPr>
        <w:t>Tariffa, Parte I, allegata al decreto del Presidente della Repubblica 26 ottobre 1972, n. 642, nonché agli altri atti e documenti, diversi da quelli sopra citati, che precedono il momento della stipula del contratto.</w:t>
      </w:r>
      <w:r>
        <w:rPr>
          <w:sz w:val="16"/>
          <w:szCs w:val="16"/>
          <w:highlight w:val="yellow"/>
        </w:rPr>
        <w:t xml:space="preserve"> </w:t>
      </w:r>
    </w:p>
  </w:footnote>
  <w:footnote w:id="3">
    <w:p w:rsidR="005004A0">
      <w:pPr>
        <w:spacing w:after="0"/>
        <w:rPr>
          <w:sz w:val="16"/>
          <w:szCs w:val="16"/>
        </w:rPr>
      </w:pPr>
      <w:r>
        <w:rPr>
          <w:rStyle w:val="Caratterinotaapidipagina"/>
        </w:rPr>
        <w:footnoteRef/>
      </w:r>
      <w:r>
        <w:rPr>
          <w:rStyle w:val="Caratterinotaapidipaginauser"/>
        </w:rPr>
        <w:t xml:space="preserve"> </w:t>
      </w:r>
      <w:r>
        <w:rPr>
          <w:sz w:val="16"/>
          <w:szCs w:val="16"/>
        </w:rPr>
        <w:t xml:space="preserve">Le dichiarazioni devono essere rese </w:t>
      </w:r>
      <w:r>
        <w:rPr>
          <w:sz w:val="16"/>
          <w:szCs w:val="16"/>
        </w:rPr>
        <w:t xml:space="preserve">dal titolare /rappresentante legale/institore </w:t>
      </w:r>
    </w:p>
    <w:p w:rsidR="005004A0">
      <w:pPr>
        <w:pStyle w:val="FootnoteText"/>
        <w:rPr>
          <w:sz w:val="16"/>
          <w:szCs w:val="16"/>
        </w:rPr>
      </w:pPr>
      <w:r>
        <w:rPr>
          <w:sz w:val="16"/>
          <w:szCs w:val="16"/>
        </w:rPr>
        <w:t xml:space="preserve">• dell'Operatore singolo, </w:t>
      </w:r>
    </w:p>
    <w:p w:rsidR="005004A0">
      <w:pPr>
        <w:pStyle w:val="FootnoteText"/>
        <w:rPr>
          <w:sz w:val="16"/>
          <w:szCs w:val="16"/>
        </w:rPr>
      </w:pPr>
      <w:r>
        <w:rPr>
          <w:sz w:val="16"/>
          <w:szCs w:val="16"/>
        </w:rPr>
        <w:t>• dei consorzi di cui all’articolo 65, comma 2, lettere b) e c) del Codice.</w:t>
      </w:r>
    </w:p>
    <w:p w:rsidR="005004A0">
      <w:pPr>
        <w:pStyle w:val="FootnoteText"/>
        <w:rPr>
          <w:sz w:val="16"/>
          <w:szCs w:val="16"/>
        </w:rPr>
      </w:pPr>
      <w:r>
        <w:rPr>
          <w:sz w:val="16"/>
          <w:szCs w:val="16"/>
        </w:rPr>
        <w:t xml:space="preserve">• dei consorzi stabili di cui all’articolo 65, comma 2, lett. d) del Codice, </w:t>
      </w:r>
    </w:p>
    <w:p w:rsidR="005004A0">
      <w:pPr>
        <w:pStyle w:val="FootnoteText"/>
        <w:rPr>
          <w:sz w:val="16"/>
          <w:szCs w:val="16"/>
        </w:rPr>
      </w:pPr>
      <w:r>
        <w:rPr>
          <w:sz w:val="16"/>
          <w:szCs w:val="16"/>
        </w:rPr>
        <w:t>• della Mandataria /Capofila</w:t>
      </w:r>
      <w:r>
        <w:rPr>
          <w:sz w:val="16"/>
          <w:szCs w:val="16"/>
        </w:rPr>
        <w:t xml:space="preserve"> nel caso di RTI o consorzi ordinari costituiti </w:t>
      </w:r>
    </w:p>
    <w:p w:rsidR="005004A0">
      <w:pPr>
        <w:pStyle w:val="FootnoteText"/>
        <w:rPr>
          <w:sz w:val="16"/>
          <w:szCs w:val="16"/>
        </w:rPr>
      </w:pPr>
      <w:r>
        <w:rPr>
          <w:sz w:val="16"/>
          <w:szCs w:val="16"/>
        </w:rPr>
        <w:t xml:space="preserve">• di tutte le imprese raggruppate in un RTI nel caso di RTI ancora da costituire </w:t>
      </w:r>
    </w:p>
    <w:p w:rsidR="005004A0">
      <w:pPr>
        <w:pStyle w:val="FootnoteText"/>
        <w:rPr>
          <w:sz w:val="16"/>
          <w:szCs w:val="16"/>
        </w:rPr>
      </w:pPr>
      <w:r>
        <w:rPr>
          <w:sz w:val="16"/>
          <w:szCs w:val="16"/>
        </w:rPr>
        <w:t>• di tutte le imprese consorziate che partecipano alla gara nel caso di un consorzio ordinario ancora da costituire</w:t>
      </w:r>
    </w:p>
    <w:p w:rsidR="005004A0">
      <w:pPr>
        <w:pStyle w:val="FootnoteText"/>
        <w:rPr>
          <w:sz w:val="16"/>
          <w:szCs w:val="16"/>
        </w:rPr>
      </w:pPr>
      <w:r>
        <w:rPr>
          <w:sz w:val="16"/>
          <w:szCs w:val="16"/>
        </w:rPr>
        <w:t>• dell’im</w:t>
      </w:r>
      <w:r>
        <w:rPr>
          <w:sz w:val="16"/>
          <w:szCs w:val="16"/>
        </w:rPr>
        <w:t xml:space="preserve">presa retista che riveste la funzione di organo comune nel caso di rete dotata di organo comune con potere di rappresentanza e con/senza soggettività giuridica; </w:t>
      </w:r>
    </w:p>
    <w:p w:rsidR="005004A0">
      <w:pPr>
        <w:pStyle w:val="FootnoteText"/>
        <w:jc w:val="both"/>
        <w:rPr>
          <w:sz w:val="16"/>
          <w:szCs w:val="16"/>
        </w:rPr>
      </w:pPr>
      <w:r>
        <w:rPr>
          <w:sz w:val="16"/>
          <w:szCs w:val="16"/>
        </w:rPr>
        <w:t>• delle imprese retiste che partecipano alla gara nel caso di Rete dotata di organo comune pri</w:t>
      </w:r>
      <w:r>
        <w:rPr>
          <w:sz w:val="16"/>
          <w:szCs w:val="16"/>
        </w:rPr>
        <w:t xml:space="preserve">vo di rappresentanza o se la Rete è sprovvista di organo comune o se l’organo comune è privo dei requisiti di qualificazione richiesti per assumere la veste di mandataria. </w:t>
      </w:r>
    </w:p>
    <w:p w:rsidR="005004A0">
      <w:pPr>
        <w:pStyle w:val="FootnoteText"/>
        <w:rPr>
          <w:sz w:val="16"/>
          <w:szCs w:val="16"/>
        </w:rPr>
      </w:pPr>
      <w:r>
        <w:rPr>
          <w:sz w:val="16"/>
          <w:szCs w:val="16"/>
        </w:rPr>
        <w:t>• del Gruppo Europeo Interesse Economico</w:t>
      </w:r>
    </w:p>
  </w:footnote>
  <w:footnote w:id="4">
    <w:p w:rsidR="005004A0">
      <w:pPr>
        <w:pStyle w:val="FootnoteText"/>
        <w:jc w:val="both"/>
        <w:rPr>
          <w:sz w:val="16"/>
          <w:szCs w:val="16"/>
        </w:rPr>
      </w:pPr>
      <w:r>
        <w:rPr>
          <w:rStyle w:val="Caratterinotaapidipagina"/>
        </w:rPr>
        <w:footnoteRef/>
      </w:r>
      <w:r>
        <w:rPr>
          <w:sz w:val="16"/>
          <w:szCs w:val="16"/>
        </w:rPr>
        <w:t xml:space="preserve"> Si ricorda che questa riduzione non è </w:t>
      </w:r>
      <w:r>
        <w:rPr>
          <w:sz w:val="16"/>
          <w:szCs w:val="16"/>
        </w:rPr>
        <w:t>cumulabile con quella di cui al punto precedente. Pertanto. chi beneficia di questa riduzione non può indicare anche la precedente.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4A0">
    <w:pPr>
      <w:tabs>
        <w:tab w:val="left" w:pos="1965"/>
        <w:tab w:val="center" w:pos="4514"/>
        <w:tab w:val="center" w:pos="4770"/>
        <w:tab w:val="left" w:pos="6521"/>
      </w:tabs>
      <w:rPr>
        <w:rFonts w:ascii="Arial" w:hAnsi="Arial" w:cs="Arial"/>
      </w:rPr>
    </w:pPr>
    <w:r>
      <w:rPr>
        <w:rFonts w:ascii="Arial" w:hAnsi="Arial" w:cs="Arial"/>
        <w:noProof/>
      </w:rPr>
      <w:drawing>
        <wp:anchor distT="0" distB="0" distL="0" distR="0" simplePos="0" relativeHeight="251658240" behindDoc="1" locked="0" layoutInCell="1" allowOverlap="1">
          <wp:simplePos x="0" y="0"/>
          <wp:positionH relativeFrom="column">
            <wp:posOffset>2846705</wp:posOffset>
          </wp:positionH>
          <wp:positionV relativeFrom="paragraph">
            <wp:posOffset>170815</wp:posOffset>
          </wp:positionV>
          <wp:extent cx="412750" cy="605155"/>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51582" name="Immagine 1"/>
                  <pic:cNvPicPr>
                    <a:picLocks noChangeAspect="1" noChangeArrowheads="1"/>
                  </pic:cNvPicPr>
                </pic:nvPicPr>
                <pic:blipFill>
                  <a:blip xmlns:r="http://schemas.openxmlformats.org/officeDocument/2006/relationships" r:embed="rId1"/>
                  <a:stretch>
                    <a:fillRect/>
                  </a:stretch>
                </pic:blipFill>
                <pic:spPr bwMode="auto">
                  <a:xfrm>
                    <a:off x="0" y="0"/>
                    <a:ext cx="412750" cy="605155"/>
                  </a:xfrm>
                  <a:prstGeom prst="rect">
                    <a:avLst/>
                  </a:prstGeom>
                  <a:noFill/>
                </pic:spPr>
              </pic:pic>
            </a:graphicData>
          </a:graphic>
        </wp:anchor>
      </w:drawing>
    </w:r>
  </w:p>
  <w:p w:rsidR="005004A0">
    <w:pPr>
      <w:pStyle w:val="Titolo1"/>
      <w:tabs>
        <w:tab w:val="left" w:pos="708"/>
      </w:tabs>
      <w:ind w:left="1134"/>
      <w:rPr>
        <w:rFonts w:ascii="Arial" w:hAnsi="Arial" w:cs="Arial"/>
        <w:i w:val="0"/>
        <w:szCs w:val="56"/>
        <w:lang w:eastAsia="it-IT"/>
      </w:rPr>
    </w:pPr>
  </w:p>
  <w:p w:rsidR="005004A0">
    <w:pPr>
      <w:pStyle w:val="Titolo1"/>
      <w:tabs>
        <w:tab w:val="left" w:pos="708"/>
      </w:tabs>
      <w:ind w:left="1134"/>
      <w:rPr>
        <w:rFonts w:ascii="Arial" w:hAnsi="Arial" w:cs="Arial"/>
        <w:i w:val="0"/>
        <w:szCs w:val="56"/>
        <w:lang w:eastAsia="it-IT"/>
      </w:rPr>
    </w:pPr>
  </w:p>
  <w:p w:rsidR="005004A0">
    <w:pPr>
      <w:pStyle w:val="Titolo1"/>
      <w:tabs>
        <w:tab w:val="left" w:pos="708"/>
      </w:tabs>
      <w:rPr>
        <w:rFonts w:ascii="Arial" w:hAnsi="Arial" w:cs="Arial"/>
        <w:i w:val="0"/>
        <w:sz w:val="20"/>
        <w:szCs w:val="56"/>
        <w:lang w:eastAsia="it-IT"/>
      </w:rPr>
    </w:pPr>
  </w:p>
  <w:p w:rsidR="005004A0">
    <w:pPr>
      <w:pStyle w:val="Titolo1"/>
      <w:tabs>
        <w:tab w:val="left" w:pos="708"/>
      </w:tabs>
      <w:rPr>
        <w:rFonts w:ascii="Calibri" w:hAnsi="Calibri" w:cs="Calibri"/>
        <w:b/>
      </w:rPr>
    </w:pPr>
    <w:r>
      <w:rPr>
        <w:rFonts w:ascii="Calibri" w:hAnsi="Calibri" w:cs="Calibri"/>
        <w:sz w:val="20"/>
      </w:rPr>
      <w:t>COMUNE DI VILLAURBANA</w:t>
    </w:r>
  </w:p>
  <w:p w:rsidR="005004A0">
    <w:pPr>
      <w:widowControl w:val="0"/>
      <w:jc w:val="center"/>
      <w:rPr>
        <w:rFonts w:ascii="Calibri" w:hAnsi="Calibri" w:cs="Calibri"/>
        <w:b/>
        <w:u w:val="double"/>
      </w:rPr>
    </w:pPr>
    <w:r>
      <w:rPr>
        <w:rFonts w:cs="Calibri"/>
        <w:b/>
      </w:rPr>
      <w:t>(PROVINCIA DI ORISTANO)</w:t>
    </w:r>
  </w:p>
  <w:p w:rsidR="005004A0">
    <w:pPr>
      <w:widowControl w:val="0"/>
      <w:jc w:val="center"/>
      <w:rPr>
        <w:rFonts w:ascii="Calibri" w:hAnsi="Calibri" w:cs="Calibri"/>
        <w:b/>
        <w:sz w:val="12"/>
        <w:szCs w:val="12"/>
      </w:rPr>
    </w:pPr>
    <w:r>
      <w:rPr>
        <w:rFonts w:cs="Calibri"/>
        <w:b/>
        <w:u w:val="double"/>
      </w:rPr>
      <w:t>UFFICIO TECNICO</w:t>
    </w:r>
  </w:p>
  <w:p w:rsidR="005004A0">
    <w:pPr>
      <w:widowControl w:val="0"/>
      <w:jc w:val="center"/>
      <w:rPr>
        <w:rFonts w:ascii="Calibri" w:hAnsi="Calibri" w:cs="Calibri"/>
        <w:sz w:val="12"/>
        <w:szCs w:val="12"/>
        <w:u w:val="single"/>
      </w:rPr>
    </w:pPr>
    <w:r>
      <w:rPr>
        <w:rFonts w:cs="Calibri"/>
        <w:b/>
        <w:sz w:val="12"/>
        <w:szCs w:val="12"/>
      </w:rPr>
      <w:t>Via</w:t>
    </w:r>
    <w:r>
      <w:rPr>
        <w:rFonts w:cs="Calibri"/>
        <w:sz w:val="12"/>
        <w:szCs w:val="12"/>
      </w:rPr>
      <w:t xml:space="preserve"> Roma 24.  - C.A.P. 09080 - Tel.   0783/44104 - 44636</w:t>
    </w:r>
  </w:p>
  <w:p w:rsidR="005004A0">
    <w:pPr>
      <w:pStyle w:val="Titolo1"/>
      <w:tabs>
        <w:tab w:val="left" w:pos="708"/>
      </w:tabs>
      <w:rPr>
        <w:rFonts w:ascii="Calibri" w:hAnsi="Calibri" w:cs="Calibri"/>
        <w:sz w:val="16"/>
        <w:szCs w:val="16"/>
        <w:u w:val="single"/>
      </w:rPr>
    </w:pPr>
    <w:r>
      <w:rPr>
        <w:rFonts w:ascii="Calibri" w:hAnsi="Calibri" w:cs="Calibri"/>
        <w:sz w:val="12"/>
        <w:szCs w:val="12"/>
        <w:u w:val="single"/>
      </w:rPr>
      <w:t xml:space="preserve">C.F. - </w:t>
    </w:r>
    <w:r>
      <w:rPr>
        <w:rFonts w:ascii="Calibri" w:hAnsi="Calibri" w:cs="Calibri"/>
        <w:sz w:val="12"/>
        <w:szCs w:val="12"/>
        <w:u w:val="single"/>
      </w:rPr>
      <w:t>P.ta</w:t>
    </w:r>
    <w:r>
      <w:rPr>
        <w:rFonts w:ascii="Calibri" w:hAnsi="Calibri" w:cs="Calibri"/>
        <w:sz w:val="12"/>
        <w:szCs w:val="12"/>
        <w:u w:val="single"/>
      </w:rPr>
      <w:t xml:space="preserve">  I.V.A.  00071740955   e-mail: tecnico@comune.villaurbana.or.it</w:t>
    </w:r>
  </w:p>
  <w:p w:rsidR="005004A0">
    <w:pPr>
      <w:pStyle w:val="Titolo1"/>
      <w:tabs>
        <w:tab w:val="left" w:pos="708"/>
      </w:tabs>
      <w:rPr>
        <w:rFonts w:ascii="Calibri" w:hAnsi="Calibri" w:cs="Calibri"/>
        <w:sz w:val="16"/>
        <w:szCs w:val="16"/>
        <w:u w:val="single"/>
      </w:rPr>
    </w:pPr>
  </w:p>
  <w:p w:rsidR="005004A0">
    <w:pPr>
      <w:pStyle w:val="Titolo1"/>
      <w:tabs>
        <w:tab w:val="left" w:pos="708"/>
      </w:tabs>
      <w:jc w:val="both"/>
      <w:rPr>
        <w:i w:val="0"/>
      </w:rPr>
    </w:pPr>
    <w:r>
      <w:rPr>
        <w:rFonts w:ascii="Calibri" w:eastAsia="Calibri" w:hAnsi="Calibri" w:cs="Calibri"/>
        <w:b/>
        <w:bCs/>
        <w:i w:val="0"/>
        <w:color w:val="000000"/>
        <w:sz w:val="22"/>
        <w:szCs w:val="22"/>
      </w:rPr>
      <w:t xml:space="preserve">GARA </w:t>
    </w:r>
    <w:r>
      <w:rPr>
        <w:rFonts w:eastAsia="Calibri" w:asciiTheme="minorHAnsi" w:hAnsiTheme="minorHAnsi" w:cstheme="minorHAnsi"/>
        <w:b/>
        <w:bCs/>
        <w:i w:val="0"/>
        <w:sz w:val="22"/>
        <w:szCs w:val="22"/>
      </w:rPr>
      <w:t>PROCEDURA APERTA TELEMATICA, AI SENSI DELL’ART. 71 DEL D.LGS 36/2023, PER L’AFFIDAMENTO DEI LAVORI DENOMINATI: “</w:t>
    </w:r>
    <w:r>
      <w:rPr>
        <w:rFonts w:eastAsia="Calibri" w:asciiTheme="minorHAnsi" w:hAnsiTheme="minorHAnsi" w:cstheme="minorHAnsi"/>
        <w:b/>
        <w:bCs/>
        <w:iCs/>
        <w:sz w:val="22"/>
        <w:szCs w:val="22"/>
      </w:rPr>
      <w:t>INTERVEN</w:t>
    </w:r>
    <w:r>
      <w:rPr>
        <w:rFonts w:eastAsia="Calibri" w:asciiTheme="minorHAnsi" w:hAnsiTheme="minorHAnsi" w:cstheme="minorHAnsi"/>
        <w:b/>
        <w:bCs/>
        <w:iCs/>
        <w:sz w:val="22"/>
        <w:szCs w:val="22"/>
      </w:rPr>
      <w:t>TI NELLA VIABILITÀ DI INTERESSE LOCALE E REGIONALE - MANUTENZIONE STRAORDINARIA E MESSA IN SICUREZZA DEI MARCIAPIEDI NELLA VIA SAN CRISPO - CUP D85F23000300006 - Legge Regionale 21 febbraio 2023 n. 1, art. 10, comma 8</w:t>
    </w:r>
    <w:r>
      <w:rPr>
        <w:rFonts w:eastAsia="Calibri" w:asciiTheme="minorHAnsi" w:hAnsiTheme="minorHAnsi" w:cstheme="minorHAnsi"/>
        <w:b/>
        <w:bCs/>
        <w:i w:val="0"/>
        <w:sz w:val="22"/>
        <w:szCs w:val="22"/>
      </w:rPr>
      <w:t xml:space="preserve">”, CON IL CRITERIO DEL PREZZO PIÙ </w:t>
    </w:r>
    <w:r w:rsidRPr="00CE1C57">
      <w:rPr>
        <w:rFonts w:eastAsia="Calibri" w:asciiTheme="minorHAnsi" w:hAnsiTheme="minorHAnsi" w:cstheme="minorHAnsi"/>
        <w:b/>
        <w:bCs/>
        <w:i w:val="0"/>
        <w:sz w:val="22"/>
        <w:szCs w:val="22"/>
      </w:rPr>
      <w:t>BASSO</w:t>
    </w:r>
    <w:r w:rsidRPr="00CE1C57">
      <w:rPr>
        <w:rFonts w:eastAsia="Calibri" w:asciiTheme="minorHAnsi" w:hAnsiTheme="minorHAnsi" w:cstheme="minorHAnsi"/>
        <w:b/>
        <w:bCs/>
        <w:i w:val="0"/>
        <w:sz w:val="22"/>
        <w:szCs w:val="22"/>
      </w:rPr>
      <w:t xml:space="preserve"> CON INVERSIONE PROCEDIMENTALE, AI SENSI DEGLI ARTT. 107 COMMA 3 e 108 DEL D.LGS. 36/2023</w:t>
    </w:r>
    <w:r w:rsidRPr="00CE1C57">
      <w:rPr>
        <w:rFonts w:ascii="Calibri" w:hAnsi="Calibri" w:cs="Calibri"/>
        <w:b/>
        <w:bCs/>
        <w:i w:val="0"/>
        <w:sz w:val="22"/>
        <w:szCs w:val="22"/>
      </w:rPr>
      <w:t>.</w:t>
    </w:r>
    <w:r w:rsidRPr="00CE1C57">
      <w:rPr>
        <w:rFonts w:ascii="Calibri" w:hAnsi="Calibri" w:cs="Calibri"/>
        <w:b/>
        <w:bCs/>
        <w:i w:val="0"/>
        <w:szCs w:val="22"/>
      </w:rPr>
      <w:t xml:space="preserve"> </w:t>
    </w:r>
    <w:r w:rsidRPr="00CE1C57">
      <w:rPr>
        <w:rFonts w:ascii="Calibri" w:hAnsi="Calibri" w:cs="Calibri"/>
        <w:b/>
        <w:bCs/>
        <w:i w:val="0"/>
        <w:szCs w:val="22"/>
      </w:rPr>
      <w:t xml:space="preserve">CIG </w:t>
    </w:r>
    <w:bookmarkStart w:id="1" w:name="_Hlk212643182"/>
    <w:r w:rsidRPr="00CE1C57" w:rsidR="00CE1C57">
      <w:rPr>
        <w:rFonts w:ascii="Calibri" w:hAnsi="Calibri" w:cstheme="minorHAnsi"/>
        <w:b/>
        <w:bCs/>
        <w:color w:val="000000"/>
        <w:sz w:val="22"/>
        <w:szCs w:val="22"/>
      </w:rPr>
      <w:t>B8DCD9CACA</w:t>
    </w:r>
    <w:bookmarkEnd w:id="1"/>
  </w:p>
  <w:p w:rsidR="005004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4A0">
    <w:pPr>
      <w:tabs>
        <w:tab w:val="left" w:pos="1965"/>
        <w:tab w:val="center" w:pos="4514"/>
        <w:tab w:val="center" w:pos="4770"/>
        <w:tab w:val="left" w:pos="6521"/>
      </w:tabs>
      <w:rPr>
        <w:rFonts w:ascii="Arial" w:hAnsi="Arial" w:cs="Arial"/>
      </w:rPr>
    </w:pPr>
    <w:r>
      <w:rPr>
        <w:rFonts w:ascii="Arial" w:hAnsi="Arial" w:cs="Arial"/>
        <w:noProof/>
      </w:rPr>
      <w:drawing>
        <wp:anchor distT="0" distB="0" distL="0" distR="0" simplePos="0" relativeHeight="251659264" behindDoc="1" locked="0" layoutInCell="1" allowOverlap="1">
          <wp:simplePos x="0" y="0"/>
          <wp:positionH relativeFrom="column">
            <wp:posOffset>2846705</wp:posOffset>
          </wp:positionH>
          <wp:positionV relativeFrom="paragraph">
            <wp:posOffset>170815</wp:posOffset>
          </wp:positionV>
          <wp:extent cx="412750" cy="605155"/>
          <wp:effectExtent l="0" t="0" r="0" b="0"/>
          <wp:wrapNone/>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867022" name="Immagine 1"/>
                  <pic:cNvPicPr>
                    <a:picLocks noChangeAspect="1" noChangeArrowheads="1"/>
                  </pic:cNvPicPr>
                </pic:nvPicPr>
                <pic:blipFill>
                  <a:blip xmlns:r="http://schemas.openxmlformats.org/officeDocument/2006/relationships" r:embed="rId1"/>
                  <a:stretch>
                    <a:fillRect/>
                  </a:stretch>
                </pic:blipFill>
                <pic:spPr bwMode="auto">
                  <a:xfrm>
                    <a:off x="0" y="0"/>
                    <a:ext cx="412750" cy="605155"/>
                  </a:xfrm>
                  <a:prstGeom prst="rect">
                    <a:avLst/>
                  </a:prstGeom>
                  <a:noFill/>
                </pic:spPr>
              </pic:pic>
            </a:graphicData>
          </a:graphic>
        </wp:anchor>
      </w:drawing>
    </w:r>
  </w:p>
  <w:p w:rsidR="005004A0">
    <w:pPr>
      <w:pStyle w:val="Titolo1"/>
      <w:tabs>
        <w:tab w:val="left" w:pos="708"/>
      </w:tabs>
      <w:ind w:left="1134"/>
      <w:rPr>
        <w:rFonts w:ascii="Arial" w:hAnsi="Arial" w:cs="Arial"/>
        <w:i w:val="0"/>
        <w:szCs w:val="56"/>
        <w:lang w:eastAsia="it-IT"/>
      </w:rPr>
    </w:pPr>
  </w:p>
  <w:p w:rsidR="005004A0">
    <w:pPr>
      <w:pStyle w:val="Titolo1"/>
      <w:tabs>
        <w:tab w:val="left" w:pos="708"/>
      </w:tabs>
      <w:ind w:left="1134"/>
      <w:rPr>
        <w:rFonts w:ascii="Arial" w:hAnsi="Arial" w:cs="Arial"/>
        <w:i w:val="0"/>
        <w:szCs w:val="56"/>
        <w:lang w:eastAsia="it-IT"/>
      </w:rPr>
    </w:pPr>
  </w:p>
  <w:p w:rsidR="005004A0">
    <w:pPr>
      <w:pStyle w:val="Titolo1"/>
      <w:tabs>
        <w:tab w:val="left" w:pos="708"/>
      </w:tabs>
      <w:rPr>
        <w:rFonts w:ascii="Arial" w:hAnsi="Arial" w:cs="Arial"/>
        <w:i w:val="0"/>
        <w:sz w:val="20"/>
        <w:szCs w:val="56"/>
        <w:lang w:eastAsia="it-IT"/>
      </w:rPr>
    </w:pPr>
  </w:p>
  <w:p w:rsidR="005004A0">
    <w:pPr>
      <w:pStyle w:val="Titolo1"/>
      <w:tabs>
        <w:tab w:val="left" w:pos="708"/>
      </w:tabs>
      <w:rPr>
        <w:rFonts w:ascii="Calibri" w:hAnsi="Calibri" w:cs="Calibri"/>
        <w:b/>
      </w:rPr>
    </w:pPr>
    <w:r>
      <w:rPr>
        <w:rFonts w:ascii="Calibri" w:hAnsi="Calibri" w:cs="Calibri"/>
        <w:sz w:val="20"/>
      </w:rPr>
      <w:t>COMUNE DI VILLAURBANA</w:t>
    </w:r>
  </w:p>
  <w:p w:rsidR="005004A0">
    <w:pPr>
      <w:widowControl w:val="0"/>
      <w:jc w:val="center"/>
      <w:rPr>
        <w:rFonts w:ascii="Calibri" w:hAnsi="Calibri" w:cs="Calibri"/>
        <w:b/>
        <w:u w:val="double"/>
      </w:rPr>
    </w:pPr>
    <w:r>
      <w:rPr>
        <w:rFonts w:cs="Calibri"/>
        <w:b/>
      </w:rPr>
      <w:t>(PROVINCIA DI ORISTANO)</w:t>
    </w:r>
  </w:p>
  <w:p w:rsidR="005004A0">
    <w:pPr>
      <w:widowControl w:val="0"/>
      <w:jc w:val="center"/>
      <w:rPr>
        <w:rFonts w:ascii="Calibri" w:hAnsi="Calibri" w:cs="Calibri"/>
        <w:b/>
        <w:sz w:val="12"/>
        <w:szCs w:val="12"/>
      </w:rPr>
    </w:pPr>
    <w:r>
      <w:rPr>
        <w:rFonts w:cs="Calibri"/>
        <w:b/>
        <w:u w:val="double"/>
      </w:rPr>
      <w:t>UFFICIO TECNICO</w:t>
    </w:r>
  </w:p>
  <w:p w:rsidR="005004A0">
    <w:pPr>
      <w:widowControl w:val="0"/>
      <w:jc w:val="center"/>
      <w:rPr>
        <w:rFonts w:ascii="Calibri" w:hAnsi="Calibri" w:cs="Calibri"/>
        <w:sz w:val="12"/>
        <w:szCs w:val="12"/>
        <w:u w:val="single"/>
      </w:rPr>
    </w:pPr>
    <w:r>
      <w:rPr>
        <w:rFonts w:cs="Calibri"/>
        <w:b/>
        <w:sz w:val="12"/>
        <w:szCs w:val="12"/>
      </w:rPr>
      <w:t>Via</w:t>
    </w:r>
    <w:r>
      <w:rPr>
        <w:rFonts w:cs="Calibri"/>
        <w:sz w:val="12"/>
        <w:szCs w:val="12"/>
      </w:rPr>
      <w:t xml:space="preserve"> Roma 24.  - C.A.P. 09080 - Tel.   0783/44104 - 44636</w:t>
    </w:r>
  </w:p>
  <w:p w:rsidR="005004A0">
    <w:pPr>
      <w:pStyle w:val="Titolo1"/>
      <w:tabs>
        <w:tab w:val="left" w:pos="708"/>
      </w:tabs>
      <w:rPr>
        <w:rFonts w:ascii="Calibri" w:hAnsi="Calibri" w:cs="Calibri"/>
        <w:sz w:val="16"/>
        <w:szCs w:val="16"/>
        <w:u w:val="single"/>
      </w:rPr>
    </w:pPr>
    <w:r>
      <w:rPr>
        <w:rFonts w:ascii="Calibri" w:hAnsi="Calibri" w:cs="Calibri"/>
        <w:sz w:val="12"/>
        <w:szCs w:val="12"/>
        <w:u w:val="single"/>
      </w:rPr>
      <w:t xml:space="preserve">C.F. - </w:t>
    </w:r>
    <w:r>
      <w:rPr>
        <w:rFonts w:ascii="Calibri" w:hAnsi="Calibri" w:cs="Calibri"/>
        <w:sz w:val="12"/>
        <w:szCs w:val="12"/>
        <w:u w:val="single"/>
      </w:rPr>
      <w:t>P.ta</w:t>
    </w:r>
    <w:r>
      <w:rPr>
        <w:rFonts w:ascii="Calibri" w:hAnsi="Calibri" w:cs="Calibri"/>
        <w:sz w:val="12"/>
        <w:szCs w:val="12"/>
        <w:u w:val="single"/>
      </w:rPr>
      <w:t xml:space="preserve">  I.V.A.  </w:t>
    </w:r>
    <w:r>
      <w:rPr>
        <w:rFonts w:ascii="Calibri" w:hAnsi="Calibri" w:cs="Calibri"/>
        <w:sz w:val="12"/>
        <w:szCs w:val="12"/>
        <w:u w:val="single"/>
      </w:rPr>
      <w:t>00071740955   e-mail: tecnico@comune.villaurbana.or.it</w:t>
    </w:r>
  </w:p>
  <w:p w:rsidR="005004A0">
    <w:pPr>
      <w:pStyle w:val="Titolo1"/>
      <w:tabs>
        <w:tab w:val="left" w:pos="708"/>
      </w:tabs>
      <w:rPr>
        <w:rFonts w:ascii="Calibri" w:hAnsi="Calibri" w:cs="Calibri"/>
        <w:sz w:val="16"/>
        <w:szCs w:val="16"/>
        <w:u w:val="single"/>
      </w:rPr>
    </w:pPr>
  </w:p>
  <w:p w:rsidR="005004A0">
    <w:pPr>
      <w:pStyle w:val="Titolo1"/>
      <w:tabs>
        <w:tab w:val="left" w:pos="708"/>
      </w:tabs>
      <w:jc w:val="both"/>
      <w:rPr>
        <w:i w:val="0"/>
      </w:rPr>
    </w:pPr>
    <w:r>
      <w:rPr>
        <w:rFonts w:ascii="Calibri" w:eastAsia="Calibri" w:hAnsi="Calibri" w:cs="Calibri"/>
        <w:b/>
        <w:bCs/>
        <w:i w:val="0"/>
        <w:color w:val="000000"/>
        <w:sz w:val="22"/>
        <w:szCs w:val="22"/>
      </w:rPr>
      <w:t xml:space="preserve">GARA </w:t>
    </w:r>
    <w:r>
      <w:rPr>
        <w:rFonts w:eastAsia="Calibri" w:asciiTheme="minorHAnsi" w:hAnsiTheme="minorHAnsi" w:cstheme="minorHAnsi"/>
        <w:b/>
        <w:bCs/>
        <w:i w:val="0"/>
        <w:sz w:val="22"/>
        <w:szCs w:val="22"/>
      </w:rPr>
      <w:t xml:space="preserve">PROCEDURA APERTA TELEMATICA, AI SENSI DELL’ART. 71 DEL D.LGS 36/2023, PER L’AFFIDAMENTO DEI LAVORI DENOMINATI: </w:t>
    </w:r>
    <w:bookmarkStart w:id="2" w:name="OLE_LINK56"/>
    <w:bookmarkStart w:id="3" w:name="OLE_LINK57"/>
    <w:bookmarkStart w:id="4" w:name="OLE_LINK42"/>
    <w:bookmarkStart w:id="5" w:name="OLE_LINK43"/>
    <w:bookmarkStart w:id="6" w:name="OLE_LINK46"/>
    <w:bookmarkStart w:id="7" w:name="OLE_LINK59"/>
    <w:bookmarkStart w:id="8" w:name="OLE_LINK60"/>
    <w:bookmarkStart w:id="9" w:name="OLE_LINK1"/>
    <w:bookmarkStart w:id="10" w:name="OLE_LINK5"/>
    <w:bookmarkStart w:id="11" w:name="OLE_LINK6"/>
    <w:bookmarkStart w:id="12" w:name="OLE_LINK7"/>
    <w:r>
      <w:rPr>
        <w:rFonts w:eastAsia="Calibri" w:asciiTheme="minorHAnsi" w:hAnsiTheme="minorHAnsi" w:cstheme="minorHAnsi"/>
        <w:b/>
        <w:bCs/>
        <w:i w:val="0"/>
        <w:sz w:val="22"/>
        <w:szCs w:val="22"/>
      </w:rPr>
      <w:t>“</w:t>
    </w:r>
    <w:bookmarkEnd w:id="2"/>
    <w:bookmarkEnd w:id="3"/>
    <w:bookmarkEnd w:id="4"/>
    <w:bookmarkEnd w:id="5"/>
    <w:bookmarkEnd w:id="6"/>
    <w:bookmarkEnd w:id="7"/>
    <w:bookmarkEnd w:id="8"/>
    <w:bookmarkEnd w:id="9"/>
    <w:bookmarkEnd w:id="10"/>
    <w:bookmarkEnd w:id="11"/>
    <w:bookmarkEnd w:id="12"/>
    <w:r>
      <w:rPr>
        <w:rFonts w:eastAsia="Calibri" w:asciiTheme="minorHAnsi" w:hAnsiTheme="minorHAnsi" w:cstheme="minorHAnsi"/>
        <w:b/>
        <w:bCs/>
        <w:iCs/>
        <w:sz w:val="22"/>
        <w:szCs w:val="22"/>
      </w:rPr>
      <w:t xml:space="preserve">INTERVENTI NELLA VIABILITÀ DI INTERESSE LOCALE E REGIONALE - MANUTENZIONE </w:t>
    </w:r>
    <w:r>
      <w:rPr>
        <w:rFonts w:eastAsia="Calibri" w:asciiTheme="minorHAnsi" w:hAnsiTheme="minorHAnsi" w:cstheme="minorHAnsi"/>
        <w:b/>
        <w:bCs/>
        <w:iCs/>
        <w:sz w:val="22"/>
        <w:szCs w:val="22"/>
      </w:rPr>
      <w:t>STRAORDINARIA E MESSA IN SICUREZZA DEI MARCIAPIEDI NELLA VIA SAN CRISPO - CUP D85F23000300006 - Legge Regionale 21 febbraio 2023 n. 1, art. 10, comma 8</w:t>
    </w:r>
    <w:r>
      <w:rPr>
        <w:rFonts w:eastAsia="Calibri" w:asciiTheme="minorHAnsi" w:hAnsiTheme="minorHAnsi" w:cstheme="minorHAnsi"/>
        <w:b/>
        <w:bCs/>
        <w:i w:val="0"/>
        <w:sz w:val="22"/>
        <w:szCs w:val="22"/>
      </w:rPr>
      <w:t>”, CON IL CRITERIO DEL PREZZO PIÙ BASSO CON INVERSIONE PROCEDIMENTALE, AI SENSI DEGLI ARTT. 107 COMMA 3 e</w:t>
    </w:r>
    <w:r>
      <w:rPr>
        <w:rFonts w:eastAsia="Calibri" w:asciiTheme="minorHAnsi" w:hAnsiTheme="minorHAnsi" w:cstheme="minorHAnsi"/>
        <w:b/>
        <w:bCs/>
        <w:i w:val="0"/>
        <w:sz w:val="22"/>
        <w:szCs w:val="22"/>
      </w:rPr>
      <w:t xml:space="preserve"> 108 DEL D.LGS. 36/2023</w:t>
    </w:r>
    <w:r>
      <w:rPr>
        <w:rFonts w:ascii="Calibri" w:hAnsi="Calibri" w:cs="Calibri"/>
        <w:b/>
        <w:bCs/>
        <w:i w:val="0"/>
        <w:sz w:val="22"/>
        <w:szCs w:val="22"/>
      </w:rPr>
      <w:t>.</w:t>
    </w:r>
    <w:r>
      <w:rPr>
        <w:rFonts w:ascii="Calibri" w:hAnsi="Calibri" w:cs="Calibri"/>
        <w:b/>
        <w:bCs/>
        <w:i w:val="0"/>
        <w:szCs w:val="22"/>
      </w:rPr>
      <w:t xml:space="preserve"> </w:t>
    </w:r>
    <w:r>
      <w:rPr>
        <w:rFonts w:ascii="Calibri" w:hAnsi="Calibri" w:cs="Calibri"/>
        <w:b/>
        <w:bCs/>
        <w:i w:val="0"/>
        <w:szCs w:val="22"/>
        <w:highlight w:val="yellow"/>
      </w:rPr>
      <w:t xml:space="preserve">CIG </w:t>
    </w:r>
    <w:r>
      <w:rPr>
        <w:rFonts w:ascii="Calibri" w:hAnsi="Calibri" w:cs="Calibri"/>
        <w:b/>
        <w:i w:val="0"/>
        <w:color w:val="000000"/>
        <w:sz w:val="18"/>
        <w:szCs w:val="18"/>
        <w:highlight w:val="yellow"/>
        <w:shd w:val="clear" w:color="auto" w:fill="FFFFFF"/>
      </w:rPr>
      <w:t>____________</w:t>
    </w:r>
  </w:p>
  <w:p w:rsidR="005004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1C7BBC"/>
    <w:multiLevelType w:val="multilevel"/>
    <w:tmpl w:val="5AF0FB72"/>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032B2B78"/>
    <w:multiLevelType w:val="multilevel"/>
    <w:tmpl w:val="8F3EC76C"/>
    <w:lvl w:ilvl="0">
      <w:start w:val="1"/>
      <w:numFmt w:val="bullet"/>
      <w:lvlText w:val="-"/>
      <w:lvlJc w:val="left"/>
      <w:pPr>
        <w:tabs>
          <w:tab w:val="num" w:pos="0"/>
        </w:tabs>
        <w:ind w:left="720" w:hanging="360"/>
      </w:pPr>
      <w:rPr>
        <w:rFonts w:ascii="Garamond" w:hAnsi="Garamond" w:cs="Garamond" w:hint="default"/>
        <w:b/>
        <w:i w:val="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nsid w:val="098B38FB"/>
    <w:multiLevelType w:val="multilevel"/>
    <w:tmpl w:val="7D1AD320"/>
    <w:lvl w:ilvl="0">
      <w:start w:val="4"/>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nsid w:val="1B54179B"/>
    <w:multiLevelType w:val="multilevel"/>
    <w:tmpl w:val="8BF0ED20"/>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nsid w:val="1CD1473B"/>
    <w:multiLevelType w:val="multilevel"/>
    <w:tmpl w:val="EE582950"/>
    <w:lvl w:ilvl="0">
      <w:start w:val="1"/>
      <w:numFmt w:val="none"/>
      <w:suff w:val="nothing"/>
      <w:lvlJc w:val="left"/>
      <w:pPr>
        <w:tabs>
          <w:tab w:val="num" w:pos="0"/>
        </w:tabs>
        <w:ind w:left="0" w:firstLine="0"/>
      </w:pPr>
    </w:lvl>
    <w:lvl w:ilvl="1">
      <w:start w:val="1"/>
      <w:numFmt w:val="none"/>
      <w:suff w:val="nothing"/>
      <w:lvlJc w:val="left"/>
      <w:pPr>
        <w:tabs>
          <w:tab w:val="num" w:pos="0"/>
        </w:tabs>
        <w:ind w:left="0" w:firstLine="0"/>
      </w:pPr>
    </w:lvl>
    <w:lvl w:ilvl="2">
      <w:start w:val="1"/>
      <w:numFmt w:val="none"/>
      <w:suff w:val="nothing"/>
      <w:lvlJc w:val="left"/>
      <w:pPr>
        <w:tabs>
          <w:tab w:val="num" w:pos="0"/>
        </w:tabs>
        <w:ind w:left="0" w:firstLine="0"/>
      </w:pPr>
    </w:lvl>
    <w:lvl w:ilvl="3">
      <w:start w:val="1"/>
      <w:numFmt w:val="none"/>
      <w:suff w:val="nothing"/>
      <w:lvlJc w:val="left"/>
      <w:pPr>
        <w:tabs>
          <w:tab w:val="num" w:pos="0"/>
        </w:tabs>
        <w:ind w:left="0" w:firstLine="0"/>
      </w:pPr>
    </w:lvl>
    <w:lvl w:ilvl="4">
      <w:start w:val="1"/>
      <w:numFmt w:val="none"/>
      <w:suff w:val="nothing"/>
      <w:lvlJc w:val="left"/>
      <w:pPr>
        <w:tabs>
          <w:tab w:val="num" w:pos="0"/>
        </w:tabs>
        <w:ind w:left="0" w:firstLine="0"/>
      </w:pPr>
    </w:lvl>
    <w:lvl w:ilvl="5">
      <w:start w:val="1"/>
      <w:numFmt w:val="none"/>
      <w:suff w:val="nothing"/>
      <w:lvlJc w:val="left"/>
      <w:pPr>
        <w:tabs>
          <w:tab w:val="num" w:pos="0"/>
        </w:tabs>
        <w:ind w:left="0" w:firstLine="0"/>
      </w:pPr>
    </w:lvl>
    <w:lvl w:ilvl="6">
      <w:start w:val="1"/>
      <w:numFmt w:val="none"/>
      <w:suff w:val="nothing"/>
      <w:lvlJc w:val="left"/>
      <w:pPr>
        <w:tabs>
          <w:tab w:val="num" w:pos="0"/>
        </w:tabs>
        <w:ind w:left="0" w:firstLine="0"/>
      </w:pPr>
    </w:lvl>
    <w:lvl w:ilvl="7">
      <w:start w:val="1"/>
      <w:numFmt w:val="none"/>
      <w:suff w:val="nothing"/>
      <w:lvlJc w:val="left"/>
      <w:pPr>
        <w:tabs>
          <w:tab w:val="num" w:pos="0"/>
        </w:tabs>
        <w:ind w:left="0" w:firstLine="0"/>
      </w:pPr>
    </w:lvl>
    <w:lvl w:ilvl="8">
      <w:start w:val="1"/>
      <w:numFmt w:val="none"/>
      <w:suff w:val="nothing"/>
      <w:lvlJc w:val="left"/>
      <w:pPr>
        <w:tabs>
          <w:tab w:val="num" w:pos="0"/>
        </w:tabs>
        <w:ind w:left="0" w:firstLine="0"/>
      </w:pPr>
    </w:lvl>
  </w:abstractNum>
  <w:abstractNum w:abstractNumId="5">
    <w:nsid w:val="3B5208F7"/>
    <w:multiLevelType w:val="multilevel"/>
    <w:tmpl w:val="51B05320"/>
    <w:lvl w:ilvl="0">
      <w:start w:val="1"/>
      <w:numFmt w:val="bullet"/>
      <w:lvlText w:val=""/>
      <w:lvlJc w:val="left"/>
      <w:pPr>
        <w:tabs>
          <w:tab w:val="num" w:pos="0"/>
        </w:tabs>
        <w:ind w:left="502" w:hanging="360"/>
      </w:pPr>
      <w:rPr>
        <w:rFonts w:ascii="Wingdings" w:hAnsi="Wingdings" w:cs="Wingdings"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6">
    <w:nsid w:val="3D6B7032"/>
    <w:multiLevelType w:val="multilevel"/>
    <w:tmpl w:val="F1B2C4B0"/>
    <w:lvl w:ilvl="0">
      <w:start w:val="1"/>
      <w:numFmt w:val="decimal"/>
      <w:pStyle w:val="ListNumber"/>
      <w:lvlText w:val="%1."/>
      <w:lvlJc w:val="left"/>
      <w:pPr>
        <w:tabs>
          <w:tab w:val="num" w:pos="360"/>
        </w:tabs>
        <w:ind w:left="360" w:hanging="360"/>
      </w:pPr>
      <w:rPr>
        <w:i w:val="0"/>
        <w:strike w:val="0"/>
        <w:dstrike w:val="0"/>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7">
    <w:nsid w:val="41534835"/>
    <w:multiLevelType w:val="multilevel"/>
    <w:tmpl w:val="CEA42502"/>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nsid w:val="449436F3"/>
    <w:multiLevelType w:val="multilevel"/>
    <w:tmpl w:val="8CA29482"/>
    <w:lvl w:ilvl="0">
      <w:start w:val="1"/>
      <w:numFmt w:val="bullet"/>
      <w:lvlText w:val=""/>
      <w:lvlJc w:val="left"/>
      <w:pPr>
        <w:tabs>
          <w:tab w:val="num" w:pos="0"/>
        </w:tabs>
        <w:ind w:left="1004" w:hanging="360"/>
      </w:pPr>
      <w:rPr>
        <w:rFonts w:ascii="Wingdings" w:hAnsi="Wingdings" w:cs="Wingdings"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9">
    <w:nsid w:val="45505362"/>
    <w:multiLevelType w:val="multilevel"/>
    <w:tmpl w:val="41DAA3EE"/>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nsid w:val="5FB15FFB"/>
    <w:multiLevelType w:val="multilevel"/>
    <w:tmpl w:val="F24CD118"/>
    <w:lvl w:ilvl="0">
      <w:start w:val="1"/>
      <w:numFmt w:val="decimal"/>
      <w:lvlText w:val="%1."/>
      <w:lvlJc w:val="left"/>
      <w:pPr>
        <w:tabs>
          <w:tab w:val="num" w:pos="0"/>
        </w:tabs>
        <w:ind w:left="644"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6386504E"/>
    <w:multiLevelType w:val="multilevel"/>
    <w:tmpl w:val="2286BB7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nsid w:val="671555F4"/>
    <w:multiLevelType w:val="multilevel"/>
    <w:tmpl w:val="563A73A2"/>
    <w:lvl w:ilvl="0">
      <w:start w:val="1"/>
      <w:numFmt w:val="bullet"/>
      <w:lvlText w:val=""/>
      <w:lvlJc w:val="left"/>
      <w:pPr>
        <w:tabs>
          <w:tab w:val="num" w:pos="0"/>
        </w:tabs>
        <w:ind w:left="720" w:hanging="360"/>
      </w:pPr>
      <w:rPr>
        <w:rFonts w:ascii="Wingdings" w:hAnsi="Wingdings" w:cs="Wingdings" w:hint="default"/>
        <w:sz w:val="18"/>
        <w:szCs w:val="18"/>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nsid w:val="6A504DD7"/>
    <w:multiLevelType w:val="multilevel"/>
    <w:tmpl w:val="0DBC359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nsid w:val="74B92BE3"/>
    <w:multiLevelType w:val="multilevel"/>
    <w:tmpl w:val="CB42426E"/>
    <w:lvl w:ilvl="0">
      <w:start w:val="1"/>
      <w:numFmt w:val="bullet"/>
      <w:lvlText w:val=""/>
      <w:lvlJc w:val="left"/>
      <w:pPr>
        <w:tabs>
          <w:tab w:val="num" w:pos="0"/>
        </w:tabs>
        <w:ind w:left="405" w:hanging="360"/>
      </w:pPr>
      <w:rPr>
        <w:rFonts w:ascii="Symbol" w:hAnsi="Symbol" w:cs="Symbol" w:hint="default"/>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num w:numId="1">
    <w:abstractNumId w:val="10"/>
  </w:num>
  <w:num w:numId="2">
    <w:abstractNumId w:val="1"/>
  </w:num>
  <w:num w:numId="3">
    <w:abstractNumId w:val="2"/>
  </w:num>
  <w:num w:numId="4">
    <w:abstractNumId w:val="14"/>
  </w:num>
  <w:num w:numId="5">
    <w:abstractNumId w:val="11"/>
  </w:num>
  <w:num w:numId="6">
    <w:abstractNumId w:val="6"/>
  </w:num>
  <w:num w:numId="7">
    <w:abstractNumId w:val="3"/>
  </w:num>
  <w:num w:numId="8">
    <w:abstractNumId w:val="5"/>
  </w:num>
  <w:num w:numId="9">
    <w:abstractNumId w:val="8"/>
  </w:num>
  <w:num w:numId="10">
    <w:abstractNumId w:val="12"/>
  </w:num>
  <w:num w:numId="11">
    <w:abstractNumId w:val="9"/>
  </w:num>
  <w:num w:numId="12">
    <w:abstractNumId w:val="7"/>
  </w:num>
  <w:num w:numId="13">
    <w:abstractNumId w:val="0"/>
  </w:num>
  <w:num w:numId="14">
    <w:abstractNumId w:val="13"/>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283"/>
  <w:characterSpacingControl w:val="doNotCompress"/>
  <w:footnotePr>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004A0"/>
    <w:rsid w:val="005004A0"/>
    <w:rsid w:val="00B80011"/>
    <w:rsid w:val="00CE1C57"/>
  </w:rsids>
  <m:mathPr>
    <m:mathFont m:val="Cambria Math"/>
  </m:mathPr>
  <w:themeFontLang w:val="it-IT"/>
  <w:clrSchemeMapping w:bg1="light1" w:t1="dark1" w:bg2="light2" w:t2="dark2" w:accent1="accent1" w:accent2="accent2" w:accent3="accent3" w:accent4="accent4" w:accent5="accent5" w:accent6="accent6" w:hyperlink="hyperlink" w:followedHyperlink="followedHyperlink"/>
  <w15:docId w15:val="{9C1AA85E-682E-4E2A-B964-4CAF6AC62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paragraph" w:styleId="Heading1">
    <w:name w:val="heading 1"/>
    <w:basedOn w:val="Normal"/>
    <w:next w:val="Normal"/>
    <w:link w:val="Titolo1Carattere"/>
    <w:uiPriority w:val="9"/>
    <w:qFormat/>
    <w:rsid w:val="00FA4C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stonotaapidipaginaCarattere">
    <w:name w:val="Testo nota a piè di pagina Carattere"/>
    <w:basedOn w:val="DefaultParagraphFont"/>
    <w:link w:val="FootnoteText"/>
    <w:uiPriority w:val="99"/>
    <w:semiHidden/>
    <w:qFormat/>
    <w:rsid w:val="00581B85"/>
    <w:rPr>
      <w:sz w:val="20"/>
      <w:szCs w:val="20"/>
    </w:rPr>
  </w:style>
  <w:style w:type="character" w:customStyle="1" w:styleId="Rimandonotaapidipagina1">
    <w:name w:val="Rimando nota a piè di pagina1"/>
    <w:qFormat/>
    <w:rPr>
      <w:vertAlign w:val="superscript"/>
    </w:rPr>
  </w:style>
  <w:style w:type="character" w:customStyle="1" w:styleId="FootnoteCharacters">
    <w:name w:val="Footnote Characters"/>
    <w:basedOn w:val="DefaultParagraphFont"/>
    <w:uiPriority w:val="99"/>
    <w:semiHidden/>
    <w:unhideWhenUsed/>
    <w:qFormat/>
    <w:rsid w:val="00581B85"/>
    <w:rPr>
      <w:vertAlign w:val="superscript"/>
    </w:rPr>
  </w:style>
  <w:style w:type="character" w:styleId="CommentReference">
    <w:name w:val="annotation reference"/>
    <w:basedOn w:val="DefaultParagraphFont"/>
    <w:uiPriority w:val="99"/>
    <w:unhideWhenUsed/>
    <w:qFormat/>
    <w:rsid w:val="00A94BD0"/>
    <w:rPr>
      <w:sz w:val="16"/>
      <w:szCs w:val="16"/>
    </w:rPr>
  </w:style>
  <w:style w:type="character" w:customStyle="1" w:styleId="TestocommentoCarattere">
    <w:name w:val="Testo commento Carattere"/>
    <w:basedOn w:val="DefaultParagraphFont"/>
    <w:link w:val="CommentText"/>
    <w:uiPriority w:val="99"/>
    <w:qFormat/>
    <w:rsid w:val="00A94BD0"/>
    <w:rPr>
      <w:sz w:val="20"/>
      <w:szCs w:val="20"/>
    </w:rPr>
  </w:style>
  <w:style w:type="character" w:customStyle="1" w:styleId="SoggettocommentoCarattere">
    <w:name w:val="Soggetto commento Carattere"/>
    <w:basedOn w:val="TestocommentoCarattere"/>
    <w:link w:val="CommentSubject"/>
    <w:uiPriority w:val="99"/>
    <w:semiHidden/>
    <w:qFormat/>
    <w:rsid w:val="00A94BD0"/>
    <w:rPr>
      <w:b/>
      <w:bCs/>
      <w:sz w:val="20"/>
      <w:szCs w:val="20"/>
    </w:rPr>
  </w:style>
  <w:style w:type="character" w:customStyle="1" w:styleId="TestofumettoCarattere">
    <w:name w:val="Testo fumetto Carattere"/>
    <w:basedOn w:val="DefaultParagraphFont"/>
    <w:link w:val="BalloonText"/>
    <w:uiPriority w:val="99"/>
    <w:semiHidden/>
    <w:qFormat/>
    <w:rsid w:val="00A94BD0"/>
    <w:rPr>
      <w:rFonts w:ascii="Segoe UI" w:hAnsi="Segoe UI" w:cs="Segoe UI"/>
      <w:sz w:val="18"/>
      <w:szCs w:val="18"/>
    </w:rPr>
  </w:style>
  <w:style w:type="character" w:customStyle="1" w:styleId="ui-provider">
    <w:name w:val="ui-provider"/>
    <w:basedOn w:val="DefaultParagraphFont"/>
    <w:qFormat/>
    <w:rsid w:val="00C7435B"/>
  </w:style>
  <w:style w:type="character" w:customStyle="1" w:styleId="NumeroelencoCarattere">
    <w:name w:val="Numero elenco Carattere"/>
    <w:link w:val="ListNumber"/>
    <w:qFormat/>
    <w:rsid w:val="00522A93"/>
    <w:rPr>
      <w:rFonts w:ascii="Trebuchet MS" w:eastAsia="Times New Roman" w:hAnsi="Trebuchet MS" w:cs="Times New Roman"/>
      <w:kern w:val="2"/>
      <w:sz w:val="20"/>
      <w:szCs w:val="24"/>
      <w:lang w:eastAsia="it-IT"/>
    </w:rPr>
  </w:style>
  <w:style w:type="character" w:customStyle="1" w:styleId="IntestazioneCarattere">
    <w:name w:val="Intestazione Carattere"/>
    <w:basedOn w:val="DefaultParagraphFont"/>
    <w:link w:val="Header"/>
    <w:uiPriority w:val="99"/>
    <w:qFormat/>
    <w:rsid w:val="00003F30"/>
  </w:style>
  <w:style w:type="character" w:customStyle="1" w:styleId="PidipaginaCarattere">
    <w:name w:val="Piè di pagina Carattere"/>
    <w:basedOn w:val="DefaultParagraphFont"/>
    <w:link w:val="Footer"/>
    <w:uiPriority w:val="99"/>
    <w:qFormat/>
    <w:rsid w:val="00003F30"/>
  </w:style>
  <w:style w:type="character" w:customStyle="1" w:styleId="Caratterinotaapidipagina">
    <w:name w:val="Caratteri nota a piè di pagina"/>
    <w:qFormat/>
    <w:rPr>
      <w:vertAlign w:val="superscript"/>
    </w:rPr>
  </w:style>
  <w:style w:type="character" w:customStyle="1" w:styleId="Numeroriga1">
    <w:name w:val="Numero riga1"/>
    <w:qFormat/>
  </w:style>
  <w:style w:type="character" w:customStyle="1" w:styleId="Rimandonotadichiusura1">
    <w:name w:val="Rimando nota di chiusura1"/>
    <w:qFormat/>
    <w:rPr>
      <w:vertAlign w:val="superscript"/>
    </w:rPr>
  </w:style>
  <w:style w:type="character" w:customStyle="1" w:styleId="Caratterinotadichiusura">
    <w:name w:val="Caratteri nota di chiusura"/>
    <w:qFormat/>
    <w:rPr>
      <w:vertAlign w:val="superscript"/>
    </w:rPr>
  </w:style>
  <w:style w:type="character" w:customStyle="1" w:styleId="Caratterinotaapidipaginauser">
    <w:name w:val="Caratteri nota a piè di pagina (user)"/>
    <w:basedOn w:val="DefaultParagraphFont"/>
    <w:uiPriority w:val="99"/>
    <w:semiHidden/>
    <w:unhideWhenUsed/>
    <w:qFormat/>
    <w:rsid w:val="00942E88"/>
    <w:rPr>
      <w:vertAlign w:val="superscript"/>
    </w:rPr>
  </w:style>
  <w:style w:type="character" w:customStyle="1" w:styleId="TestocommentoCarattere1">
    <w:name w:val="Testo commento Carattere1"/>
    <w:basedOn w:val="DefaultParagraphFont"/>
    <w:qFormat/>
    <w:rsid w:val="00EC7107"/>
    <w:rPr>
      <w:rFonts w:ascii="Garamond" w:eastAsia="Times New Roman" w:hAnsi="Garamond" w:cs="Times New Roman"/>
      <w:kern w:val="0"/>
      <w:sz w:val="20"/>
      <w:szCs w:val="20"/>
      <w:lang w:val="x-none"/>
      <w14:ligatures w14:val="none"/>
    </w:rPr>
  </w:style>
  <w:style w:type="character" w:customStyle="1" w:styleId="Titolo1Carattere">
    <w:name w:val="Titolo 1 Carattere"/>
    <w:basedOn w:val="DefaultParagraphFont"/>
    <w:link w:val="Heading1"/>
    <w:uiPriority w:val="9"/>
    <w:qFormat/>
    <w:rsid w:val="00FA4C47"/>
    <w:rPr>
      <w:rFonts w:asciiTheme="majorHAnsi" w:eastAsiaTheme="majorEastAsia" w:hAnsiTheme="majorHAnsi" w:cstheme="majorBidi"/>
      <w:color w:val="2E74B5" w:themeColor="accent1" w:themeShade="BF"/>
      <w:sz w:val="32"/>
      <w:szCs w:val="32"/>
    </w:rPr>
  </w:style>
  <w:style w:type="character" w:customStyle="1" w:styleId="Caratterinotadichiusurauser">
    <w:name w:val="Caratteri nota di chiusura (user)"/>
    <w:qFormat/>
  </w:style>
  <w:style w:type="paragraph" w:styleId="Title">
    <w:name w:val="Title"/>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ice">
    <w:name w:val="Indice"/>
    <w:basedOn w:val="Normal"/>
    <w:qFormat/>
    <w:pPr>
      <w:suppressLineNumbers/>
    </w:pPr>
    <w:rPr>
      <w:rFonts w:cs="Lucida Sans"/>
    </w:rPr>
  </w:style>
  <w:style w:type="paragraph" w:customStyle="1" w:styleId="Titolouser">
    <w:name w:val="Titolo (user)"/>
    <w:basedOn w:val="Normal"/>
    <w:next w:val="BodyText"/>
    <w:qFormat/>
    <w:pPr>
      <w:keepNext/>
      <w:spacing w:before="240" w:after="120"/>
    </w:pPr>
    <w:rPr>
      <w:rFonts w:ascii="Liberation Sans" w:eastAsia="Microsoft YaHei" w:hAnsi="Liberation Sans" w:cs="Lucida Sans"/>
      <w:sz w:val="28"/>
      <w:szCs w:val="28"/>
    </w:rPr>
  </w:style>
  <w:style w:type="paragraph" w:customStyle="1" w:styleId="Indiceuser">
    <w:name w:val="Indice (user)"/>
    <w:basedOn w:val="Normal"/>
    <w:qFormat/>
    <w:pPr>
      <w:suppressLineNumbers/>
    </w:pPr>
    <w:rPr>
      <w:rFonts w:cs="Lucida Sans"/>
    </w:rPr>
  </w:style>
  <w:style w:type="paragraph" w:styleId="FootnoteText">
    <w:name w:val="footnote text"/>
    <w:basedOn w:val="Normal"/>
    <w:link w:val="TestonotaapidipaginaCarattere"/>
    <w:uiPriority w:val="99"/>
    <w:semiHidden/>
    <w:unhideWhenUsed/>
    <w:rsid w:val="00581B85"/>
    <w:pPr>
      <w:spacing w:after="0" w:line="240" w:lineRule="auto"/>
    </w:pPr>
    <w:rPr>
      <w:sz w:val="20"/>
      <w:szCs w:val="20"/>
    </w:rPr>
  </w:style>
  <w:style w:type="paragraph" w:styleId="ListParagraph">
    <w:name w:val="List Paragraph"/>
    <w:basedOn w:val="Normal"/>
    <w:uiPriority w:val="34"/>
    <w:qFormat/>
    <w:rsid w:val="00F77ED5"/>
    <w:pPr>
      <w:ind w:left="720"/>
      <w:contextualSpacing/>
    </w:pPr>
  </w:style>
  <w:style w:type="paragraph" w:styleId="CommentText">
    <w:name w:val="annotation text"/>
    <w:basedOn w:val="Normal"/>
    <w:link w:val="TestocommentoCarattere"/>
    <w:uiPriority w:val="99"/>
    <w:unhideWhenUsed/>
    <w:qFormat/>
    <w:rsid w:val="00A94BD0"/>
    <w:pPr>
      <w:spacing w:line="240" w:lineRule="auto"/>
    </w:pPr>
    <w:rPr>
      <w:sz w:val="20"/>
      <w:szCs w:val="20"/>
    </w:rPr>
  </w:style>
  <w:style w:type="paragraph" w:styleId="CommentSubject">
    <w:name w:val="annotation subject"/>
    <w:basedOn w:val="CommentText"/>
    <w:next w:val="CommentText"/>
    <w:link w:val="SoggettocommentoCarattere"/>
    <w:uiPriority w:val="99"/>
    <w:semiHidden/>
    <w:unhideWhenUsed/>
    <w:qFormat/>
    <w:rsid w:val="00A94BD0"/>
    <w:rPr>
      <w:b/>
      <w:bCs/>
    </w:rPr>
  </w:style>
  <w:style w:type="paragraph" w:styleId="BalloonText">
    <w:name w:val="Balloon Text"/>
    <w:basedOn w:val="Normal"/>
    <w:link w:val="TestofumettoCarattere"/>
    <w:uiPriority w:val="99"/>
    <w:semiHidden/>
    <w:unhideWhenUsed/>
    <w:qFormat/>
    <w:rsid w:val="00A94BD0"/>
    <w:pPr>
      <w:spacing w:after="0" w:line="240" w:lineRule="auto"/>
    </w:pPr>
    <w:rPr>
      <w:rFonts w:ascii="Segoe UI" w:hAnsi="Segoe UI" w:cs="Segoe UI"/>
      <w:sz w:val="18"/>
      <w:szCs w:val="18"/>
    </w:rPr>
  </w:style>
  <w:style w:type="paragraph" w:styleId="Revision">
    <w:name w:val="Revision"/>
    <w:uiPriority w:val="99"/>
    <w:semiHidden/>
    <w:qFormat/>
    <w:rsid w:val="00011F9E"/>
  </w:style>
  <w:style w:type="paragraph" w:styleId="ListNumber">
    <w:name w:val="List Number"/>
    <w:basedOn w:val="Normal"/>
    <w:link w:val="NumeroelencoCarattere"/>
    <w:qFormat/>
    <w:rsid w:val="00522A93"/>
    <w:pPr>
      <w:widowControl w:val="0"/>
      <w:numPr>
        <w:numId w:val="6"/>
      </w:numPr>
      <w:spacing w:after="0" w:line="300" w:lineRule="exact"/>
      <w:jc w:val="both"/>
    </w:pPr>
    <w:rPr>
      <w:rFonts w:ascii="Trebuchet MS" w:eastAsia="Times New Roman" w:hAnsi="Trebuchet MS" w:cs="Times New Roman"/>
      <w:kern w:val="2"/>
      <w:sz w:val="20"/>
      <w:szCs w:val="24"/>
      <w:lang w:eastAsia="it-IT"/>
    </w:rPr>
  </w:style>
  <w:style w:type="paragraph" w:customStyle="1" w:styleId="Intestazioneepidipagina">
    <w:name w:val="Intestazione e piè di pagina"/>
    <w:basedOn w:val="Normal"/>
    <w:qFormat/>
  </w:style>
  <w:style w:type="paragraph" w:customStyle="1" w:styleId="Intestazioneepidipaginauser">
    <w:name w:val="Intestazione e piè di pagina (user)"/>
    <w:basedOn w:val="Normal"/>
    <w:qFormat/>
  </w:style>
  <w:style w:type="paragraph" w:styleId="Header">
    <w:name w:val="header"/>
    <w:basedOn w:val="Normal"/>
    <w:link w:val="IntestazioneCarattere"/>
    <w:uiPriority w:val="99"/>
    <w:unhideWhenUsed/>
    <w:rsid w:val="00003F30"/>
    <w:pPr>
      <w:tabs>
        <w:tab w:val="center" w:pos="4819"/>
        <w:tab w:val="right" w:pos="9638"/>
      </w:tabs>
      <w:spacing w:after="0" w:line="240" w:lineRule="auto"/>
    </w:pPr>
  </w:style>
  <w:style w:type="paragraph" w:styleId="Footer">
    <w:name w:val="footer"/>
    <w:basedOn w:val="Normal"/>
    <w:link w:val="PidipaginaCarattere"/>
    <w:uiPriority w:val="99"/>
    <w:unhideWhenUsed/>
    <w:rsid w:val="00003F30"/>
    <w:pPr>
      <w:tabs>
        <w:tab w:val="center" w:pos="4819"/>
        <w:tab w:val="right" w:pos="9638"/>
      </w:tabs>
      <w:spacing w:after="0" w:line="240" w:lineRule="auto"/>
    </w:pPr>
  </w:style>
  <w:style w:type="paragraph" w:customStyle="1" w:styleId="Titolo1">
    <w:name w:val="Titolo1"/>
    <w:basedOn w:val="Normal"/>
    <w:next w:val="BodyText"/>
    <w:qFormat/>
    <w:rsid w:val="00FB5E02"/>
    <w:pPr>
      <w:spacing w:after="0" w:line="240" w:lineRule="auto"/>
      <w:jc w:val="center"/>
    </w:pPr>
    <w:rPr>
      <w:rFonts w:ascii="Times New Roman" w:eastAsia="Times New Roman" w:hAnsi="Times New Roman" w:cs="Times New Roman"/>
      <w:i/>
      <w:sz w:val="24"/>
      <w:szCs w:val="20"/>
      <w:lang w:eastAsia="zh-CN"/>
    </w:rPr>
  </w:style>
  <w:style w:type="numbering" w:customStyle="1" w:styleId="Nessunelencouser">
    <w:name w:val="Nessun elenco (user)"/>
    <w:uiPriority w:val="99"/>
    <w:semiHidden/>
    <w:unhideWhenUsed/>
    <w:qFormat/>
  </w:style>
  <w:style w:type="table" w:styleId="TableGrid">
    <w:name w:val="Table Grid"/>
    <w:basedOn w:val="TableNormal"/>
    <w:uiPriority w:val="39"/>
    <w:rsid w:val="002831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&#65279;<?xml version="1.0" encoding="utf-8" standalone="yes"?><Relationships xmlns="http://schemas.openxmlformats.org/package/2006/relationships"><Relationship Id="rId1" Type="http://schemas.openxmlformats.org/officeDocument/2006/relationships/image" Target="media/image1.jpeg" /></Relationships>
</file>

<file path=word/_rels/header2.xml.rels>&#65279;<?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6827A7-9E05-48BF-B8F7-667E65ED9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14</Pages>
  <Words>4323</Words>
  <Characters>24642</Characters>
  <Application>Microsoft Office Word</Application>
  <DocSecurity>0</DocSecurity>
  <Lines>205</Lines>
  <Paragraphs>57</Paragraphs>
  <ScaleCrop>false</ScaleCrop>
  <Company/>
  <LinksUpToDate>false</LinksUpToDate>
  <CharactersWithSpaces>28908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Labbadia Alessia</dc:creator>
  <cp:lastModifiedBy>Laura Carta</cp:lastModifiedBy>
  <cp:revision>51</cp:revision>
  <cp:lastPrinted>2023-12-13T08:59:00Z</cp:lastPrinted>
  <dcterms:created xsi:type="dcterms:W3CDTF">2025-08-28T13:59:00Z</dcterms:created>
  <dcterms:modified xsi:type="dcterms:W3CDTF">2025-10-29T14:14:00Z</dcterms:modified>
  <dc:language>it-IT</dc:language>
</cp:coreProperties>
</file>