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7D53" w14:textId="77777777" w:rsidR="00000000" w:rsidRPr="00DF47F5" w:rsidRDefault="00000000" w:rsidP="00012745">
      <w:pPr>
        <w:pStyle w:val="NormaleIntestazione"/>
        <w:rPr>
          <w:b w:val="0"/>
          <w:bCs w:val="0"/>
          <w:snapToGrid w:val="0"/>
        </w:rPr>
      </w:pPr>
    </w:p>
    <w:tbl>
      <w:tblPr>
        <w:tblW w:w="9720" w:type="dxa"/>
        <w:tblInd w:w="70" w:type="dxa"/>
        <w:tblLayout w:type="fixed"/>
        <w:tblCellMar>
          <w:left w:w="70" w:type="dxa"/>
          <w:right w:w="70" w:type="dxa"/>
        </w:tblCellMar>
        <w:tblLook w:val="0000" w:firstRow="0" w:lastRow="0" w:firstColumn="0" w:lastColumn="0" w:noHBand="0" w:noVBand="0"/>
      </w:tblPr>
      <w:tblGrid>
        <w:gridCol w:w="3611"/>
        <w:gridCol w:w="6109"/>
      </w:tblGrid>
      <w:tr w:rsidR="00360CFA" w14:paraId="1FD5458A" w14:textId="77777777" w:rsidTr="00737561">
        <w:tc>
          <w:tcPr>
            <w:tcW w:w="3611" w:type="dxa"/>
            <w:tcBorders>
              <w:top w:val="single" w:sz="4" w:space="0" w:color="auto"/>
              <w:left w:val="single" w:sz="4" w:space="0" w:color="auto"/>
              <w:bottom w:val="single" w:sz="4" w:space="0" w:color="auto"/>
              <w:right w:val="single" w:sz="4" w:space="0" w:color="auto"/>
            </w:tcBorders>
          </w:tcPr>
          <w:p w14:paraId="69D6B3F7" w14:textId="77777777" w:rsidR="00000000" w:rsidRPr="00F64FA0" w:rsidRDefault="00000000" w:rsidP="00737561">
            <w:pPr>
              <w:pStyle w:val="NormaleIntestazione"/>
              <w:rPr>
                <w:b w:val="0"/>
                <w:bCs w:val="0"/>
                <w:snapToGrid w:val="0"/>
                <w:sz w:val="16"/>
                <w:szCs w:val="16"/>
              </w:rPr>
            </w:pPr>
          </w:p>
          <w:p w14:paraId="6CC2EA43" w14:textId="77777777" w:rsidR="00000000" w:rsidRDefault="00000000" w:rsidP="00737561">
            <w:pPr>
              <w:pStyle w:val="NormaleIntestazione"/>
              <w:rPr>
                <w:snapToGrid w:val="0"/>
              </w:rPr>
            </w:pPr>
            <w:r w:rsidRPr="00846728">
              <w:rPr>
                <w:snapToGrid w:val="0"/>
              </w:rPr>
              <w:t xml:space="preserve">Reg. </w:t>
            </w:r>
            <w:proofErr w:type="spellStart"/>
            <w:r w:rsidRPr="00846728">
              <w:rPr>
                <w:snapToGrid w:val="0"/>
              </w:rPr>
              <w:t>Gen</w:t>
            </w:r>
            <w:proofErr w:type="spellEnd"/>
            <w:r w:rsidRPr="00846728">
              <w:rPr>
                <w:snapToGrid w:val="0"/>
              </w:rPr>
              <w:t xml:space="preserve"> n. </w:t>
            </w:r>
            <w:bookmarkStart w:id="0" w:name="numero"/>
            <w:r>
              <w:rPr>
                <w:snapToGrid w:val="0"/>
              </w:rPr>
              <w:t>453</w:t>
            </w:r>
            <w:bookmarkEnd w:id="0"/>
            <w:r>
              <w:rPr>
                <w:snapToGrid w:val="0"/>
              </w:rPr>
              <w:t xml:space="preserve"> </w:t>
            </w:r>
          </w:p>
          <w:p w14:paraId="0CA1FCE3" w14:textId="77777777" w:rsidR="00000000" w:rsidRPr="00F64FA0" w:rsidRDefault="00000000" w:rsidP="00737561">
            <w:pPr>
              <w:pStyle w:val="NormaleIntestazione"/>
              <w:rPr>
                <w:b w:val="0"/>
                <w:bCs w:val="0"/>
                <w:snapToGrid w:val="0"/>
                <w:sz w:val="16"/>
                <w:szCs w:val="16"/>
              </w:rPr>
            </w:pPr>
          </w:p>
          <w:p w14:paraId="3D6F3D59" w14:textId="77777777" w:rsidR="00000000" w:rsidRDefault="00000000" w:rsidP="00737561">
            <w:pPr>
              <w:pStyle w:val="NormaleIntestazione"/>
              <w:rPr>
                <w:snapToGrid w:val="0"/>
              </w:rPr>
            </w:pPr>
            <w:r>
              <w:rPr>
                <w:snapToGrid w:val="0"/>
              </w:rPr>
              <w:t xml:space="preserve">del </w:t>
            </w:r>
            <w:bookmarkStart w:id="1" w:name="data"/>
            <w:r>
              <w:rPr>
                <w:snapToGrid w:val="0"/>
              </w:rPr>
              <w:t>13/08/2024</w:t>
            </w:r>
            <w:bookmarkEnd w:id="1"/>
            <w:r>
              <w:rPr>
                <w:snapToGrid w:val="0"/>
              </w:rPr>
              <w:t xml:space="preserve"> </w:t>
            </w:r>
          </w:p>
          <w:p w14:paraId="6F91519A" w14:textId="77777777" w:rsidR="00000000" w:rsidRPr="00737561" w:rsidRDefault="00000000" w:rsidP="00737561">
            <w:pPr>
              <w:pStyle w:val="NormaleIntestazione"/>
              <w:rPr>
                <w:snapToGrid w:val="0"/>
                <w:sz w:val="16"/>
                <w:szCs w:val="16"/>
              </w:rPr>
            </w:pPr>
          </w:p>
        </w:tc>
        <w:tc>
          <w:tcPr>
            <w:tcW w:w="6109" w:type="dxa"/>
            <w:tcBorders>
              <w:left w:val="single" w:sz="4" w:space="0" w:color="auto"/>
            </w:tcBorders>
          </w:tcPr>
          <w:p w14:paraId="34F46BB8" w14:textId="77777777" w:rsidR="00000000" w:rsidRPr="00846728" w:rsidRDefault="00000000" w:rsidP="00012745">
            <w:pPr>
              <w:pStyle w:val="NormaleIntestazione"/>
              <w:rPr>
                <w:snapToGrid w:val="0"/>
                <w:sz w:val="4"/>
                <w:szCs w:val="4"/>
              </w:rPr>
            </w:pPr>
          </w:p>
        </w:tc>
      </w:tr>
    </w:tbl>
    <w:p w14:paraId="53D994DA" w14:textId="77777777" w:rsidR="00000000" w:rsidRPr="00CB40C2" w:rsidRDefault="00000000" w:rsidP="00737561">
      <w:pPr>
        <w:pStyle w:val="NormaleIntestazione"/>
        <w:rPr>
          <w:b w:val="0"/>
          <w:bCs w:val="0"/>
          <w:snapToGrid w:val="0"/>
        </w:rPr>
      </w:pPr>
    </w:p>
    <w:p w14:paraId="5D30413E" w14:textId="77777777" w:rsidR="00000000" w:rsidRPr="008A2830" w:rsidRDefault="00000000" w:rsidP="00737561">
      <w:pPr>
        <w:pStyle w:val="NormaleIntestazione"/>
        <w:ind w:left="1134" w:right="1134"/>
        <w:jc w:val="center"/>
        <w:rPr>
          <w:b w:val="0"/>
          <w:bCs w:val="0"/>
          <w:caps/>
          <w:snapToGrid w:val="0"/>
          <w:sz w:val="30"/>
          <w:szCs w:val="30"/>
        </w:rPr>
      </w:pPr>
      <w:bookmarkStart w:id="2" w:name="area"/>
      <w:r>
        <w:rPr>
          <w:b w:val="0"/>
          <w:bCs w:val="0"/>
          <w:caps/>
          <w:snapToGrid w:val="0"/>
          <w:sz w:val="30"/>
          <w:szCs w:val="30"/>
        </w:rPr>
        <w:t>SETTORE TECNICO</w:t>
      </w:r>
      <w:bookmarkEnd w:id="2"/>
      <w:r>
        <w:rPr>
          <w:b w:val="0"/>
          <w:bCs w:val="0"/>
          <w:caps/>
          <w:snapToGrid w:val="0"/>
          <w:sz w:val="30"/>
          <w:szCs w:val="30"/>
        </w:rPr>
        <w:t xml:space="preserve"> </w:t>
      </w:r>
    </w:p>
    <w:p w14:paraId="1F43BD65" w14:textId="77777777" w:rsidR="00000000" w:rsidRPr="00CB40C2" w:rsidRDefault="00000000" w:rsidP="00737561">
      <w:pPr>
        <w:pStyle w:val="NormaleIntestazione"/>
        <w:rPr>
          <w:b w:val="0"/>
          <w:bCs w:val="0"/>
          <w:smallCaps/>
          <w:snapToGrid w:val="0"/>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360CFA" w14:paraId="6E6B0FAB" w14:textId="77777777">
        <w:trPr>
          <w:cantSplit/>
        </w:trPr>
        <w:tc>
          <w:tcPr>
            <w:tcW w:w="1630" w:type="dxa"/>
            <w:tcBorders>
              <w:top w:val="nil"/>
              <w:left w:val="nil"/>
              <w:bottom w:val="nil"/>
              <w:right w:val="nil"/>
            </w:tcBorders>
          </w:tcPr>
          <w:p w14:paraId="04C58551" w14:textId="77777777" w:rsidR="00000000" w:rsidRDefault="00000000" w:rsidP="00737561">
            <w:pPr>
              <w:pStyle w:val="NormaleIntestazione"/>
              <w:rPr>
                <w:i/>
                <w:iCs/>
              </w:rPr>
            </w:pPr>
            <w:r>
              <w:t>OGGETTO</w:t>
            </w:r>
            <w:r>
              <w:rPr>
                <w:b w:val="0"/>
                <w:bCs w:val="0"/>
                <w:i/>
                <w:iCs/>
              </w:rPr>
              <w:t>:</w:t>
            </w:r>
          </w:p>
        </w:tc>
        <w:tc>
          <w:tcPr>
            <w:tcW w:w="7512" w:type="dxa"/>
            <w:tcBorders>
              <w:top w:val="nil"/>
              <w:left w:val="nil"/>
              <w:bottom w:val="nil"/>
              <w:right w:val="nil"/>
            </w:tcBorders>
          </w:tcPr>
          <w:p w14:paraId="28981BB1" w14:textId="77777777" w:rsidR="00000000" w:rsidRDefault="00000000" w:rsidP="00737561">
            <w:pPr>
              <w:pStyle w:val="NormaleIntestazione"/>
              <w:rPr>
                <w:b w:val="0"/>
                <w:bCs w:val="0"/>
                <w:snapToGrid w:val="0"/>
              </w:rPr>
            </w:pPr>
            <w:bookmarkStart w:id="3" w:name="oggetto"/>
            <w:r>
              <w:rPr>
                <w:b w:val="0"/>
                <w:bCs w:val="0"/>
                <w:snapToGrid w:val="0"/>
              </w:rPr>
              <w:t>OPZIONE DI PROROGA PER L’INCARICO DI SUPPORTO AL RUP PRESSO IL SETTORE TECNICO SERVIZIO EDILIZIA-URBANISTICA – CIG: Z263DC8467</w:t>
            </w:r>
            <w:bookmarkEnd w:id="3"/>
            <w:r>
              <w:rPr>
                <w:b w:val="0"/>
                <w:bCs w:val="0"/>
                <w:snapToGrid w:val="0"/>
              </w:rPr>
              <w:t xml:space="preserve"> </w:t>
            </w:r>
          </w:p>
        </w:tc>
      </w:tr>
    </w:tbl>
    <w:p w14:paraId="1C450012" w14:textId="77777777" w:rsidR="00000000" w:rsidRDefault="00000000" w:rsidP="00737561">
      <w:pPr>
        <w:pStyle w:val="NormaleRetro"/>
      </w:pPr>
    </w:p>
    <w:p w14:paraId="1E206A37" w14:textId="77777777" w:rsidR="00000000" w:rsidRDefault="00000000" w:rsidP="00737561">
      <w:pPr>
        <w:pStyle w:val="NormaleRetro"/>
        <w:jc w:val="center"/>
        <w:rPr>
          <w:b/>
          <w:bCs/>
        </w:rPr>
      </w:pPr>
      <w:r>
        <w:rPr>
          <w:b/>
          <w:bCs/>
        </w:rPr>
        <w:t>IL RESPONSABILE DI SETTORE</w:t>
      </w:r>
    </w:p>
    <w:p w14:paraId="5C9771E2" w14:textId="77777777" w:rsidR="00000000" w:rsidRDefault="00000000" w:rsidP="00737561">
      <w:pPr>
        <w:pStyle w:val="NormaleRetro"/>
        <w:jc w:val="center"/>
        <w:rPr>
          <w:b/>
          <w:bCs/>
        </w:rPr>
      </w:pPr>
    </w:p>
    <w:p w14:paraId="38F8C3E4" w14:textId="77777777" w:rsidR="00000000" w:rsidRPr="00A233DD" w:rsidRDefault="00000000" w:rsidP="00A233DD">
      <w:pPr>
        <w:keepNext/>
        <w:spacing w:before="120"/>
        <w:jc w:val="left"/>
        <w:rPr>
          <w:b/>
          <w:bCs/>
        </w:rPr>
      </w:pPr>
      <w:bookmarkStart w:id="4" w:name="testo"/>
      <w:r w:rsidRPr="00A233DD">
        <w:rPr>
          <w:b/>
          <w:bCs/>
        </w:rPr>
        <w:t>Richiamati:</w:t>
      </w:r>
    </w:p>
    <w:p w14:paraId="3A7FE509" w14:textId="77777777" w:rsidR="00000000" w:rsidRPr="00A233DD" w:rsidRDefault="00000000" w:rsidP="00A233DD">
      <w:pPr>
        <w:numPr>
          <w:ilvl w:val="0"/>
          <w:numId w:val="11"/>
        </w:numPr>
        <w:spacing w:before="120"/>
      </w:pPr>
      <w:r w:rsidRPr="00A233DD">
        <w:t>la deliberazione di Consiglio Comunale n. 45 del 28 novembre 2023, con la quale è stato approvato il Documento Unico di Programmazione (DUP) 2024/2026;</w:t>
      </w:r>
    </w:p>
    <w:p w14:paraId="578250A0" w14:textId="77777777" w:rsidR="00000000" w:rsidRPr="00A233DD" w:rsidRDefault="00000000" w:rsidP="00A233DD">
      <w:pPr>
        <w:numPr>
          <w:ilvl w:val="0"/>
          <w:numId w:val="11"/>
        </w:numPr>
        <w:spacing w:before="120"/>
      </w:pPr>
      <w:r w:rsidRPr="00A233DD">
        <w:t>la deliberazione di Consiglio Comunale n. 57 del 19 dicembre 2023, con la quale è stato approvato il Bilancio di previsione 2024/2026;</w:t>
      </w:r>
    </w:p>
    <w:p w14:paraId="3D5BF978" w14:textId="77777777" w:rsidR="00000000" w:rsidRPr="00A233DD" w:rsidRDefault="00000000" w:rsidP="00A233DD">
      <w:pPr>
        <w:numPr>
          <w:ilvl w:val="0"/>
          <w:numId w:val="11"/>
        </w:numPr>
        <w:spacing w:before="120"/>
      </w:pPr>
      <w:r w:rsidRPr="00A233DD">
        <w:t>la deliberazione di Giunta comunale n. 199 del 19 dicembre 2023, con la quale è stato approvato il Piano esecutivo di gestione 2024/2026;</w:t>
      </w:r>
    </w:p>
    <w:p w14:paraId="0C7E474A" w14:textId="77777777" w:rsidR="00000000" w:rsidRPr="00A233DD" w:rsidRDefault="00000000" w:rsidP="00A233DD">
      <w:pPr>
        <w:numPr>
          <w:ilvl w:val="0"/>
          <w:numId w:val="11"/>
        </w:numPr>
        <w:spacing w:before="120"/>
      </w:pPr>
      <w:r w:rsidRPr="00A233DD">
        <w:t>il Decreto Sindacale n. 11 del 29 settembre 2023, prot. n. 22992/2023, di incarico di Elevata Qualificazione per il Settore Tecnico all' Ing. Andrea Beltrami, confermato con Decreto prot. n. 14252/2024 del 20/06/2024;</w:t>
      </w:r>
    </w:p>
    <w:p w14:paraId="63819B6D" w14:textId="77777777" w:rsidR="00000000" w:rsidRPr="00A233DD" w:rsidRDefault="00000000" w:rsidP="00A233DD">
      <w:pPr>
        <w:spacing w:before="120"/>
        <w:rPr>
          <w:b/>
          <w:snapToGrid w:val="0"/>
        </w:rPr>
      </w:pPr>
      <w:r w:rsidRPr="00A233DD">
        <w:rPr>
          <w:b/>
          <w:lang w:eastAsia="en-US"/>
        </w:rPr>
        <w:t>Attestato</w:t>
      </w:r>
      <w:r w:rsidRPr="00A233DD">
        <w:rPr>
          <w:lang w:eastAsia="en-US"/>
        </w:rPr>
        <w:t xml:space="preserve">, ai sensi del DPR 445/2000 e pienamente consapevole delle sanzioni anche di natura penale per le dichiarazioni mendaci, che la sottoscritta non versa in situazione di conflitto d’interesse alcuno in relazione al provvedimento in oggetto e alla procedura sottesa, ai sensi dell’art. 6 bis della L. 241/1990 e </w:t>
      </w:r>
      <w:proofErr w:type="spellStart"/>
      <w:r w:rsidRPr="00A233DD">
        <w:rPr>
          <w:lang w:eastAsia="en-US"/>
        </w:rPr>
        <w:t>smi</w:t>
      </w:r>
      <w:proofErr w:type="spellEnd"/>
      <w:r w:rsidRPr="00A233DD">
        <w:rPr>
          <w:lang w:eastAsia="en-US"/>
        </w:rPr>
        <w:t xml:space="preserve">, del D.P.R. 62/2013, nonché dell’art. </w:t>
      </w:r>
      <w:r w:rsidRPr="00A233DD">
        <w:t>16 del D.lgs. 36/2023;</w:t>
      </w:r>
    </w:p>
    <w:p w14:paraId="7E34919D" w14:textId="2EDDA54E" w:rsidR="00000000" w:rsidRPr="00A233DD" w:rsidRDefault="00000000" w:rsidP="00A233DD">
      <w:pPr>
        <w:spacing w:before="120"/>
      </w:pPr>
      <w:r w:rsidRPr="00A233DD">
        <w:rPr>
          <w:b/>
          <w:snapToGrid w:val="0"/>
        </w:rPr>
        <w:t xml:space="preserve">Richiamata </w:t>
      </w:r>
      <w:r w:rsidRPr="00A233DD">
        <w:rPr>
          <w:snapToGrid w:val="0"/>
        </w:rPr>
        <w:t>la</w:t>
      </w:r>
      <w:r w:rsidRPr="00A233DD">
        <w:rPr>
          <w:b/>
          <w:snapToGrid w:val="0"/>
        </w:rPr>
        <w:t xml:space="preserve"> </w:t>
      </w:r>
      <w:r w:rsidRPr="00A233DD">
        <w:t xml:space="preserve">determinazione n. 810 del 22/12/2023 con la quale è stato approvato il report della procedura telematica </w:t>
      </w:r>
      <w:proofErr w:type="spellStart"/>
      <w:r w:rsidRPr="00A233DD">
        <w:t>Sintel</w:t>
      </w:r>
      <w:proofErr w:type="spellEnd"/>
      <w:r w:rsidRPr="00A233DD">
        <w:t xml:space="preserve"> per incarico di supporto al </w:t>
      </w:r>
      <w:proofErr w:type="spellStart"/>
      <w:r w:rsidRPr="00A233DD">
        <w:t>Rup</w:t>
      </w:r>
      <w:proofErr w:type="spellEnd"/>
      <w:r w:rsidRPr="00A233DD">
        <w:t xml:space="preserve"> del settore tecnico presso l’ufficio Sportello Unico per l’edilizia, procedura n. ID 177446555” (prot.n. 29441/2023) di affidamento diretto all’operatore economico Arch. IU </w:t>
      </w:r>
      <w:proofErr w:type="spellStart"/>
      <w:r w:rsidR="00513CAC">
        <w:t>xxxxx</w:t>
      </w:r>
      <w:proofErr w:type="spellEnd"/>
      <w:r w:rsidRPr="00A233DD">
        <w:t xml:space="preserve">, con studio in via </w:t>
      </w:r>
      <w:proofErr w:type="spellStart"/>
      <w:r w:rsidR="00513CAC">
        <w:t>xxxx</w:t>
      </w:r>
      <w:proofErr w:type="spellEnd"/>
      <w:r w:rsidRPr="00A233DD">
        <w:t>, P.IVA 04349330987, iscritta all’Ordine degli Architetti della Provincia di Brescia al n. 3482, invitato a presentare un’offerta quale operatore idoneo e con pregressa esperienza qualificata;</w:t>
      </w:r>
    </w:p>
    <w:p w14:paraId="41C33F41" w14:textId="77777777" w:rsidR="00000000" w:rsidRPr="00A233DD" w:rsidRDefault="00000000" w:rsidP="00A233DD">
      <w:pPr>
        <w:spacing w:before="120"/>
        <w:rPr>
          <w:snapToGrid w:val="0"/>
        </w:rPr>
      </w:pPr>
      <w:r w:rsidRPr="00A233DD">
        <w:rPr>
          <w:b/>
          <w:bCs/>
        </w:rPr>
        <w:t>Dato atto</w:t>
      </w:r>
      <w:r w:rsidRPr="00A233DD">
        <w:t xml:space="preserve"> che l’incarico di supporto al RUP in oggetto è stato formalizzato tramite la sottoscrizione di apposito disciplinare che regolamenta le modalità di esecuzione delle prestazioni;</w:t>
      </w:r>
    </w:p>
    <w:p w14:paraId="7A5E66F8" w14:textId="77777777" w:rsidR="00000000" w:rsidRPr="00A233DD" w:rsidRDefault="00000000" w:rsidP="00A233DD">
      <w:pPr>
        <w:spacing w:before="120"/>
      </w:pPr>
      <w:r w:rsidRPr="00A233DD">
        <w:rPr>
          <w:b/>
          <w:bCs/>
        </w:rPr>
        <w:t xml:space="preserve">Dato atto </w:t>
      </w:r>
      <w:r w:rsidRPr="00A233DD">
        <w:rPr>
          <w:bCs/>
        </w:rPr>
        <w:t xml:space="preserve">che nella citata </w:t>
      </w:r>
      <w:r w:rsidRPr="00A233DD">
        <w:t xml:space="preserve">procedura avviata sulla piattaforma </w:t>
      </w:r>
      <w:proofErr w:type="spellStart"/>
      <w:r w:rsidRPr="00A233DD">
        <w:t>Sintel</w:t>
      </w:r>
      <w:proofErr w:type="spellEnd"/>
      <w:r w:rsidRPr="00A233DD">
        <w:t xml:space="preserve"> di Regione Lombardia</w:t>
      </w:r>
      <w:r w:rsidRPr="00A233DD">
        <w:rPr>
          <w:bCs/>
        </w:rPr>
        <w:t xml:space="preserve"> si prevede l’opzione di eventuale proroga per 12 mesi</w:t>
      </w:r>
      <w:r w:rsidRPr="00A233DD">
        <w:t>;</w:t>
      </w:r>
    </w:p>
    <w:p w14:paraId="12A12771" w14:textId="03949551" w:rsidR="00000000" w:rsidRPr="00A233DD" w:rsidRDefault="00000000" w:rsidP="00A233DD">
      <w:pPr>
        <w:spacing w:before="120"/>
        <w:rPr>
          <w:snapToGrid w:val="0"/>
        </w:rPr>
      </w:pPr>
      <w:r w:rsidRPr="00A233DD">
        <w:rPr>
          <w:b/>
          <w:snapToGrid w:val="0"/>
        </w:rPr>
        <w:t>Vista</w:t>
      </w:r>
      <w:r w:rsidRPr="00A233DD">
        <w:t xml:space="preserve"> l’offerta sottoscritta in data 15/12/2023 e presentata tramite la piattaforma </w:t>
      </w:r>
      <w:proofErr w:type="spellStart"/>
      <w:r w:rsidRPr="00A233DD">
        <w:t>Sintel</w:t>
      </w:r>
      <w:proofErr w:type="spellEnd"/>
      <w:r w:rsidRPr="00A233DD">
        <w:t xml:space="preserve">, modello A relativamente al corrispettivo orario per l’incarico formulato </w:t>
      </w:r>
      <w:proofErr w:type="spellStart"/>
      <w:r w:rsidRPr="00A233DD">
        <w:t>dall’arch</w:t>
      </w:r>
      <w:proofErr w:type="spellEnd"/>
      <w:r w:rsidRPr="00A233DD">
        <w:t xml:space="preserve">. </w:t>
      </w:r>
      <w:proofErr w:type="spellStart"/>
      <w:r w:rsidR="00513CAC">
        <w:t>xxxxx</w:t>
      </w:r>
      <w:proofErr w:type="spellEnd"/>
      <w:r w:rsidRPr="00A233DD">
        <w:t xml:space="preserve"> con studio in via </w:t>
      </w:r>
      <w:proofErr w:type="spellStart"/>
      <w:r w:rsidR="00513CAC">
        <w:t>xxxxxx</w:t>
      </w:r>
      <w:proofErr w:type="spellEnd"/>
      <w:r w:rsidRPr="00A233DD">
        <w:t>, P.IVA 04349330987;</w:t>
      </w:r>
    </w:p>
    <w:p w14:paraId="4B72CA87" w14:textId="77777777" w:rsidR="00000000" w:rsidRPr="00A233DD" w:rsidRDefault="00000000" w:rsidP="00A233DD">
      <w:pPr>
        <w:spacing w:before="120"/>
        <w:rPr>
          <w:snapToGrid w:val="0"/>
        </w:rPr>
      </w:pPr>
      <w:r w:rsidRPr="00A233DD">
        <w:rPr>
          <w:b/>
          <w:snapToGrid w:val="0"/>
        </w:rPr>
        <w:t>Rilevato</w:t>
      </w:r>
      <w:r w:rsidRPr="00A233DD">
        <w:rPr>
          <w:snapToGrid w:val="0"/>
        </w:rPr>
        <w:t xml:space="preserve"> che:</w:t>
      </w:r>
    </w:p>
    <w:p w14:paraId="0DD08AE4" w14:textId="77777777" w:rsidR="00000000" w:rsidRPr="00A233DD" w:rsidRDefault="00000000" w:rsidP="00A233DD">
      <w:pPr>
        <w:numPr>
          <w:ilvl w:val="0"/>
          <w:numId w:val="12"/>
        </w:numPr>
        <w:spacing w:before="120"/>
        <w:rPr>
          <w:snapToGrid w:val="0"/>
        </w:rPr>
      </w:pPr>
      <w:r w:rsidRPr="00A233DD">
        <w:rPr>
          <w:snapToGrid w:val="0"/>
        </w:rPr>
        <w:t>il Servizio Edilizia-Urbanistica risulta gravato da diversi procedimenti, in corso e da attivare, oltre al carico di lavoro giornaliero ordinario e straordinario anche in relazione al nuovo aggiornamento del testo unico dell’edilizia con decreto legge 29/05/2024 n. 69 come convertito in legge 24/07/2024 n. 105;</w:t>
      </w:r>
    </w:p>
    <w:p w14:paraId="146D0B3F" w14:textId="77777777" w:rsidR="00000000" w:rsidRPr="00A233DD" w:rsidRDefault="00000000" w:rsidP="00A233DD">
      <w:pPr>
        <w:numPr>
          <w:ilvl w:val="0"/>
          <w:numId w:val="12"/>
        </w:numPr>
        <w:spacing w:before="120"/>
        <w:rPr>
          <w:snapToGrid w:val="0"/>
        </w:rPr>
      </w:pPr>
      <w:r w:rsidRPr="00A233DD">
        <w:rPr>
          <w:snapToGrid w:val="0"/>
        </w:rPr>
        <w:lastRenderedPageBreak/>
        <w:t>la dotazione organica dell’ufficio suddetto risulta carente per far fronte alle istruttorie delle pratiche che pervengono anche in merito al rispetto dei termini di legge alle quali sono soggette, anche alla luce delle dimissioni di personale appartenente all’area di elevata qualificazione, che ad oggi non risulta essere sostituito ed all’assenza temporanea di personale dell’ufficio per motivi personali che risulta necessario essere sostituita;</w:t>
      </w:r>
    </w:p>
    <w:p w14:paraId="36552F21" w14:textId="67931594" w:rsidR="00000000" w:rsidRPr="00A233DD" w:rsidRDefault="00000000" w:rsidP="00A233DD">
      <w:pPr>
        <w:spacing w:before="120"/>
        <w:rPr>
          <w:snapToGrid w:val="0"/>
        </w:rPr>
      </w:pPr>
      <w:r w:rsidRPr="00A233DD">
        <w:rPr>
          <w:b/>
          <w:snapToGrid w:val="0"/>
        </w:rPr>
        <w:t>Ritenuto</w:t>
      </w:r>
      <w:r w:rsidRPr="00A233DD">
        <w:t xml:space="preserve"> opportuno per quanto sopra precisato attivare l’opzione di proroga per 12 mesi del servizio di supporto dell’attività del R.U.P. del settore tecnico presso l’ufficio Sportello Unico per l’Edilizia, </w:t>
      </w:r>
      <w:proofErr w:type="spellStart"/>
      <w:r w:rsidRPr="00A233DD">
        <w:t>all’arch</w:t>
      </w:r>
      <w:proofErr w:type="spellEnd"/>
      <w:r w:rsidRPr="00A233DD">
        <w:t xml:space="preserve">. </w:t>
      </w:r>
      <w:proofErr w:type="spellStart"/>
      <w:r w:rsidR="00513CAC">
        <w:t>xxxxxx</w:t>
      </w:r>
      <w:proofErr w:type="spellEnd"/>
      <w:r w:rsidRPr="00A233DD">
        <w:t xml:space="preserve"> con studio in </w:t>
      </w:r>
      <w:proofErr w:type="spellStart"/>
      <w:r w:rsidR="00513CAC">
        <w:t>xxxxx</w:t>
      </w:r>
      <w:proofErr w:type="spellEnd"/>
      <w:r w:rsidRPr="00A233DD">
        <w:t>, P.IVA 04349330987;</w:t>
      </w:r>
    </w:p>
    <w:p w14:paraId="7CFDC426" w14:textId="77777777" w:rsidR="00000000" w:rsidRPr="00A233DD" w:rsidRDefault="00000000" w:rsidP="00A233DD">
      <w:pPr>
        <w:spacing w:before="120"/>
        <w:rPr>
          <w:b/>
          <w:snapToGrid w:val="0"/>
        </w:rPr>
      </w:pPr>
      <w:r w:rsidRPr="00A233DD">
        <w:rPr>
          <w:b/>
          <w:snapToGrid w:val="0"/>
        </w:rPr>
        <w:t xml:space="preserve">Accertata </w:t>
      </w:r>
      <w:r w:rsidRPr="00A233DD">
        <w:rPr>
          <w:snapToGrid w:val="0"/>
        </w:rPr>
        <w:t>la disponibilità de</w:t>
      </w:r>
      <w:r w:rsidRPr="00A233DD">
        <w:rPr>
          <w:kern w:val="36"/>
        </w:rPr>
        <w:t>l capitolo 01061.03.00771000</w:t>
      </w:r>
      <w:r w:rsidRPr="00A233DD">
        <w:t xml:space="preserve"> “Prestazioni professionali SUE –SUAP -Ambiente” del bilancio di previsione 2024/2026;</w:t>
      </w:r>
    </w:p>
    <w:p w14:paraId="2E5AEABB" w14:textId="77777777" w:rsidR="00000000" w:rsidRPr="00A233DD" w:rsidRDefault="00000000" w:rsidP="00A233DD">
      <w:pPr>
        <w:spacing w:before="120"/>
        <w:rPr>
          <w:b/>
          <w:bCs/>
        </w:rPr>
      </w:pPr>
      <w:r w:rsidRPr="00A233DD">
        <w:rPr>
          <w:b/>
          <w:bCs/>
        </w:rPr>
        <w:t xml:space="preserve">Visto </w:t>
      </w:r>
      <w:r w:rsidRPr="00A233DD">
        <w:t>l’</w:t>
      </w:r>
      <w:r w:rsidRPr="00A233DD">
        <w:rPr>
          <w:bCs/>
        </w:rPr>
        <w:t>art. 120, comma 10 del D.lgs. 36/2023 nei quali si precisa che l’opzione di proroga dev’essere prevista nei documenti di gara;</w:t>
      </w:r>
    </w:p>
    <w:p w14:paraId="70EBC466" w14:textId="77777777" w:rsidR="00000000" w:rsidRPr="00A233DD" w:rsidRDefault="00000000" w:rsidP="00A233DD">
      <w:pPr>
        <w:spacing w:before="120"/>
      </w:pPr>
      <w:r w:rsidRPr="00A233DD">
        <w:rPr>
          <w:b/>
        </w:rPr>
        <w:t>Dato atto</w:t>
      </w:r>
      <w:r w:rsidRPr="00A233DD">
        <w:t xml:space="preserve"> che, riguardo alla professionista, si è proceduto ad effettuare la verifica del DURC, dalla quale consegue che la posizione contributiva risulta regolare;</w:t>
      </w:r>
    </w:p>
    <w:p w14:paraId="1FDA6D4D" w14:textId="77777777" w:rsidR="00000000" w:rsidRPr="00A233DD" w:rsidRDefault="00000000" w:rsidP="00A233DD">
      <w:pPr>
        <w:spacing w:before="120"/>
        <w:rPr>
          <w:b/>
          <w:bCs/>
        </w:rPr>
      </w:pPr>
      <w:r w:rsidRPr="00A233DD">
        <w:rPr>
          <w:b/>
          <w:bCs/>
        </w:rPr>
        <w:t xml:space="preserve">Rilevato </w:t>
      </w:r>
      <w:r w:rsidRPr="00A233DD">
        <w:rPr>
          <w:snapToGrid w:val="0"/>
        </w:rPr>
        <w:t xml:space="preserve">che ai sensi della Legge n. 136 del 13/08/2010 e </w:t>
      </w:r>
      <w:proofErr w:type="spellStart"/>
      <w:r w:rsidRPr="00A233DD">
        <w:rPr>
          <w:snapToGrid w:val="0"/>
        </w:rPr>
        <w:t>s.m.i.</w:t>
      </w:r>
      <w:proofErr w:type="spellEnd"/>
      <w:r w:rsidRPr="00A233DD">
        <w:rPr>
          <w:snapToGrid w:val="0"/>
        </w:rPr>
        <w:t xml:space="preserve"> al presente affidamento è stato assegnato dall'Autorità di Vigilanza sui contratti pubblici di lavori, servizi e forniture il seguente codice identificativo di gara: CIG Z263DC8467;</w:t>
      </w:r>
    </w:p>
    <w:p w14:paraId="199FDA59" w14:textId="77777777" w:rsidR="00000000" w:rsidRPr="00A233DD" w:rsidRDefault="00000000" w:rsidP="00A233DD">
      <w:pPr>
        <w:spacing w:before="120"/>
      </w:pPr>
      <w:r w:rsidRPr="00A233DD">
        <w:rPr>
          <w:b/>
          <w:bCs/>
        </w:rPr>
        <w:t>Dato atto</w:t>
      </w:r>
      <w:r w:rsidRPr="00A233DD">
        <w:rPr>
          <w:bCs/>
        </w:rPr>
        <w:t xml:space="preserve"> </w:t>
      </w:r>
      <w:r w:rsidRPr="00A233DD">
        <w:t>che il Responsabile Unico del Procedimento è ing. Andrea Beltrami;</w:t>
      </w:r>
    </w:p>
    <w:p w14:paraId="248844BA" w14:textId="77777777" w:rsidR="00000000" w:rsidRPr="00A233DD" w:rsidRDefault="00000000" w:rsidP="00A233DD">
      <w:pPr>
        <w:adjustRightInd w:val="0"/>
        <w:spacing w:before="120"/>
        <w:rPr>
          <w:b/>
          <w:bCs/>
        </w:rPr>
      </w:pPr>
      <w:r w:rsidRPr="00A233DD">
        <w:rPr>
          <w:b/>
          <w:bCs/>
        </w:rPr>
        <w:t>Visti:</w:t>
      </w:r>
      <w:r w:rsidRPr="00A233DD">
        <w:rPr>
          <w:b/>
          <w:bCs/>
        </w:rPr>
        <w:tab/>
      </w:r>
    </w:p>
    <w:p w14:paraId="1AC1567C" w14:textId="77777777" w:rsidR="00000000" w:rsidRPr="00A233DD" w:rsidRDefault="00000000" w:rsidP="00A233DD">
      <w:pPr>
        <w:numPr>
          <w:ilvl w:val="0"/>
          <w:numId w:val="13"/>
        </w:numPr>
        <w:autoSpaceDN/>
        <w:spacing w:before="120"/>
        <w:rPr>
          <w:bCs/>
        </w:rPr>
      </w:pPr>
      <w:r w:rsidRPr="00A233DD">
        <w:rPr>
          <w:bCs/>
        </w:rPr>
        <w:t>il D.lgs. 36/2023 “Codice dei contratti pubblici”;</w:t>
      </w:r>
    </w:p>
    <w:p w14:paraId="061F8E65" w14:textId="77777777" w:rsidR="00000000" w:rsidRPr="00A233DD" w:rsidRDefault="00000000" w:rsidP="00A233DD">
      <w:pPr>
        <w:numPr>
          <w:ilvl w:val="0"/>
          <w:numId w:val="13"/>
        </w:numPr>
        <w:autoSpaceDN/>
        <w:spacing w:before="120"/>
        <w:ind w:left="714" w:hanging="357"/>
        <w:rPr>
          <w:bCs/>
        </w:rPr>
      </w:pPr>
      <w:r w:rsidRPr="00A233DD">
        <w:rPr>
          <w:bCs/>
        </w:rPr>
        <w:t xml:space="preserve">il D. Lgs. 18 agosto 2000, n. 267 e </w:t>
      </w:r>
      <w:proofErr w:type="spellStart"/>
      <w:r w:rsidRPr="00A233DD">
        <w:rPr>
          <w:bCs/>
        </w:rPr>
        <w:t>s.m.i.</w:t>
      </w:r>
      <w:proofErr w:type="spellEnd"/>
      <w:r w:rsidRPr="00A233DD">
        <w:rPr>
          <w:bCs/>
        </w:rPr>
        <w:t xml:space="preserve"> – Testo unico delle leggi sull’ordinamento degli enti locali</w:t>
      </w:r>
    </w:p>
    <w:p w14:paraId="03A666C7" w14:textId="77777777" w:rsidR="00000000" w:rsidRPr="00A233DD" w:rsidRDefault="00000000" w:rsidP="00A233DD">
      <w:pPr>
        <w:numPr>
          <w:ilvl w:val="0"/>
          <w:numId w:val="13"/>
        </w:numPr>
        <w:autoSpaceDN/>
        <w:spacing w:before="120"/>
        <w:ind w:left="714" w:hanging="357"/>
        <w:rPr>
          <w:bCs/>
        </w:rPr>
      </w:pPr>
      <w:r w:rsidRPr="00A233DD">
        <w:t>lo Statuto comunale, il Regolamento di Contabilità e il Regolamento dei Contratti;</w:t>
      </w:r>
    </w:p>
    <w:p w14:paraId="21C1889B" w14:textId="77777777" w:rsidR="00000000" w:rsidRPr="00A233DD" w:rsidRDefault="00000000" w:rsidP="00A233DD">
      <w:pPr>
        <w:numPr>
          <w:ilvl w:val="0"/>
          <w:numId w:val="13"/>
        </w:numPr>
        <w:autoSpaceDN/>
        <w:spacing w:before="120"/>
        <w:ind w:left="714" w:hanging="357"/>
        <w:rPr>
          <w:bCs/>
        </w:rPr>
      </w:pPr>
      <w:r w:rsidRPr="00A233DD">
        <w:rPr>
          <w:bCs/>
        </w:rPr>
        <w:t>i pareri riportati in calce alla presente determinazione;</w:t>
      </w:r>
    </w:p>
    <w:p w14:paraId="18A27183" w14:textId="77777777" w:rsidR="00000000" w:rsidRPr="00A233DD" w:rsidRDefault="00000000" w:rsidP="00A233DD">
      <w:pPr>
        <w:spacing w:before="120"/>
      </w:pPr>
      <w:r w:rsidRPr="00A233DD">
        <w:rPr>
          <w:b/>
        </w:rPr>
        <w:t>Ritenuto</w:t>
      </w:r>
      <w:r w:rsidRPr="00A233DD">
        <w:t xml:space="preserve"> che l'istruttoria preordinata all'emanazione del presente atto consente di attestare la regolarità e la correttezza di quest'ultimo ai sensi e per gli effetti di quanto dispone l'art. 147 bis del</w:t>
      </w:r>
      <w:r w:rsidRPr="00A233DD">
        <w:br/>
        <w:t>D.lgs. 267/2000;</w:t>
      </w:r>
    </w:p>
    <w:p w14:paraId="2AE961D8" w14:textId="77777777" w:rsidR="00000000" w:rsidRPr="00A233DD" w:rsidRDefault="00000000" w:rsidP="00A233DD">
      <w:pPr>
        <w:spacing w:before="120"/>
      </w:pPr>
      <w:r w:rsidRPr="00A233DD">
        <w:t>Tutto ciò premesso e considerato,</w:t>
      </w:r>
    </w:p>
    <w:p w14:paraId="565B583C" w14:textId="77777777" w:rsidR="00000000" w:rsidRPr="00A233DD" w:rsidRDefault="00000000" w:rsidP="00A233DD">
      <w:pPr>
        <w:keepNext/>
        <w:spacing w:before="120"/>
        <w:jc w:val="center"/>
        <w:outlineLvl w:val="0"/>
        <w:rPr>
          <w:b/>
          <w:bCs/>
          <w:snapToGrid w:val="0"/>
        </w:rPr>
      </w:pPr>
      <w:r w:rsidRPr="00A233DD">
        <w:rPr>
          <w:b/>
          <w:bCs/>
          <w:snapToGrid w:val="0"/>
        </w:rPr>
        <w:t>D E T E R M I N A</w:t>
      </w:r>
    </w:p>
    <w:p w14:paraId="0954DB8E" w14:textId="77777777" w:rsidR="00000000" w:rsidRPr="00A233DD" w:rsidRDefault="00000000" w:rsidP="00A233DD">
      <w:pPr>
        <w:numPr>
          <w:ilvl w:val="0"/>
          <w:numId w:val="14"/>
        </w:numPr>
        <w:spacing w:before="240"/>
      </w:pPr>
      <w:r w:rsidRPr="00A233DD">
        <w:rPr>
          <w:b/>
          <w:bCs/>
        </w:rPr>
        <w:t>di richiamare</w:t>
      </w:r>
      <w:r w:rsidRPr="00A233DD">
        <w:t xml:space="preserve"> le motivazioni espresse in premessa, che qui si intendono riportate e trascritte;</w:t>
      </w:r>
    </w:p>
    <w:p w14:paraId="17777D54" w14:textId="65E016DA" w:rsidR="00000000" w:rsidRPr="00A233DD" w:rsidRDefault="00000000" w:rsidP="00A233DD">
      <w:pPr>
        <w:numPr>
          <w:ilvl w:val="0"/>
          <w:numId w:val="14"/>
        </w:numPr>
        <w:tabs>
          <w:tab w:val="num" w:pos="426"/>
        </w:tabs>
        <w:spacing w:before="120"/>
      </w:pPr>
      <w:r w:rsidRPr="00A233DD">
        <w:rPr>
          <w:b/>
          <w:bCs/>
        </w:rPr>
        <w:t xml:space="preserve">di attivare </w:t>
      </w:r>
      <w:r w:rsidRPr="00A233DD">
        <w:rPr>
          <w:bCs/>
        </w:rPr>
        <w:t>l’opzione di proroga prevista nei documenti di gara, d</w:t>
      </w:r>
      <w:r w:rsidRPr="00A233DD">
        <w:t xml:space="preserve">i cui al "Report della procedura telematica </w:t>
      </w:r>
      <w:proofErr w:type="spellStart"/>
      <w:r w:rsidRPr="00A233DD">
        <w:t>Sintel</w:t>
      </w:r>
      <w:proofErr w:type="spellEnd"/>
      <w:r w:rsidRPr="00A233DD">
        <w:t xml:space="preserve"> ID 177446555” (prot.n. 29441/2023), per l’affidamento dell’incarico di supporto al R.U.P. del settore tecnico presso l’ufficio Sportello Unico per l’Edilizia per mesi 12 </w:t>
      </w:r>
      <w:proofErr w:type="spellStart"/>
      <w:r w:rsidRPr="00A233DD">
        <w:t>all’arch</w:t>
      </w:r>
      <w:proofErr w:type="spellEnd"/>
      <w:r w:rsidRPr="00A233DD">
        <w:t xml:space="preserve">. IU </w:t>
      </w:r>
      <w:proofErr w:type="spellStart"/>
      <w:r w:rsidR="00513CAC">
        <w:t>xxxxxx</w:t>
      </w:r>
      <w:proofErr w:type="spellEnd"/>
      <w:r w:rsidRPr="00A233DD">
        <w:t xml:space="preserve"> con studio in via </w:t>
      </w:r>
      <w:proofErr w:type="spellStart"/>
      <w:r w:rsidR="00513CAC">
        <w:t>xxxxx</w:t>
      </w:r>
      <w:proofErr w:type="spellEnd"/>
      <w:r w:rsidRPr="00A233DD">
        <w:t xml:space="preserve">, C.F. </w:t>
      </w:r>
      <w:proofErr w:type="spellStart"/>
      <w:r w:rsidR="00513CAC">
        <w:t>xxxxxxx</w:t>
      </w:r>
      <w:proofErr w:type="spellEnd"/>
      <w:r w:rsidRPr="00A233DD">
        <w:t xml:space="preserve"> e P.IVA 04349330987;</w:t>
      </w:r>
    </w:p>
    <w:p w14:paraId="5E0FAF78" w14:textId="77777777" w:rsidR="00000000" w:rsidRPr="00A233DD" w:rsidRDefault="00000000" w:rsidP="00A233DD">
      <w:pPr>
        <w:numPr>
          <w:ilvl w:val="0"/>
          <w:numId w:val="14"/>
        </w:numPr>
        <w:tabs>
          <w:tab w:val="num" w:pos="426"/>
        </w:tabs>
        <w:spacing w:before="120"/>
      </w:pPr>
      <w:r w:rsidRPr="00A233DD">
        <w:rPr>
          <w:b/>
          <w:bCs/>
        </w:rPr>
        <w:t>di stimare</w:t>
      </w:r>
      <w:r w:rsidRPr="00A233DD">
        <w:t>, in base all’offerta presentata, quale corrispettivo per le prestazioni per l’anno 2024 e parte per l’anno 2025 un importo netto di € 26.195,46 esclusa cassa ed esente IVA per un importo complessivo di € 27.243,28 (cassa 4% compresa)</w:t>
      </w:r>
      <w:r w:rsidRPr="00A233DD">
        <w:rPr>
          <w:noProof/>
        </w:rPr>
        <w:t>;</w:t>
      </w:r>
    </w:p>
    <w:p w14:paraId="1ACB7207" w14:textId="6D864EA7" w:rsidR="00000000" w:rsidRPr="00A233DD" w:rsidRDefault="00000000" w:rsidP="00A233DD">
      <w:pPr>
        <w:numPr>
          <w:ilvl w:val="0"/>
          <w:numId w:val="14"/>
        </w:numPr>
        <w:tabs>
          <w:tab w:val="left" w:pos="426"/>
        </w:tabs>
        <w:spacing w:before="120"/>
        <w:ind w:left="284" w:hanging="284"/>
      </w:pPr>
      <w:r w:rsidRPr="00A233DD">
        <w:rPr>
          <w:b/>
          <w:bCs/>
        </w:rPr>
        <w:t>di impegnare</w:t>
      </w:r>
      <w:r w:rsidRPr="00A233DD">
        <w:t xml:space="preserve"> la spesa di € 27.243,28 cassa inclusa ed IVA esente a favore dell’Arch. IU </w:t>
      </w:r>
      <w:proofErr w:type="spellStart"/>
      <w:r w:rsidR="00513CAC">
        <w:t>xxxxx</w:t>
      </w:r>
      <w:proofErr w:type="spellEnd"/>
      <w:r w:rsidRPr="00A233DD">
        <w:t xml:space="preserve">, con studio in via </w:t>
      </w:r>
      <w:proofErr w:type="spellStart"/>
      <w:r w:rsidR="00513CAC">
        <w:t>xxxxxx</w:t>
      </w:r>
      <w:proofErr w:type="spellEnd"/>
      <w:r w:rsidRPr="00A233DD">
        <w:t xml:space="preserve">, C.F. </w:t>
      </w:r>
      <w:proofErr w:type="spellStart"/>
      <w:r w:rsidR="00513CAC">
        <w:t>xxxxxxx</w:t>
      </w:r>
      <w:proofErr w:type="spellEnd"/>
      <w:r w:rsidRPr="00A233DD">
        <w:t xml:space="preserve"> e P.IVA 04349330987;</w:t>
      </w:r>
    </w:p>
    <w:p w14:paraId="09E22B72" w14:textId="77777777" w:rsidR="00000000" w:rsidRPr="00A233DD" w:rsidRDefault="00000000" w:rsidP="00A233DD">
      <w:pPr>
        <w:numPr>
          <w:ilvl w:val="0"/>
          <w:numId w:val="14"/>
        </w:numPr>
        <w:spacing w:before="120"/>
        <w:ind w:left="284" w:hanging="284"/>
      </w:pPr>
      <w:r w:rsidRPr="00A233DD">
        <w:rPr>
          <w:b/>
          <w:bCs/>
          <w:kern w:val="36"/>
        </w:rPr>
        <w:t xml:space="preserve">di </w:t>
      </w:r>
      <w:r w:rsidRPr="00A233DD">
        <w:rPr>
          <w:b/>
          <w:bCs/>
        </w:rPr>
        <w:t>imputare</w:t>
      </w:r>
      <w:r w:rsidRPr="00A233DD">
        <w:rPr>
          <w:kern w:val="36"/>
        </w:rPr>
        <w:t xml:space="preserve"> la </w:t>
      </w:r>
      <w:r w:rsidRPr="00A233DD">
        <w:t xml:space="preserve">spesa </w:t>
      </w:r>
      <w:r w:rsidRPr="00A233DD">
        <w:rPr>
          <w:kern w:val="36"/>
        </w:rPr>
        <w:t xml:space="preserve">di </w:t>
      </w:r>
      <w:r w:rsidRPr="00A233DD">
        <w:t xml:space="preserve">€ 27.243,28 </w:t>
      </w:r>
      <w:r w:rsidRPr="00A233DD">
        <w:rPr>
          <w:kern w:val="36"/>
        </w:rPr>
        <w:t>al capitolo 01061.03.00771000</w:t>
      </w:r>
      <w:r w:rsidRPr="00A233DD">
        <w:t xml:space="preserve"> “Prestazioni professionali SUE –SUAP -Ambiente” del bilancio di previsione 2024/2026 come segue, avente la seguente classificazione di bilancio:</w:t>
      </w:r>
    </w:p>
    <w:tbl>
      <w:tblPr>
        <w:tblpPr w:leftFromText="141" w:rightFromText="141" w:vertAnchor="text" w:horzAnchor="margin" w:tblpX="349" w:tblpY="335"/>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843"/>
        <w:gridCol w:w="851"/>
        <w:gridCol w:w="992"/>
        <w:gridCol w:w="709"/>
        <w:gridCol w:w="1093"/>
        <w:gridCol w:w="1666"/>
      </w:tblGrid>
      <w:tr w:rsidR="00360CFA" w14:paraId="62C6FE26" w14:textId="77777777" w:rsidTr="00C14C86">
        <w:trPr>
          <w:trHeight w:val="826"/>
        </w:trPr>
        <w:tc>
          <w:tcPr>
            <w:tcW w:w="779" w:type="dxa"/>
            <w:shd w:val="clear" w:color="auto" w:fill="E2EFD9"/>
          </w:tcPr>
          <w:p w14:paraId="44A97108" w14:textId="77777777" w:rsidR="00000000" w:rsidRPr="00A233DD" w:rsidRDefault="00000000" w:rsidP="00A233DD">
            <w:pPr>
              <w:spacing w:before="120"/>
              <w:ind w:left="128"/>
              <w:jc w:val="center"/>
              <w:rPr>
                <w:sz w:val="22"/>
                <w:szCs w:val="22"/>
              </w:rPr>
            </w:pPr>
            <w:r w:rsidRPr="00A233DD">
              <w:rPr>
                <w:sz w:val="22"/>
                <w:szCs w:val="22"/>
              </w:rPr>
              <w:lastRenderedPageBreak/>
              <w:t>Anno</w:t>
            </w:r>
          </w:p>
        </w:tc>
        <w:tc>
          <w:tcPr>
            <w:tcW w:w="1559" w:type="dxa"/>
            <w:shd w:val="clear" w:color="auto" w:fill="E2EFD9"/>
          </w:tcPr>
          <w:p w14:paraId="336217B9" w14:textId="77777777" w:rsidR="00000000" w:rsidRPr="00A233DD" w:rsidRDefault="00000000" w:rsidP="00A233DD">
            <w:pPr>
              <w:spacing w:before="120"/>
              <w:ind w:left="128"/>
              <w:jc w:val="center"/>
              <w:rPr>
                <w:sz w:val="22"/>
                <w:szCs w:val="22"/>
              </w:rPr>
            </w:pPr>
            <w:r w:rsidRPr="00A233DD">
              <w:rPr>
                <w:sz w:val="22"/>
                <w:szCs w:val="22"/>
              </w:rPr>
              <w:t>Importo €</w:t>
            </w:r>
          </w:p>
        </w:tc>
        <w:tc>
          <w:tcPr>
            <w:tcW w:w="1843" w:type="dxa"/>
            <w:shd w:val="clear" w:color="auto" w:fill="E2EFD9"/>
          </w:tcPr>
          <w:p w14:paraId="5534E98D" w14:textId="77777777" w:rsidR="00000000" w:rsidRPr="00A233DD" w:rsidRDefault="00000000" w:rsidP="00A233DD">
            <w:pPr>
              <w:spacing w:before="120"/>
              <w:ind w:left="128"/>
              <w:jc w:val="center"/>
            </w:pPr>
            <w:r w:rsidRPr="00A233DD">
              <w:rPr>
                <w:sz w:val="22"/>
                <w:szCs w:val="22"/>
              </w:rPr>
              <w:t>Capitolo</w:t>
            </w:r>
          </w:p>
        </w:tc>
        <w:tc>
          <w:tcPr>
            <w:tcW w:w="851" w:type="dxa"/>
            <w:shd w:val="clear" w:color="auto" w:fill="E2EFD9"/>
          </w:tcPr>
          <w:p w14:paraId="69F09BCA" w14:textId="77777777" w:rsidR="00000000" w:rsidRPr="00A233DD" w:rsidRDefault="00000000" w:rsidP="00A233DD">
            <w:pPr>
              <w:spacing w:before="120"/>
              <w:jc w:val="center"/>
            </w:pPr>
            <w:proofErr w:type="spellStart"/>
            <w:r w:rsidRPr="00A233DD">
              <w:rPr>
                <w:sz w:val="22"/>
                <w:szCs w:val="22"/>
              </w:rPr>
              <w:t>Missio</w:t>
            </w:r>
            <w:proofErr w:type="spellEnd"/>
            <w:r w:rsidRPr="00A233DD">
              <w:rPr>
                <w:sz w:val="22"/>
                <w:szCs w:val="22"/>
              </w:rPr>
              <w:t>-ne</w:t>
            </w:r>
          </w:p>
        </w:tc>
        <w:tc>
          <w:tcPr>
            <w:tcW w:w="992" w:type="dxa"/>
            <w:shd w:val="clear" w:color="auto" w:fill="E2EFD9"/>
          </w:tcPr>
          <w:p w14:paraId="4E957EDB" w14:textId="77777777" w:rsidR="00000000" w:rsidRPr="00A233DD" w:rsidRDefault="00000000" w:rsidP="00A233DD">
            <w:pPr>
              <w:spacing w:before="120"/>
              <w:jc w:val="center"/>
            </w:pPr>
            <w:r w:rsidRPr="00A233DD">
              <w:rPr>
                <w:sz w:val="22"/>
                <w:szCs w:val="22"/>
              </w:rPr>
              <w:t>Program-ma</w:t>
            </w:r>
          </w:p>
        </w:tc>
        <w:tc>
          <w:tcPr>
            <w:tcW w:w="709" w:type="dxa"/>
            <w:shd w:val="clear" w:color="auto" w:fill="E2EFD9"/>
          </w:tcPr>
          <w:p w14:paraId="583075AB" w14:textId="77777777" w:rsidR="00000000" w:rsidRPr="00A233DD" w:rsidRDefault="00000000" w:rsidP="00A233DD">
            <w:pPr>
              <w:spacing w:before="120"/>
              <w:jc w:val="center"/>
            </w:pPr>
            <w:r w:rsidRPr="00A233DD">
              <w:rPr>
                <w:sz w:val="22"/>
                <w:szCs w:val="22"/>
              </w:rPr>
              <w:t>Titolo</w:t>
            </w:r>
          </w:p>
        </w:tc>
        <w:tc>
          <w:tcPr>
            <w:tcW w:w="1093" w:type="dxa"/>
            <w:shd w:val="clear" w:color="auto" w:fill="E2EFD9"/>
          </w:tcPr>
          <w:p w14:paraId="561F005B" w14:textId="77777777" w:rsidR="00000000" w:rsidRPr="00A233DD" w:rsidRDefault="00000000" w:rsidP="00A233DD">
            <w:pPr>
              <w:spacing w:before="120"/>
              <w:jc w:val="center"/>
            </w:pPr>
            <w:proofErr w:type="spellStart"/>
            <w:r w:rsidRPr="00A233DD">
              <w:rPr>
                <w:sz w:val="22"/>
                <w:szCs w:val="22"/>
              </w:rPr>
              <w:t>Macroag-gregato</w:t>
            </w:r>
            <w:proofErr w:type="spellEnd"/>
          </w:p>
        </w:tc>
        <w:tc>
          <w:tcPr>
            <w:tcW w:w="1666" w:type="dxa"/>
            <w:shd w:val="clear" w:color="auto" w:fill="E2EFD9"/>
          </w:tcPr>
          <w:p w14:paraId="7E5D77B9" w14:textId="77777777" w:rsidR="00000000" w:rsidRPr="00A233DD" w:rsidRDefault="00000000" w:rsidP="00A233DD">
            <w:pPr>
              <w:spacing w:before="120"/>
              <w:jc w:val="center"/>
            </w:pPr>
            <w:r w:rsidRPr="00A233DD">
              <w:rPr>
                <w:sz w:val="22"/>
                <w:szCs w:val="22"/>
              </w:rPr>
              <w:t>Piano dei conti finanziario (IV liv.)</w:t>
            </w:r>
          </w:p>
        </w:tc>
      </w:tr>
      <w:tr w:rsidR="00360CFA" w14:paraId="089FBFB3" w14:textId="77777777" w:rsidTr="00C14C86">
        <w:trPr>
          <w:trHeight w:val="347"/>
        </w:trPr>
        <w:tc>
          <w:tcPr>
            <w:tcW w:w="779" w:type="dxa"/>
          </w:tcPr>
          <w:p w14:paraId="0710E115" w14:textId="77777777" w:rsidR="00000000" w:rsidRPr="00A233DD" w:rsidRDefault="00000000" w:rsidP="00A233DD">
            <w:pPr>
              <w:spacing w:before="120"/>
              <w:ind w:left="128"/>
              <w:jc w:val="center"/>
              <w:rPr>
                <w:sz w:val="22"/>
                <w:szCs w:val="22"/>
              </w:rPr>
            </w:pPr>
            <w:r w:rsidRPr="00A233DD">
              <w:rPr>
                <w:sz w:val="22"/>
                <w:szCs w:val="22"/>
              </w:rPr>
              <w:t>2024</w:t>
            </w:r>
          </w:p>
        </w:tc>
        <w:tc>
          <w:tcPr>
            <w:tcW w:w="1559" w:type="dxa"/>
          </w:tcPr>
          <w:p w14:paraId="2D979DF9" w14:textId="77777777" w:rsidR="00000000" w:rsidRPr="00A233DD" w:rsidRDefault="00000000" w:rsidP="00A233DD">
            <w:pPr>
              <w:spacing w:before="120"/>
              <w:ind w:left="128"/>
              <w:jc w:val="center"/>
              <w:rPr>
                <w:sz w:val="22"/>
                <w:szCs w:val="22"/>
              </w:rPr>
            </w:pPr>
            <w:r w:rsidRPr="00A233DD">
              <w:rPr>
                <w:sz w:val="22"/>
                <w:szCs w:val="22"/>
              </w:rPr>
              <w:t>13.016,08</w:t>
            </w:r>
          </w:p>
        </w:tc>
        <w:tc>
          <w:tcPr>
            <w:tcW w:w="1843" w:type="dxa"/>
          </w:tcPr>
          <w:p w14:paraId="2C942DE7" w14:textId="77777777" w:rsidR="00000000" w:rsidRPr="00A233DD" w:rsidRDefault="00000000" w:rsidP="00A233DD">
            <w:pPr>
              <w:spacing w:before="120"/>
              <w:jc w:val="center"/>
              <w:rPr>
                <w:sz w:val="20"/>
                <w:szCs w:val="20"/>
              </w:rPr>
            </w:pPr>
            <w:r w:rsidRPr="00A233DD">
              <w:rPr>
                <w:sz w:val="20"/>
                <w:szCs w:val="20"/>
              </w:rPr>
              <w:t>01061.03.00771000</w:t>
            </w:r>
          </w:p>
        </w:tc>
        <w:tc>
          <w:tcPr>
            <w:tcW w:w="851" w:type="dxa"/>
          </w:tcPr>
          <w:p w14:paraId="4BB1C598" w14:textId="77777777" w:rsidR="00000000" w:rsidRPr="00A233DD" w:rsidRDefault="00000000" w:rsidP="00A233DD">
            <w:pPr>
              <w:spacing w:before="120"/>
              <w:jc w:val="center"/>
              <w:rPr>
                <w:sz w:val="20"/>
                <w:szCs w:val="20"/>
              </w:rPr>
            </w:pPr>
            <w:r w:rsidRPr="00A233DD">
              <w:rPr>
                <w:sz w:val="20"/>
                <w:szCs w:val="20"/>
              </w:rPr>
              <w:t>01</w:t>
            </w:r>
          </w:p>
        </w:tc>
        <w:tc>
          <w:tcPr>
            <w:tcW w:w="992" w:type="dxa"/>
          </w:tcPr>
          <w:p w14:paraId="7DF6276A" w14:textId="77777777" w:rsidR="00000000" w:rsidRPr="00A233DD" w:rsidRDefault="00000000" w:rsidP="00A233DD">
            <w:pPr>
              <w:spacing w:before="120"/>
              <w:jc w:val="center"/>
              <w:rPr>
                <w:sz w:val="20"/>
                <w:szCs w:val="20"/>
              </w:rPr>
            </w:pPr>
            <w:r w:rsidRPr="00A233DD">
              <w:rPr>
                <w:sz w:val="20"/>
                <w:szCs w:val="20"/>
              </w:rPr>
              <w:t>06</w:t>
            </w:r>
          </w:p>
        </w:tc>
        <w:tc>
          <w:tcPr>
            <w:tcW w:w="709" w:type="dxa"/>
          </w:tcPr>
          <w:p w14:paraId="67530D7C" w14:textId="77777777" w:rsidR="00000000" w:rsidRPr="00A233DD" w:rsidRDefault="00000000" w:rsidP="00A233DD">
            <w:pPr>
              <w:spacing w:before="120"/>
              <w:jc w:val="center"/>
              <w:rPr>
                <w:sz w:val="20"/>
                <w:szCs w:val="20"/>
              </w:rPr>
            </w:pPr>
            <w:r w:rsidRPr="00A233DD">
              <w:rPr>
                <w:sz w:val="20"/>
                <w:szCs w:val="20"/>
              </w:rPr>
              <w:t>01</w:t>
            </w:r>
          </w:p>
        </w:tc>
        <w:tc>
          <w:tcPr>
            <w:tcW w:w="1093" w:type="dxa"/>
          </w:tcPr>
          <w:p w14:paraId="7839312D" w14:textId="77777777" w:rsidR="00000000" w:rsidRPr="00A233DD" w:rsidRDefault="00000000" w:rsidP="00A233DD">
            <w:pPr>
              <w:spacing w:before="120"/>
              <w:jc w:val="center"/>
              <w:rPr>
                <w:sz w:val="20"/>
                <w:szCs w:val="20"/>
              </w:rPr>
            </w:pPr>
            <w:r w:rsidRPr="00A233DD">
              <w:rPr>
                <w:sz w:val="20"/>
                <w:szCs w:val="20"/>
              </w:rPr>
              <w:t>03</w:t>
            </w:r>
          </w:p>
        </w:tc>
        <w:tc>
          <w:tcPr>
            <w:tcW w:w="1666" w:type="dxa"/>
          </w:tcPr>
          <w:p w14:paraId="4520711A" w14:textId="77777777" w:rsidR="00000000" w:rsidRPr="00A233DD" w:rsidRDefault="00000000" w:rsidP="00A233DD">
            <w:pPr>
              <w:spacing w:before="120"/>
              <w:jc w:val="center"/>
              <w:rPr>
                <w:sz w:val="20"/>
                <w:szCs w:val="20"/>
              </w:rPr>
            </w:pPr>
            <w:r w:rsidRPr="00A233DD">
              <w:rPr>
                <w:sz w:val="20"/>
                <w:szCs w:val="20"/>
              </w:rPr>
              <w:t>U.1.03.02.11</w:t>
            </w:r>
          </w:p>
        </w:tc>
      </w:tr>
      <w:tr w:rsidR="00360CFA" w14:paraId="78E1C8E4" w14:textId="77777777" w:rsidTr="00C14C86">
        <w:trPr>
          <w:trHeight w:val="347"/>
        </w:trPr>
        <w:tc>
          <w:tcPr>
            <w:tcW w:w="779" w:type="dxa"/>
          </w:tcPr>
          <w:p w14:paraId="7389F3EA" w14:textId="77777777" w:rsidR="00000000" w:rsidRPr="00A233DD" w:rsidRDefault="00000000" w:rsidP="00A233DD">
            <w:pPr>
              <w:spacing w:before="120"/>
              <w:ind w:left="128"/>
              <w:jc w:val="center"/>
              <w:rPr>
                <w:sz w:val="22"/>
                <w:szCs w:val="22"/>
              </w:rPr>
            </w:pPr>
            <w:r w:rsidRPr="00A233DD">
              <w:rPr>
                <w:sz w:val="22"/>
                <w:szCs w:val="22"/>
              </w:rPr>
              <w:t>2025</w:t>
            </w:r>
          </w:p>
        </w:tc>
        <w:tc>
          <w:tcPr>
            <w:tcW w:w="1559" w:type="dxa"/>
          </w:tcPr>
          <w:p w14:paraId="0E5F5990" w14:textId="77777777" w:rsidR="00000000" w:rsidRPr="00A233DD" w:rsidRDefault="00000000" w:rsidP="00A233DD">
            <w:pPr>
              <w:spacing w:before="120"/>
              <w:ind w:left="128"/>
              <w:jc w:val="center"/>
              <w:rPr>
                <w:sz w:val="22"/>
                <w:szCs w:val="22"/>
              </w:rPr>
            </w:pPr>
            <w:r w:rsidRPr="00A233DD">
              <w:rPr>
                <w:sz w:val="22"/>
                <w:szCs w:val="22"/>
              </w:rPr>
              <w:t>14.227,20</w:t>
            </w:r>
          </w:p>
        </w:tc>
        <w:tc>
          <w:tcPr>
            <w:tcW w:w="1843" w:type="dxa"/>
          </w:tcPr>
          <w:p w14:paraId="7AFB9F08" w14:textId="77777777" w:rsidR="00000000" w:rsidRPr="00A233DD" w:rsidRDefault="00000000" w:rsidP="00A233DD">
            <w:pPr>
              <w:spacing w:before="120"/>
              <w:jc w:val="center"/>
              <w:rPr>
                <w:sz w:val="20"/>
                <w:szCs w:val="20"/>
              </w:rPr>
            </w:pPr>
            <w:r w:rsidRPr="00A233DD">
              <w:rPr>
                <w:sz w:val="20"/>
                <w:szCs w:val="20"/>
              </w:rPr>
              <w:t>01061.03.00771000</w:t>
            </w:r>
          </w:p>
        </w:tc>
        <w:tc>
          <w:tcPr>
            <w:tcW w:w="851" w:type="dxa"/>
          </w:tcPr>
          <w:p w14:paraId="2210FF2D" w14:textId="77777777" w:rsidR="00000000" w:rsidRPr="00A233DD" w:rsidRDefault="00000000" w:rsidP="00A233DD">
            <w:pPr>
              <w:spacing w:before="120"/>
              <w:jc w:val="center"/>
              <w:rPr>
                <w:sz w:val="20"/>
                <w:szCs w:val="20"/>
              </w:rPr>
            </w:pPr>
            <w:r w:rsidRPr="00A233DD">
              <w:rPr>
                <w:sz w:val="20"/>
                <w:szCs w:val="20"/>
              </w:rPr>
              <w:t>01</w:t>
            </w:r>
          </w:p>
        </w:tc>
        <w:tc>
          <w:tcPr>
            <w:tcW w:w="992" w:type="dxa"/>
          </w:tcPr>
          <w:p w14:paraId="011A3233" w14:textId="77777777" w:rsidR="00000000" w:rsidRPr="00A233DD" w:rsidRDefault="00000000" w:rsidP="00A233DD">
            <w:pPr>
              <w:spacing w:before="120"/>
              <w:jc w:val="center"/>
              <w:rPr>
                <w:sz w:val="20"/>
                <w:szCs w:val="20"/>
              </w:rPr>
            </w:pPr>
            <w:r w:rsidRPr="00A233DD">
              <w:rPr>
                <w:sz w:val="20"/>
                <w:szCs w:val="20"/>
              </w:rPr>
              <w:t>06</w:t>
            </w:r>
          </w:p>
        </w:tc>
        <w:tc>
          <w:tcPr>
            <w:tcW w:w="709" w:type="dxa"/>
          </w:tcPr>
          <w:p w14:paraId="650481A0" w14:textId="77777777" w:rsidR="00000000" w:rsidRPr="00A233DD" w:rsidRDefault="00000000" w:rsidP="00A233DD">
            <w:pPr>
              <w:spacing w:before="120"/>
              <w:jc w:val="center"/>
              <w:rPr>
                <w:sz w:val="20"/>
                <w:szCs w:val="20"/>
              </w:rPr>
            </w:pPr>
            <w:r w:rsidRPr="00A233DD">
              <w:rPr>
                <w:sz w:val="20"/>
                <w:szCs w:val="20"/>
              </w:rPr>
              <w:t>01</w:t>
            </w:r>
          </w:p>
        </w:tc>
        <w:tc>
          <w:tcPr>
            <w:tcW w:w="1093" w:type="dxa"/>
          </w:tcPr>
          <w:p w14:paraId="78EDD2AE" w14:textId="77777777" w:rsidR="00000000" w:rsidRPr="00A233DD" w:rsidRDefault="00000000" w:rsidP="00A233DD">
            <w:pPr>
              <w:spacing w:before="120"/>
              <w:jc w:val="center"/>
              <w:rPr>
                <w:sz w:val="20"/>
                <w:szCs w:val="20"/>
              </w:rPr>
            </w:pPr>
            <w:r w:rsidRPr="00A233DD">
              <w:rPr>
                <w:sz w:val="20"/>
                <w:szCs w:val="20"/>
              </w:rPr>
              <w:t>03</w:t>
            </w:r>
          </w:p>
        </w:tc>
        <w:tc>
          <w:tcPr>
            <w:tcW w:w="1666" w:type="dxa"/>
          </w:tcPr>
          <w:p w14:paraId="56B856AB" w14:textId="77777777" w:rsidR="00000000" w:rsidRPr="00A233DD" w:rsidRDefault="00000000" w:rsidP="00A233DD">
            <w:pPr>
              <w:spacing w:before="120"/>
              <w:jc w:val="center"/>
              <w:rPr>
                <w:sz w:val="20"/>
                <w:szCs w:val="20"/>
              </w:rPr>
            </w:pPr>
            <w:r w:rsidRPr="00A233DD">
              <w:rPr>
                <w:sz w:val="20"/>
                <w:szCs w:val="20"/>
              </w:rPr>
              <w:t>U.1.03.02.11</w:t>
            </w:r>
          </w:p>
        </w:tc>
      </w:tr>
    </w:tbl>
    <w:p w14:paraId="08E4CCD1" w14:textId="77777777" w:rsidR="00000000" w:rsidRPr="00A233DD" w:rsidRDefault="00000000" w:rsidP="00A233DD">
      <w:pPr>
        <w:spacing w:before="120"/>
      </w:pPr>
    </w:p>
    <w:p w14:paraId="4C921650" w14:textId="77777777" w:rsidR="00000000" w:rsidRPr="00A233DD" w:rsidRDefault="00000000" w:rsidP="00A233DD">
      <w:pPr>
        <w:spacing w:before="120"/>
        <w:ind w:firstLine="360"/>
      </w:pPr>
      <w:r w:rsidRPr="00A233DD">
        <w:t>dando atto del rispetto dell'art. 183 comma 6 del D.lgs. 267/2000;</w:t>
      </w:r>
    </w:p>
    <w:p w14:paraId="1B6ED13C" w14:textId="77777777" w:rsidR="00000000" w:rsidRPr="00A233DD" w:rsidRDefault="00000000" w:rsidP="00A233DD">
      <w:pPr>
        <w:numPr>
          <w:ilvl w:val="0"/>
          <w:numId w:val="14"/>
        </w:numPr>
        <w:tabs>
          <w:tab w:val="num" w:pos="426"/>
        </w:tabs>
        <w:spacing w:before="120"/>
      </w:pPr>
      <w:r w:rsidRPr="00A233DD">
        <w:rPr>
          <w:b/>
          <w:bCs/>
        </w:rPr>
        <w:t xml:space="preserve">di riservarsi, </w:t>
      </w:r>
      <w:r w:rsidRPr="00A233DD">
        <w:t>qualora si rilevi nel corso dei 12 mesi di proroga ulteriore necessità di prestazioni da parte del professionista, di integrare l’impegno di spesa assunto con la presente;</w:t>
      </w:r>
    </w:p>
    <w:p w14:paraId="055D99EE" w14:textId="77777777" w:rsidR="00000000" w:rsidRPr="00A233DD" w:rsidRDefault="00000000" w:rsidP="00A233DD">
      <w:pPr>
        <w:numPr>
          <w:ilvl w:val="0"/>
          <w:numId w:val="14"/>
        </w:numPr>
        <w:tabs>
          <w:tab w:val="num" w:pos="851"/>
        </w:tabs>
        <w:spacing w:before="120"/>
        <w:ind w:left="360" w:hanging="360"/>
      </w:pPr>
      <w:r w:rsidRPr="00A233DD">
        <w:rPr>
          <w:b/>
          <w:bCs/>
        </w:rPr>
        <w:t>di dare</w:t>
      </w:r>
      <w:r w:rsidRPr="00A233DD">
        <w:t xml:space="preserve"> </w:t>
      </w:r>
      <w:r w:rsidRPr="00A233DD">
        <w:rPr>
          <w:b/>
          <w:bCs/>
        </w:rPr>
        <w:t>atto</w:t>
      </w:r>
      <w:r w:rsidRPr="00A233DD">
        <w:t xml:space="preserve"> che il professionista suddetto si assumerà gli obblighi di tracciabilità dei flussi finanziari di cui alla L. 13/08/2010, n. 136 relativi al servizio di cui all’oggetto;</w:t>
      </w:r>
    </w:p>
    <w:p w14:paraId="72E6FC9A" w14:textId="77777777" w:rsidR="00000000" w:rsidRPr="00A233DD" w:rsidRDefault="00000000" w:rsidP="00A233DD">
      <w:pPr>
        <w:numPr>
          <w:ilvl w:val="0"/>
          <w:numId w:val="14"/>
        </w:numPr>
        <w:tabs>
          <w:tab w:val="num" w:pos="851"/>
        </w:tabs>
        <w:spacing w:before="120"/>
        <w:ind w:left="360" w:hanging="360"/>
      </w:pPr>
      <w:r w:rsidRPr="00A233DD">
        <w:rPr>
          <w:b/>
          <w:bCs/>
        </w:rPr>
        <w:t>di stabilire</w:t>
      </w:r>
      <w:r w:rsidRPr="00A233DD">
        <w:t xml:space="preserve">, altresì, che il contratto sarà risolto automaticamente nei casi previsti dall’art. 3, comma 9 bis, della L. 136/2010 e </w:t>
      </w:r>
      <w:proofErr w:type="spellStart"/>
      <w:r w:rsidRPr="00A233DD">
        <w:t>s.m.i.</w:t>
      </w:r>
      <w:proofErr w:type="spellEnd"/>
      <w:r w:rsidRPr="00A233DD">
        <w:t>;</w:t>
      </w:r>
    </w:p>
    <w:p w14:paraId="2275822E" w14:textId="77777777" w:rsidR="00000000" w:rsidRPr="00A233DD" w:rsidRDefault="00000000" w:rsidP="00A233DD">
      <w:pPr>
        <w:numPr>
          <w:ilvl w:val="0"/>
          <w:numId w:val="14"/>
        </w:numPr>
        <w:spacing w:before="120"/>
        <w:ind w:left="360" w:hanging="360"/>
        <w:rPr>
          <w:snapToGrid w:val="0"/>
        </w:rPr>
      </w:pPr>
      <w:r w:rsidRPr="00A233DD">
        <w:rPr>
          <w:b/>
          <w:bCs/>
        </w:rPr>
        <w:t>di dare</w:t>
      </w:r>
      <w:r w:rsidRPr="00A233DD">
        <w:t xml:space="preserve"> comunicazione alla professionista suddetta:</w:t>
      </w:r>
    </w:p>
    <w:p w14:paraId="110FD749" w14:textId="77777777" w:rsidR="00000000" w:rsidRPr="00A233DD" w:rsidRDefault="00000000" w:rsidP="00A233DD">
      <w:pPr>
        <w:numPr>
          <w:ilvl w:val="0"/>
          <w:numId w:val="15"/>
        </w:numPr>
        <w:spacing w:before="120"/>
      </w:pPr>
      <w:r w:rsidRPr="00A233DD">
        <w:t>dell’assunzione dell’impegno di spesa ai sensi dell’art. 191 del D. Lgs. n. 267 del 18 agosto 2000;</w:t>
      </w:r>
    </w:p>
    <w:p w14:paraId="27C2C451" w14:textId="77777777" w:rsidR="00000000" w:rsidRPr="00A233DD" w:rsidRDefault="00000000" w:rsidP="00A233DD">
      <w:pPr>
        <w:numPr>
          <w:ilvl w:val="0"/>
          <w:numId w:val="15"/>
        </w:numPr>
        <w:adjustRightInd w:val="0"/>
        <w:spacing w:before="120"/>
      </w:pPr>
      <w:r w:rsidRPr="00A233DD">
        <w:t xml:space="preserve">che, ai sensi dell’art. 25 del Decreto Legge n. 66/2014, per la fatturazione elettronica il nome ufficio del Comune di Sarezzo è: </w:t>
      </w:r>
      <w:proofErr w:type="spellStart"/>
      <w:r w:rsidRPr="00A233DD">
        <w:t>Uff_eFatturaPA</w:t>
      </w:r>
      <w:proofErr w:type="spellEnd"/>
      <w:r w:rsidRPr="00A233DD">
        <w:t>, mentre il codice univoco assegnato al Comune di Sarezzo è: UFSVKJ;</w:t>
      </w:r>
    </w:p>
    <w:p w14:paraId="75F22520" w14:textId="77777777" w:rsidR="00000000" w:rsidRPr="00A233DD" w:rsidRDefault="00000000" w:rsidP="00A233DD">
      <w:pPr>
        <w:numPr>
          <w:ilvl w:val="0"/>
          <w:numId w:val="14"/>
        </w:numPr>
        <w:spacing w:before="120"/>
        <w:ind w:left="360" w:hanging="360"/>
        <w:rPr>
          <w:bCs/>
        </w:rPr>
      </w:pPr>
      <w:r w:rsidRPr="00A233DD">
        <w:rPr>
          <w:b/>
        </w:rPr>
        <w:t>di dare atto</w:t>
      </w:r>
      <w:r w:rsidRPr="00A233DD">
        <w:t xml:space="preserve"> che l’importo relativo al servizio prestato verrà liquidato a seguito di presentazione di regolari fatture con cadenza mensile posticipata e a seguito di verifica della regolarità contributiva;</w:t>
      </w:r>
    </w:p>
    <w:p w14:paraId="65872453" w14:textId="77777777" w:rsidR="00000000" w:rsidRPr="00A233DD" w:rsidRDefault="00000000" w:rsidP="00A233DD">
      <w:pPr>
        <w:numPr>
          <w:ilvl w:val="0"/>
          <w:numId w:val="14"/>
        </w:numPr>
        <w:autoSpaceDN/>
        <w:spacing w:before="120"/>
        <w:rPr>
          <w:bCs/>
        </w:rPr>
      </w:pPr>
      <w:r w:rsidRPr="00A233DD">
        <w:rPr>
          <w:b/>
          <w:bCs/>
        </w:rPr>
        <w:t xml:space="preserve">di dare </w:t>
      </w:r>
      <w:r w:rsidRPr="00A233DD">
        <w:rPr>
          <w:bCs/>
        </w:rPr>
        <w:t>atto che</w:t>
      </w:r>
      <w:r w:rsidRPr="00A233DD">
        <w:rPr>
          <w:b/>
          <w:bCs/>
        </w:rPr>
        <w:t xml:space="preserve"> </w:t>
      </w:r>
      <w:r w:rsidRPr="00A233DD">
        <w:rPr>
          <w:bCs/>
        </w:rPr>
        <w:t xml:space="preserve">il responsabile unico del procedimento è </w:t>
      </w:r>
      <w:proofErr w:type="spellStart"/>
      <w:r w:rsidRPr="00A233DD">
        <w:rPr>
          <w:bCs/>
        </w:rPr>
        <w:t>l’ing</w:t>
      </w:r>
      <w:proofErr w:type="spellEnd"/>
      <w:r w:rsidRPr="00A233DD">
        <w:rPr>
          <w:bCs/>
        </w:rPr>
        <w:t>. Andrea Beltrami;</w:t>
      </w:r>
    </w:p>
    <w:p w14:paraId="0C896CFB" w14:textId="77777777" w:rsidR="00000000" w:rsidRPr="00A233DD" w:rsidRDefault="00000000" w:rsidP="00A233DD">
      <w:pPr>
        <w:numPr>
          <w:ilvl w:val="0"/>
          <w:numId w:val="14"/>
        </w:numPr>
        <w:tabs>
          <w:tab w:val="left" w:pos="426"/>
        </w:tabs>
        <w:spacing w:before="120"/>
        <w:ind w:left="284" w:hanging="284"/>
        <w:rPr>
          <w:b/>
          <w:bCs/>
        </w:rPr>
      </w:pPr>
      <w:r w:rsidRPr="00A233DD">
        <w:rPr>
          <w:b/>
          <w:bCs/>
        </w:rPr>
        <w:t>di provvedere alla pubblicazione</w:t>
      </w:r>
      <w:r w:rsidRPr="00A233DD">
        <w:t xml:space="preserve"> della presente determinazione sul sito istituzionale dell’Ente, ai sensi e per gli effetti del </w:t>
      </w:r>
      <w:proofErr w:type="spellStart"/>
      <w:r w:rsidRPr="00A233DD">
        <w:t>D.Lgs.</w:t>
      </w:r>
      <w:proofErr w:type="spellEnd"/>
      <w:r w:rsidRPr="00A233DD">
        <w:t xml:space="preserve"> n. 33/2013 “</w:t>
      </w:r>
      <w:r w:rsidRPr="00A233DD">
        <w:rPr>
          <w:i/>
          <w:iCs/>
        </w:rPr>
        <w:t>Obblighi di pubblicità, trasparenza e diffusioni di informazioni da parte delle Pubbliche Amministrazioni</w:t>
      </w:r>
      <w:r w:rsidRPr="00A233DD">
        <w:t>”;</w:t>
      </w:r>
    </w:p>
    <w:p w14:paraId="0F269115" w14:textId="77777777" w:rsidR="00000000" w:rsidRPr="00BF7808" w:rsidRDefault="00000000" w:rsidP="00BF7808"/>
    <w:bookmarkEnd w:id="4"/>
    <w:p w14:paraId="5598996F" w14:textId="77777777" w:rsidR="00360CFA" w:rsidRDefault="00000000" w:rsidP="00A233DD">
      <w:pPr>
        <w:keepNext/>
        <w:spacing w:before="120"/>
        <w:jc w:val="left"/>
      </w:pPr>
      <w:r>
        <w:t xml:space="preserve"> </w:t>
      </w:r>
    </w:p>
    <w:p w14:paraId="5A432A1D" w14:textId="77777777" w:rsidR="00000000" w:rsidRDefault="00000000" w:rsidP="00737561">
      <w:pPr>
        <w:pStyle w:val="NormaleRetro"/>
        <w:jc w:val="center"/>
        <w:rPr>
          <w:b/>
          <w:bCs/>
        </w:rPr>
      </w:pPr>
    </w:p>
    <w:p w14:paraId="5DB37EDD" w14:textId="77777777" w:rsidR="00000000" w:rsidRPr="005F577B" w:rsidRDefault="00000000" w:rsidP="005F577B">
      <w:pPr>
        <w:pStyle w:val="NormaleRetro"/>
        <w:ind w:left="4536"/>
        <w:jc w:val="center"/>
        <w:rPr>
          <w:b/>
          <w:bCs/>
        </w:rPr>
      </w:pPr>
      <w:r>
        <w:rPr>
          <w:b/>
          <w:bCs/>
        </w:rPr>
        <w:t>IL RESPONSABILE DI SETTORE</w:t>
      </w:r>
    </w:p>
    <w:p w14:paraId="4A16C671" w14:textId="77777777" w:rsidR="00000000" w:rsidRDefault="00000000" w:rsidP="005F577B">
      <w:pPr>
        <w:pStyle w:val="NormaleRetro"/>
        <w:ind w:left="4536"/>
        <w:jc w:val="center"/>
        <w:rPr>
          <w:b/>
          <w:bCs/>
        </w:rPr>
      </w:pPr>
      <w:bookmarkStart w:id="5" w:name="firma"/>
      <w:r>
        <w:rPr>
          <w:b/>
          <w:bCs/>
        </w:rPr>
        <w:t>Andrea Beltrami</w:t>
      </w:r>
      <w:bookmarkEnd w:id="5"/>
      <w:r>
        <w:rPr>
          <w:b/>
          <w:bCs/>
        </w:rPr>
        <w:t xml:space="preserve">* </w:t>
      </w:r>
    </w:p>
    <w:p w14:paraId="66C7B4F1" w14:textId="77777777" w:rsidR="00000000" w:rsidRDefault="00000000" w:rsidP="00FD0815">
      <w:pPr>
        <w:pStyle w:val="NormaleRetro"/>
        <w:rPr>
          <w:b/>
          <w:bCs/>
        </w:rPr>
      </w:pPr>
    </w:p>
    <w:p w14:paraId="16755DDE" w14:textId="77777777" w:rsidR="00000000" w:rsidRDefault="00000000" w:rsidP="00FD0815">
      <w:pPr>
        <w:pStyle w:val="NormaleRetro"/>
        <w:rPr>
          <w:b/>
          <w:bCs/>
        </w:rPr>
      </w:pPr>
    </w:p>
    <w:p w14:paraId="2F9EB8BC" w14:textId="77777777" w:rsidR="00000000" w:rsidRDefault="00000000" w:rsidP="00FD0815">
      <w:pPr>
        <w:pStyle w:val="NormaleRetro"/>
        <w:rPr>
          <w:b/>
          <w:bCs/>
        </w:rPr>
      </w:pPr>
    </w:p>
    <w:p w14:paraId="7721C8C7" w14:textId="77777777" w:rsidR="00000000" w:rsidRPr="005F577B" w:rsidRDefault="00000000" w:rsidP="00FD0815">
      <w:pPr>
        <w:pStyle w:val="NormaleRetro"/>
        <w:rPr>
          <w:b/>
          <w:bCs/>
        </w:rPr>
      </w:pPr>
    </w:p>
    <w:p w14:paraId="66207B3E" w14:textId="77777777" w:rsidR="00000000" w:rsidRPr="00012745" w:rsidRDefault="00000000" w:rsidP="00012745">
      <w:pPr>
        <w:pStyle w:val="NormaleRetro"/>
        <w:jc w:val="left"/>
      </w:pPr>
      <w:r>
        <w:rPr>
          <w:b/>
          <w:bCs/>
        </w:rPr>
        <w:t xml:space="preserve">* </w:t>
      </w:r>
      <w:r w:rsidRPr="00012745">
        <w:t xml:space="preserve">Il documento è firmato digitalmente ai sensi del </w:t>
      </w:r>
      <w:proofErr w:type="spellStart"/>
      <w:r w:rsidRPr="00012745">
        <w:t>D.Lgs.</w:t>
      </w:r>
      <w:proofErr w:type="spellEnd"/>
      <w:r w:rsidRPr="00012745">
        <w:t xml:space="preserve"> 82/2005 </w:t>
      </w:r>
      <w:proofErr w:type="spellStart"/>
      <w:r w:rsidRPr="00012745">
        <w:t>s.m.i.</w:t>
      </w:r>
      <w:proofErr w:type="spellEnd"/>
      <w:r w:rsidRPr="00012745">
        <w:t xml:space="preserve"> e norme collegate e sostituisce il documento cartaceo e la firma autografa.</w:t>
      </w:r>
    </w:p>
    <w:sectPr w:rsidR="00012745" w:rsidRPr="000127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2157" w14:textId="77777777" w:rsidR="00FB4DDA" w:rsidRDefault="00FB4DDA">
      <w:r>
        <w:separator/>
      </w:r>
    </w:p>
  </w:endnote>
  <w:endnote w:type="continuationSeparator" w:id="0">
    <w:p w14:paraId="78973562" w14:textId="77777777" w:rsidR="00FB4DDA" w:rsidRDefault="00FB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4683" w14:textId="77777777" w:rsidR="00000000" w:rsidRPr="005F577B" w:rsidRDefault="00000000" w:rsidP="005F577B">
    <w:pPr>
      <w:pStyle w:val="Pidipagina"/>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Pr="005F577B">
      <w:rPr>
        <w:sz w:val="18"/>
        <w:szCs w:val="18"/>
      </w:rPr>
      <w:t>1</w:t>
    </w:r>
    <w:r w:rsidRPr="005F577B">
      <w:rPr>
        <w:sz w:val="18"/>
        <w:szCs w:val="18"/>
      </w:rPr>
      <w:fldChar w:fldCharType="end"/>
    </w:r>
    <w:r w:rsidRPr="005F577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32ED" w14:textId="77777777" w:rsidR="00FB4DDA" w:rsidRDefault="00FB4DDA">
      <w:r>
        <w:separator/>
      </w:r>
    </w:p>
  </w:footnote>
  <w:footnote w:type="continuationSeparator" w:id="0">
    <w:p w14:paraId="65C62606" w14:textId="77777777" w:rsidR="00FB4DDA" w:rsidRDefault="00FB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27F2DC72">
      <w:numFmt w:val="bullet"/>
      <w:lvlText w:val="-"/>
      <w:lvlJc w:val="left"/>
      <w:pPr>
        <w:tabs>
          <w:tab w:val="num" w:pos="284"/>
        </w:tabs>
        <w:ind w:left="340" w:hanging="340"/>
      </w:pPr>
      <w:rPr>
        <w:rFonts w:ascii="Times New Roman" w:eastAsia="Times New Roman" w:hAnsi="Times New Roman" w:cs="Times New Roman" w:hint="default"/>
      </w:rPr>
    </w:lvl>
    <w:lvl w:ilvl="1" w:tplc="A530D20C">
      <w:start w:val="1"/>
      <w:numFmt w:val="decimal"/>
      <w:lvlText w:val="%2."/>
      <w:lvlJc w:val="left"/>
      <w:pPr>
        <w:tabs>
          <w:tab w:val="num" w:pos="1440"/>
        </w:tabs>
        <w:ind w:left="1440" w:hanging="360"/>
      </w:pPr>
      <w:rPr>
        <w:rFonts w:cs="Times New Roman"/>
      </w:rPr>
    </w:lvl>
    <w:lvl w:ilvl="2" w:tplc="8E3E4E76">
      <w:start w:val="1"/>
      <w:numFmt w:val="decimal"/>
      <w:lvlText w:val="%3."/>
      <w:lvlJc w:val="left"/>
      <w:pPr>
        <w:tabs>
          <w:tab w:val="num" w:pos="2160"/>
        </w:tabs>
        <w:ind w:left="2160" w:hanging="360"/>
      </w:pPr>
      <w:rPr>
        <w:rFonts w:cs="Times New Roman"/>
      </w:rPr>
    </w:lvl>
    <w:lvl w:ilvl="3" w:tplc="8F7279E2">
      <w:start w:val="1"/>
      <w:numFmt w:val="decimal"/>
      <w:lvlText w:val="%4."/>
      <w:lvlJc w:val="left"/>
      <w:pPr>
        <w:tabs>
          <w:tab w:val="num" w:pos="2880"/>
        </w:tabs>
        <w:ind w:left="2880" w:hanging="360"/>
      </w:pPr>
      <w:rPr>
        <w:rFonts w:cs="Times New Roman"/>
      </w:rPr>
    </w:lvl>
    <w:lvl w:ilvl="4" w:tplc="7996DED8">
      <w:start w:val="1"/>
      <w:numFmt w:val="decimal"/>
      <w:lvlText w:val="%5."/>
      <w:lvlJc w:val="left"/>
      <w:pPr>
        <w:tabs>
          <w:tab w:val="num" w:pos="3600"/>
        </w:tabs>
        <w:ind w:left="3600" w:hanging="360"/>
      </w:pPr>
      <w:rPr>
        <w:rFonts w:cs="Times New Roman"/>
      </w:rPr>
    </w:lvl>
    <w:lvl w:ilvl="5" w:tplc="87D8EEA4">
      <w:start w:val="1"/>
      <w:numFmt w:val="decimal"/>
      <w:lvlText w:val="%6."/>
      <w:lvlJc w:val="left"/>
      <w:pPr>
        <w:tabs>
          <w:tab w:val="num" w:pos="4320"/>
        </w:tabs>
        <w:ind w:left="4320" w:hanging="360"/>
      </w:pPr>
      <w:rPr>
        <w:rFonts w:cs="Times New Roman"/>
      </w:rPr>
    </w:lvl>
    <w:lvl w:ilvl="6" w:tplc="D09EEAB0">
      <w:start w:val="1"/>
      <w:numFmt w:val="decimal"/>
      <w:lvlText w:val="%7."/>
      <w:lvlJc w:val="left"/>
      <w:pPr>
        <w:tabs>
          <w:tab w:val="num" w:pos="5040"/>
        </w:tabs>
        <w:ind w:left="5040" w:hanging="360"/>
      </w:pPr>
      <w:rPr>
        <w:rFonts w:cs="Times New Roman"/>
      </w:rPr>
    </w:lvl>
    <w:lvl w:ilvl="7" w:tplc="29309E18">
      <w:start w:val="1"/>
      <w:numFmt w:val="decimal"/>
      <w:lvlText w:val="%8."/>
      <w:lvlJc w:val="left"/>
      <w:pPr>
        <w:tabs>
          <w:tab w:val="num" w:pos="5760"/>
        </w:tabs>
        <w:ind w:left="5760" w:hanging="360"/>
      </w:pPr>
      <w:rPr>
        <w:rFonts w:cs="Times New Roman"/>
      </w:rPr>
    </w:lvl>
    <w:lvl w:ilvl="8" w:tplc="65ACEEB2">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E870BE0A"/>
    <w:lvl w:ilvl="0">
      <w:start w:val="12"/>
      <w:numFmt w:val="bullet"/>
      <w:lvlText w:val="-"/>
      <w:lvlJc w:val="left"/>
      <w:pPr>
        <w:tabs>
          <w:tab w:val="num" w:pos="360"/>
        </w:tabs>
        <w:ind w:left="360" w:hanging="360"/>
      </w:pPr>
      <w:rPr>
        <w:rFonts w:hint="default"/>
        <w:b/>
      </w:rPr>
    </w:lvl>
  </w:abstractNum>
  <w:abstractNum w:abstractNumId="2" w15:restartNumberingAfterBreak="0">
    <w:nsid w:val="00000003"/>
    <w:multiLevelType w:val="hybridMultilevel"/>
    <w:tmpl w:val="D848BF18"/>
    <w:lvl w:ilvl="0" w:tplc="8ED61EF4">
      <w:start w:val="1"/>
      <w:numFmt w:val="bullet"/>
      <w:lvlText w:val="-"/>
      <w:lvlJc w:val="left"/>
      <w:pPr>
        <w:ind w:left="720" w:hanging="360"/>
      </w:pPr>
      <w:rPr>
        <w:rFonts w:ascii="Times New Roman" w:hAnsi="Times New Roman" w:hint="default"/>
      </w:rPr>
    </w:lvl>
    <w:lvl w:ilvl="1" w:tplc="EBCCA3D2" w:tentative="1">
      <w:start w:val="1"/>
      <w:numFmt w:val="bullet"/>
      <w:lvlText w:val="o"/>
      <w:lvlJc w:val="left"/>
      <w:pPr>
        <w:ind w:left="1440" w:hanging="360"/>
      </w:pPr>
      <w:rPr>
        <w:rFonts w:ascii="Courier New" w:hAnsi="Courier New" w:hint="default"/>
      </w:rPr>
    </w:lvl>
    <w:lvl w:ilvl="2" w:tplc="493CD50E" w:tentative="1">
      <w:start w:val="1"/>
      <w:numFmt w:val="bullet"/>
      <w:lvlText w:val=""/>
      <w:lvlJc w:val="left"/>
      <w:pPr>
        <w:ind w:left="2160" w:hanging="360"/>
      </w:pPr>
      <w:rPr>
        <w:rFonts w:ascii="Wingdings" w:hAnsi="Wingdings" w:hint="default"/>
      </w:rPr>
    </w:lvl>
    <w:lvl w:ilvl="3" w:tplc="10CC9E26" w:tentative="1">
      <w:start w:val="1"/>
      <w:numFmt w:val="bullet"/>
      <w:lvlText w:val=""/>
      <w:lvlJc w:val="left"/>
      <w:pPr>
        <w:ind w:left="2880" w:hanging="360"/>
      </w:pPr>
      <w:rPr>
        <w:rFonts w:ascii="Symbol" w:hAnsi="Symbol" w:hint="default"/>
      </w:rPr>
    </w:lvl>
    <w:lvl w:ilvl="4" w:tplc="A0149918" w:tentative="1">
      <w:start w:val="1"/>
      <w:numFmt w:val="bullet"/>
      <w:lvlText w:val="o"/>
      <w:lvlJc w:val="left"/>
      <w:pPr>
        <w:ind w:left="3600" w:hanging="360"/>
      </w:pPr>
      <w:rPr>
        <w:rFonts w:ascii="Courier New" w:hAnsi="Courier New" w:hint="default"/>
      </w:rPr>
    </w:lvl>
    <w:lvl w:ilvl="5" w:tplc="B5F2738C" w:tentative="1">
      <w:start w:val="1"/>
      <w:numFmt w:val="bullet"/>
      <w:lvlText w:val=""/>
      <w:lvlJc w:val="left"/>
      <w:pPr>
        <w:ind w:left="4320" w:hanging="360"/>
      </w:pPr>
      <w:rPr>
        <w:rFonts w:ascii="Wingdings" w:hAnsi="Wingdings" w:hint="default"/>
      </w:rPr>
    </w:lvl>
    <w:lvl w:ilvl="6" w:tplc="6588A62A" w:tentative="1">
      <w:start w:val="1"/>
      <w:numFmt w:val="bullet"/>
      <w:lvlText w:val=""/>
      <w:lvlJc w:val="left"/>
      <w:pPr>
        <w:ind w:left="5040" w:hanging="360"/>
      </w:pPr>
      <w:rPr>
        <w:rFonts w:ascii="Symbol" w:hAnsi="Symbol" w:hint="default"/>
      </w:rPr>
    </w:lvl>
    <w:lvl w:ilvl="7" w:tplc="1610E024" w:tentative="1">
      <w:start w:val="1"/>
      <w:numFmt w:val="bullet"/>
      <w:lvlText w:val="o"/>
      <w:lvlJc w:val="left"/>
      <w:pPr>
        <w:ind w:left="5760" w:hanging="360"/>
      </w:pPr>
      <w:rPr>
        <w:rFonts w:ascii="Courier New" w:hAnsi="Courier New" w:hint="default"/>
      </w:rPr>
    </w:lvl>
    <w:lvl w:ilvl="8" w:tplc="49D852D2"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singleLevel"/>
    <w:tmpl w:val="2558189C"/>
    <w:lvl w:ilvl="0">
      <w:start w:val="1"/>
      <w:numFmt w:val="lowerLetter"/>
      <w:lvlText w:val="%1)"/>
      <w:legacy w:legacy="1" w:legacySpace="0" w:legacyIndent="283"/>
      <w:lvlJc w:val="left"/>
      <w:pPr>
        <w:ind w:left="283" w:hanging="283"/>
      </w:pPr>
      <w:rPr>
        <w:rFonts w:cs="Times New Roman"/>
        <w:b w:val="0"/>
      </w:rPr>
    </w:lvl>
  </w:abstractNum>
  <w:abstractNum w:abstractNumId="4" w15:restartNumberingAfterBreak="0">
    <w:nsid w:val="00000005"/>
    <w:multiLevelType w:val="hybridMultilevel"/>
    <w:tmpl w:val="F8B872C6"/>
    <w:lvl w:ilvl="0" w:tplc="F1920090">
      <w:numFmt w:val="bullet"/>
      <w:lvlText w:val="-"/>
      <w:lvlJc w:val="left"/>
      <w:pPr>
        <w:tabs>
          <w:tab w:val="num" w:pos="720"/>
        </w:tabs>
        <w:ind w:left="720" w:hanging="360"/>
      </w:pPr>
      <w:rPr>
        <w:rFonts w:ascii="Calibri" w:eastAsia="Times New Roman" w:hAnsi="Calibri" w:hint="default"/>
      </w:rPr>
    </w:lvl>
    <w:lvl w:ilvl="1" w:tplc="CCBAB126">
      <w:start w:val="1"/>
      <w:numFmt w:val="bullet"/>
      <w:lvlText w:val="o"/>
      <w:lvlJc w:val="left"/>
      <w:pPr>
        <w:tabs>
          <w:tab w:val="num" w:pos="1440"/>
        </w:tabs>
        <w:ind w:left="1440" w:hanging="360"/>
      </w:pPr>
      <w:rPr>
        <w:rFonts w:ascii="Courier New" w:hAnsi="Courier New" w:hint="default"/>
      </w:rPr>
    </w:lvl>
    <w:lvl w:ilvl="2" w:tplc="9C82C890">
      <w:start w:val="1"/>
      <w:numFmt w:val="bullet"/>
      <w:lvlText w:val=""/>
      <w:lvlJc w:val="left"/>
      <w:pPr>
        <w:tabs>
          <w:tab w:val="num" w:pos="2160"/>
        </w:tabs>
        <w:ind w:left="2160" w:hanging="360"/>
      </w:pPr>
      <w:rPr>
        <w:rFonts w:ascii="Wingdings" w:hAnsi="Wingdings" w:hint="default"/>
      </w:rPr>
    </w:lvl>
    <w:lvl w:ilvl="3" w:tplc="C12A2120">
      <w:start w:val="1"/>
      <w:numFmt w:val="bullet"/>
      <w:lvlText w:val=""/>
      <w:lvlJc w:val="left"/>
      <w:pPr>
        <w:tabs>
          <w:tab w:val="num" w:pos="2880"/>
        </w:tabs>
        <w:ind w:left="2880" w:hanging="360"/>
      </w:pPr>
      <w:rPr>
        <w:rFonts w:ascii="Symbol" w:hAnsi="Symbol" w:hint="default"/>
      </w:rPr>
    </w:lvl>
    <w:lvl w:ilvl="4" w:tplc="2FB46334">
      <w:start w:val="1"/>
      <w:numFmt w:val="bullet"/>
      <w:lvlText w:val="o"/>
      <w:lvlJc w:val="left"/>
      <w:pPr>
        <w:tabs>
          <w:tab w:val="num" w:pos="3600"/>
        </w:tabs>
        <w:ind w:left="3600" w:hanging="360"/>
      </w:pPr>
      <w:rPr>
        <w:rFonts w:ascii="Courier New" w:hAnsi="Courier New" w:hint="default"/>
      </w:rPr>
    </w:lvl>
    <w:lvl w:ilvl="5" w:tplc="60808938">
      <w:start w:val="1"/>
      <w:numFmt w:val="bullet"/>
      <w:lvlText w:val=""/>
      <w:lvlJc w:val="left"/>
      <w:pPr>
        <w:tabs>
          <w:tab w:val="num" w:pos="4320"/>
        </w:tabs>
        <w:ind w:left="4320" w:hanging="360"/>
      </w:pPr>
      <w:rPr>
        <w:rFonts w:ascii="Wingdings" w:hAnsi="Wingdings" w:hint="default"/>
      </w:rPr>
    </w:lvl>
    <w:lvl w:ilvl="6" w:tplc="A6C8B3B2">
      <w:start w:val="1"/>
      <w:numFmt w:val="bullet"/>
      <w:lvlText w:val=""/>
      <w:lvlJc w:val="left"/>
      <w:pPr>
        <w:tabs>
          <w:tab w:val="num" w:pos="5040"/>
        </w:tabs>
        <w:ind w:left="5040" w:hanging="360"/>
      </w:pPr>
      <w:rPr>
        <w:rFonts w:ascii="Symbol" w:hAnsi="Symbol" w:hint="default"/>
      </w:rPr>
    </w:lvl>
    <w:lvl w:ilvl="7" w:tplc="61BA7FF2">
      <w:start w:val="1"/>
      <w:numFmt w:val="bullet"/>
      <w:lvlText w:val="o"/>
      <w:lvlJc w:val="left"/>
      <w:pPr>
        <w:tabs>
          <w:tab w:val="num" w:pos="5760"/>
        </w:tabs>
        <w:ind w:left="5760" w:hanging="360"/>
      </w:pPr>
      <w:rPr>
        <w:rFonts w:ascii="Courier New" w:hAnsi="Courier New" w:hint="default"/>
      </w:rPr>
    </w:lvl>
    <w:lvl w:ilvl="8" w:tplc="E4D68D5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FFFFFFFF"/>
    <w:lvl w:ilvl="0" w:tplc="445CCD48">
      <w:numFmt w:val="bullet"/>
      <w:lvlText w:val="-"/>
      <w:lvlJc w:val="left"/>
      <w:pPr>
        <w:tabs>
          <w:tab w:val="num" w:pos="284"/>
        </w:tabs>
        <w:ind w:left="340" w:hanging="340"/>
      </w:pPr>
      <w:rPr>
        <w:rFonts w:ascii="Times New Roman" w:eastAsia="Times New Roman" w:hAnsi="Times New Roman" w:cs="Times New Roman" w:hint="default"/>
      </w:rPr>
    </w:lvl>
    <w:lvl w:ilvl="1" w:tplc="FA5EA784">
      <w:start w:val="1"/>
      <w:numFmt w:val="decimal"/>
      <w:lvlText w:val="%2."/>
      <w:lvlJc w:val="left"/>
      <w:pPr>
        <w:tabs>
          <w:tab w:val="num" w:pos="1440"/>
        </w:tabs>
        <w:ind w:left="1440" w:hanging="360"/>
      </w:pPr>
      <w:rPr>
        <w:rFonts w:cs="Times New Roman"/>
      </w:rPr>
    </w:lvl>
    <w:lvl w:ilvl="2" w:tplc="0BF07AF8">
      <w:start w:val="1"/>
      <w:numFmt w:val="decimal"/>
      <w:lvlText w:val="%3."/>
      <w:lvlJc w:val="left"/>
      <w:pPr>
        <w:tabs>
          <w:tab w:val="num" w:pos="2160"/>
        </w:tabs>
        <w:ind w:left="2160" w:hanging="360"/>
      </w:pPr>
      <w:rPr>
        <w:rFonts w:cs="Times New Roman"/>
      </w:rPr>
    </w:lvl>
    <w:lvl w:ilvl="3" w:tplc="1F241AA6">
      <w:start w:val="1"/>
      <w:numFmt w:val="decimal"/>
      <w:lvlText w:val="%4."/>
      <w:lvlJc w:val="left"/>
      <w:pPr>
        <w:tabs>
          <w:tab w:val="num" w:pos="2880"/>
        </w:tabs>
        <w:ind w:left="2880" w:hanging="360"/>
      </w:pPr>
      <w:rPr>
        <w:rFonts w:cs="Times New Roman"/>
      </w:rPr>
    </w:lvl>
    <w:lvl w:ilvl="4" w:tplc="AE98A0A2">
      <w:start w:val="1"/>
      <w:numFmt w:val="decimal"/>
      <w:lvlText w:val="%5."/>
      <w:lvlJc w:val="left"/>
      <w:pPr>
        <w:tabs>
          <w:tab w:val="num" w:pos="3600"/>
        </w:tabs>
        <w:ind w:left="3600" w:hanging="360"/>
      </w:pPr>
      <w:rPr>
        <w:rFonts w:cs="Times New Roman"/>
      </w:rPr>
    </w:lvl>
    <w:lvl w:ilvl="5" w:tplc="0F28D13C">
      <w:start w:val="1"/>
      <w:numFmt w:val="decimal"/>
      <w:lvlText w:val="%6."/>
      <w:lvlJc w:val="left"/>
      <w:pPr>
        <w:tabs>
          <w:tab w:val="num" w:pos="4320"/>
        </w:tabs>
        <w:ind w:left="4320" w:hanging="360"/>
      </w:pPr>
      <w:rPr>
        <w:rFonts w:cs="Times New Roman"/>
      </w:rPr>
    </w:lvl>
    <w:lvl w:ilvl="6" w:tplc="6060A9AC">
      <w:start w:val="1"/>
      <w:numFmt w:val="decimal"/>
      <w:lvlText w:val="%7."/>
      <w:lvlJc w:val="left"/>
      <w:pPr>
        <w:tabs>
          <w:tab w:val="num" w:pos="5040"/>
        </w:tabs>
        <w:ind w:left="5040" w:hanging="360"/>
      </w:pPr>
      <w:rPr>
        <w:rFonts w:cs="Times New Roman"/>
      </w:rPr>
    </w:lvl>
    <w:lvl w:ilvl="7" w:tplc="C5BA0EB8">
      <w:start w:val="1"/>
      <w:numFmt w:val="decimal"/>
      <w:lvlText w:val="%8."/>
      <w:lvlJc w:val="left"/>
      <w:pPr>
        <w:tabs>
          <w:tab w:val="num" w:pos="5760"/>
        </w:tabs>
        <w:ind w:left="5760" w:hanging="360"/>
      </w:pPr>
      <w:rPr>
        <w:rFonts w:cs="Times New Roman"/>
      </w:rPr>
    </w:lvl>
    <w:lvl w:ilvl="8" w:tplc="15BE729C">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E870BE0A"/>
    <w:lvl w:ilvl="0">
      <w:start w:val="12"/>
      <w:numFmt w:val="bullet"/>
      <w:lvlText w:val="-"/>
      <w:lvlJc w:val="left"/>
      <w:pPr>
        <w:tabs>
          <w:tab w:val="num" w:pos="360"/>
        </w:tabs>
        <w:ind w:left="360" w:hanging="360"/>
      </w:pPr>
      <w:rPr>
        <w:rFonts w:hint="default"/>
        <w:b/>
      </w:rPr>
    </w:lvl>
  </w:abstractNum>
  <w:abstractNum w:abstractNumId="7" w15:restartNumberingAfterBreak="0">
    <w:nsid w:val="00000008"/>
    <w:multiLevelType w:val="hybridMultilevel"/>
    <w:tmpl w:val="D848BF18"/>
    <w:lvl w:ilvl="0" w:tplc="AC2EF218">
      <w:start w:val="1"/>
      <w:numFmt w:val="bullet"/>
      <w:lvlText w:val="-"/>
      <w:lvlJc w:val="left"/>
      <w:pPr>
        <w:ind w:left="720" w:hanging="360"/>
      </w:pPr>
      <w:rPr>
        <w:rFonts w:ascii="Times New Roman" w:hAnsi="Times New Roman" w:hint="default"/>
      </w:rPr>
    </w:lvl>
    <w:lvl w:ilvl="1" w:tplc="15024158" w:tentative="1">
      <w:start w:val="1"/>
      <w:numFmt w:val="bullet"/>
      <w:lvlText w:val="o"/>
      <w:lvlJc w:val="left"/>
      <w:pPr>
        <w:ind w:left="1440" w:hanging="360"/>
      </w:pPr>
      <w:rPr>
        <w:rFonts w:ascii="Courier New" w:hAnsi="Courier New" w:hint="default"/>
      </w:rPr>
    </w:lvl>
    <w:lvl w:ilvl="2" w:tplc="391C4A4C" w:tentative="1">
      <w:start w:val="1"/>
      <w:numFmt w:val="bullet"/>
      <w:lvlText w:val=""/>
      <w:lvlJc w:val="left"/>
      <w:pPr>
        <w:ind w:left="2160" w:hanging="360"/>
      </w:pPr>
      <w:rPr>
        <w:rFonts w:ascii="Wingdings" w:hAnsi="Wingdings" w:hint="default"/>
      </w:rPr>
    </w:lvl>
    <w:lvl w:ilvl="3" w:tplc="A33E2F7E" w:tentative="1">
      <w:start w:val="1"/>
      <w:numFmt w:val="bullet"/>
      <w:lvlText w:val=""/>
      <w:lvlJc w:val="left"/>
      <w:pPr>
        <w:ind w:left="2880" w:hanging="360"/>
      </w:pPr>
      <w:rPr>
        <w:rFonts w:ascii="Symbol" w:hAnsi="Symbol" w:hint="default"/>
      </w:rPr>
    </w:lvl>
    <w:lvl w:ilvl="4" w:tplc="64CC5E78" w:tentative="1">
      <w:start w:val="1"/>
      <w:numFmt w:val="bullet"/>
      <w:lvlText w:val="o"/>
      <w:lvlJc w:val="left"/>
      <w:pPr>
        <w:ind w:left="3600" w:hanging="360"/>
      </w:pPr>
      <w:rPr>
        <w:rFonts w:ascii="Courier New" w:hAnsi="Courier New" w:hint="default"/>
      </w:rPr>
    </w:lvl>
    <w:lvl w:ilvl="5" w:tplc="8EC6E7D6" w:tentative="1">
      <w:start w:val="1"/>
      <w:numFmt w:val="bullet"/>
      <w:lvlText w:val=""/>
      <w:lvlJc w:val="left"/>
      <w:pPr>
        <w:ind w:left="4320" w:hanging="360"/>
      </w:pPr>
      <w:rPr>
        <w:rFonts w:ascii="Wingdings" w:hAnsi="Wingdings" w:hint="default"/>
      </w:rPr>
    </w:lvl>
    <w:lvl w:ilvl="6" w:tplc="B5B2ECA8" w:tentative="1">
      <w:start w:val="1"/>
      <w:numFmt w:val="bullet"/>
      <w:lvlText w:val=""/>
      <w:lvlJc w:val="left"/>
      <w:pPr>
        <w:ind w:left="5040" w:hanging="360"/>
      </w:pPr>
      <w:rPr>
        <w:rFonts w:ascii="Symbol" w:hAnsi="Symbol" w:hint="default"/>
      </w:rPr>
    </w:lvl>
    <w:lvl w:ilvl="7" w:tplc="B120B1DE" w:tentative="1">
      <w:start w:val="1"/>
      <w:numFmt w:val="bullet"/>
      <w:lvlText w:val="o"/>
      <w:lvlJc w:val="left"/>
      <w:pPr>
        <w:ind w:left="5760" w:hanging="360"/>
      </w:pPr>
      <w:rPr>
        <w:rFonts w:ascii="Courier New" w:hAnsi="Courier New" w:hint="default"/>
      </w:rPr>
    </w:lvl>
    <w:lvl w:ilvl="8" w:tplc="07B61DBA"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singleLevel"/>
    <w:tmpl w:val="2558189C"/>
    <w:lvl w:ilvl="0">
      <w:start w:val="1"/>
      <w:numFmt w:val="lowerLetter"/>
      <w:lvlText w:val="%1)"/>
      <w:legacy w:legacy="1" w:legacySpace="0" w:legacyIndent="283"/>
      <w:lvlJc w:val="left"/>
      <w:pPr>
        <w:ind w:left="283" w:hanging="283"/>
      </w:pPr>
      <w:rPr>
        <w:rFonts w:cs="Times New Roman"/>
        <w:b w:val="0"/>
      </w:rPr>
    </w:lvl>
  </w:abstractNum>
  <w:abstractNum w:abstractNumId="9" w15:restartNumberingAfterBreak="0">
    <w:nsid w:val="0000000A"/>
    <w:multiLevelType w:val="hybridMultilevel"/>
    <w:tmpl w:val="F8B872C6"/>
    <w:lvl w:ilvl="0" w:tplc="DD4A094C">
      <w:numFmt w:val="bullet"/>
      <w:lvlText w:val="-"/>
      <w:lvlJc w:val="left"/>
      <w:pPr>
        <w:tabs>
          <w:tab w:val="num" w:pos="720"/>
        </w:tabs>
        <w:ind w:left="720" w:hanging="360"/>
      </w:pPr>
      <w:rPr>
        <w:rFonts w:ascii="Calibri" w:eastAsia="Times New Roman" w:hAnsi="Calibri" w:hint="default"/>
      </w:rPr>
    </w:lvl>
    <w:lvl w:ilvl="1" w:tplc="19821112">
      <w:start w:val="1"/>
      <w:numFmt w:val="bullet"/>
      <w:lvlText w:val="o"/>
      <w:lvlJc w:val="left"/>
      <w:pPr>
        <w:tabs>
          <w:tab w:val="num" w:pos="1440"/>
        </w:tabs>
        <w:ind w:left="1440" w:hanging="360"/>
      </w:pPr>
      <w:rPr>
        <w:rFonts w:ascii="Courier New" w:hAnsi="Courier New" w:hint="default"/>
      </w:rPr>
    </w:lvl>
    <w:lvl w:ilvl="2" w:tplc="42F416C4">
      <w:start w:val="1"/>
      <w:numFmt w:val="bullet"/>
      <w:lvlText w:val=""/>
      <w:lvlJc w:val="left"/>
      <w:pPr>
        <w:tabs>
          <w:tab w:val="num" w:pos="2160"/>
        </w:tabs>
        <w:ind w:left="2160" w:hanging="360"/>
      </w:pPr>
      <w:rPr>
        <w:rFonts w:ascii="Wingdings" w:hAnsi="Wingdings" w:hint="default"/>
      </w:rPr>
    </w:lvl>
    <w:lvl w:ilvl="3" w:tplc="9F2E407C">
      <w:start w:val="1"/>
      <w:numFmt w:val="bullet"/>
      <w:lvlText w:val=""/>
      <w:lvlJc w:val="left"/>
      <w:pPr>
        <w:tabs>
          <w:tab w:val="num" w:pos="2880"/>
        </w:tabs>
        <w:ind w:left="2880" w:hanging="360"/>
      </w:pPr>
      <w:rPr>
        <w:rFonts w:ascii="Symbol" w:hAnsi="Symbol" w:hint="default"/>
      </w:rPr>
    </w:lvl>
    <w:lvl w:ilvl="4" w:tplc="4EAEBDD4">
      <w:start w:val="1"/>
      <w:numFmt w:val="bullet"/>
      <w:lvlText w:val="o"/>
      <w:lvlJc w:val="left"/>
      <w:pPr>
        <w:tabs>
          <w:tab w:val="num" w:pos="3600"/>
        </w:tabs>
        <w:ind w:left="3600" w:hanging="360"/>
      </w:pPr>
      <w:rPr>
        <w:rFonts w:ascii="Courier New" w:hAnsi="Courier New" w:hint="default"/>
      </w:rPr>
    </w:lvl>
    <w:lvl w:ilvl="5" w:tplc="FE16262A">
      <w:start w:val="1"/>
      <w:numFmt w:val="bullet"/>
      <w:lvlText w:val=""/>
      <w:lvlJc w:val="left"/>
      <w:pPr>
        <w:tabs>
          <w:tab w:val="num" w:pos="4320"/>
        </w:tabs>
        <w:ind w:left="4320" w:hanging="360"/>
      </w:pPr>
      <w:rPr>
        <w:rFonts w:ascii="Wingdings" w:hAnsi="Wingdings" w:hint="default"/>
      </w:rPr>
    </w:lvl>
    <w:lvl w:ilvl="6" w:tplc="70B2F4DE">
      <w:start w:val="1"/>
      <w:numFmt w:val="bullet"/>
      <w:lvlText w:val=""/>
      <w:lvlJc w:val="left"/>
      <w:pPr>
        <w:tabs>
          <w:tab w:val="num" w:pos="5040"/>
        </w:tabs>
        <w:ind w:left="5040" w:hanging="360"/>
      </w:pPr>
      <w:rPr>
        <w:rFonts w:ascii="Symbol" w:hAnsi="Symbol" w:hint="default"/>
      </w:rPr>
    </w:lvl>
    <w:lvl w:ilvl="7" w:tplc="9842ACB2">
      <w:start w:val="1"/>
      <w:numFmt w:val="bullet"/>
      <w:lvlText w:val="o"/>
      <w:lvlJc w:val="left"/>
      <w:pPr>
        <w:tabs>
          <w:tab w:val="num" w:pos="5760"/>
        </w:tabs>
        <w:ind w:left="5760" w:hanging="360"/>
      </w:pPr>
      <w:rPr>
        <w:rFonts w:ascii="Courier New" w:hAnsi="Courier New" w:hint="default"/>
      </w:rPr>
    </w:lvl>
    <w:lvl w:ilvl="8" w:tplc="A54CFA7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0B"/>
    <w:multiLevelType w:val="hybridMultilevel"/>
    <w:tmpl w:val="FFFFFFFF"/>
    <w:lvl w:ilvl="0" w:tplc="4C9ECB6C">
      <w:numFmt w:val="bullet"/>
      <w:lvlText w:val="-"/>
      <w:lvlJc w:val="left"/>
      <w:pPr>
        <w:tabs>
          <w:tab w:val="num" w:pos="284"/>
        </w:tabs>
        <w:ind w:left="340" w:hanging="340"/>
      </w:pPr>
      <w:rPr>
        <w:rFonts w:ascii="Times New Roman" w:eastAsia="Times New Roman" w:hAnsi="Times New Roman" w:cs="Times New Roman" w:hint="default"/>
      </w:rPr>
    </w:lvl>
    <w:lvl w:ilvl="1" w:tplc="99D61628">
      <w:start w:val="1"/>
      <w:numFmt w:val="decimal"/>
      <w:lvlText w:val="%2."/>
      <w:lvlJc w:val="left"/>
      <w:pPr>
        <w:tabs>
          <w:tab w:val="num" w:pos="1440"/>
        </w:tabs>
        <w:ind w:left="1440" w:hanging="360"/>
      </w:pPr>
      <w:rPr>
        <w:rFonts w:cs="Times New Roman"/>
      </w:rPr>
    </w:lvl>
    <w:lvl w:ilvl="2" w:tplc="7DBC069A">
      <w:start w:val="1"/>
      <w:numFmt w:val="decimal"/>
      <w:lvlText w:val="%3."/>
      <w:lvlJc w:val="left"/>
      <w:pPr>
        <w:tabs>
          <w:tab w:val="num" w:pos="2160"/>
        </w:tabs>
        <w:ind w:left="2160" w:hanging="360"/>
      </w:pPr>
      <w:rPr>
        <w:rFonts w:cs="Times New Roman"/>
      </w:rPr>
    </w:lvl>
    <w:lvl w:ilvl="3" w:tplc="AAE825F4">
      <w:start w:val="1"/>
      <w:numFmt w:val="decimal"/>
      <w:lvlText w:val="%4."/>
      <w:lvlJc w:val="left"/>
      <w:pPr>
        <w:tabs>
          <w:tab w:val="num" w:pos="2880"/>
        </w:tabs>
        <w:ind w:left="2880" w:hanging="360"/>
      </w:pPr>
      <w:rPr>
        <w:rFonts w:cs="Times New Roman"/>
      </w:rPr>
    </w:lvl>
    <w:lvl w:ilvl="4" w:tplc="8EB2A87A">
      <w:start w:val="1"/>
      <w:numFmt w:val="decimal"/>
      <w:lvlText w:val="%5."/>
      <w:lvlJc w:val="left"/>
      <w:pPr>
        <w:tabs>
          <w:tab w:val="num" w:pos="3600"/>
        </w:tabs>
        <w:ind w:left="3600" w:hanging="360"/>
      </w:pPr>
      <w:rPr>
        <w:rFonts w:cs="Times New Roman"/>
      </w:rPr>
    </w:lvl>
    <w:lvl w:ilvl="5" w:tplc="BD04BA3E">
      <w:start w:val="1"/>
      <w:numFmt w:val="decimal"/>
      <w:lvlText w:val="%6."/>
      <w:lvlJc w:val="left"/>
      <w:pPr>
        <w:tabs>
          <w:tab w:val="num" w:pos="4320"/>
        </w:tabs>
        <w:ind w:left="4320" w:hanging="360"/>
      </w:pPr>
      <w:rPr>
        <w:rFonts w:cs="Times New Roman"/>
      </w:rPr>
    </w:lvl>
    <w:lvl w:ilvl="6" w:tplc="694C27C4">
      <w:start w:val="1"/>
      <w:numFmt w:val="decimal"/>
      <w:lvlText w:val="%7."/>
      <w:lvlJc w:val="left"/>
      <w:pPr>
        <w:tabs>
          <w:tab w:val="num" w:pos="5040"/>
        </w:tabs>
        <w:ind w:left="5040" w:hanging="360"/>
      </w:pPr>
      <w:rPr>
        <w:rFonts w:cs="Times New Roman"/>
      </w:rPr>
    </w:lvl>
    <w:lvl w:ilvl="7" w:tplc="116E283C">
      <w:start w:val="1"/>
      <w:numFmt w:val="decimal"/>
      <w:lvlText w:val="%8."/>
      <w:lvlJc w:val="left"/>
      <w:pPr>
        <w:tabs>
          <w:tab w:val="num" w:pos="5760"/>
        </w:tabs>
        <w:ind w:left="5760" w:hanging="360"/>
      </w:pPr>
      <w:rPr>
        <w:rFonts w:cs="Times New Roman"/>
      </w:rPr>
    </w:lvl>
    <w:lvl w:ilvl="8" w:tplc="07302242">
      <w:start w:val="1"/>
      <w:numFmt w:val="decimal"/>
      <w:lvlText w:val="%9."/>
      <w:lvlJc w:val="left"/>
      <w:pPr>
        <w:tabs>
          <w:tab w:val="num" w:pos="6480"/>
        </w:tabs>
        <w:ind w:left="6480" w:hanging="360"/>
      </w:pPr>
      <w:rPr>
        <w:rFonts w:cs="Times New Roman"/>
      </w:rPr>
    </w:lvl>
  </w:abstractNum>
  <w:abstractNum w:abstractNumId="11" w15:restartNumberingAfterBreak="0">
    <w:nsid w:val="0000000C"/>
    <w:multiLevelType w:val="singleLevel"/>
    <w:tmpl w:val="E870BE0A"/>
    <w:lvl w:ilvl="0">
      <w:start w:val="12"/>
      <w:numFmt w:val="bullet"/>
      <w:lvlText w:val="-"/>
      <w:lvlJc w:val="left"/>
      <w:pPr>
        <w:tabs>
          <w:tab w:val="num" w:pos="360"/>
        </w:tabs>
        <w:ind w:left="360" w:hanging="360"/>
      </w:pPr>
      <w:rPr>
        <w:rFonts w:hint="default"/>
        <w:b/>
      </w:rPr>
    </w:lvl>
  </w:abstractNum>
  <w:abstractNum w:abstractNumId="12" w15:restartNumberingAfterBreak="0">
    <w:nsid w:val="0000000D"/>
    <w:multiLevelType w:val="hybridMultilevel"/>
    <w:tmpl w:val="D848BF18"/>
    <w:lvl w:ilvl="0" w:tplc="795E893C">
      <w:start w:val="1"/>
      <w:numFmt w:val="bullet"/>
      <w:lvlText w:val="-"/>
      <w:lvlJc w:val="left"/>
      <w:pPr>
        <w:ind w:left="720" w:hanging="360"/>
      </w:pPr>
      <w:rPr>
        <w:rFonts w:ascii="Times New Roman" w:hAnsi="Times New Roman" w:hint="default"/>
      </w:rPr>
    </w:lvl>
    <w:lvl w:ilvl="1" w:tplc="6004F08C" w:tentative="1">
      <w:start w:val="1"/>
      <w:numFmt w:val="bullet"/>
      <w:lvlText w:val="o"/>
      <w:lvlJc w:val="left"/>
      <w:pPr>
        <w:ind w:left="1440" w:hanging="360"/>
      </w:pPr>
      <w:rPr>
        <w:rFonts w:ascii="Courier New" w:hAnsi="Courier New" w:hint="default"/>
      </w:rPr>
    </w:lvl>
    <w:lvl w:ilvl="2" w:tplc="E654DBB2" w:tentative="1">
      <w:start w:val="1"/>
      <w:numFmt w:val="bullet"/>
      <w:lvlText w:val=""/>
      <w:lvlJc w:val="left"/>
      <w:pPr>
        <w:ind w:left="2160" w:hanging="360"/>
      </w:pPr>
      <w:rPr>
        <w:rFonts w:ascii="Wingdings" w:hAnsi="Wingdings" w:hint="default"/>
      </w:rPr>
    </w:lvl>
    <w:lvl w:ilvl="3" w:tplc="BDF8696A" w:tentative="1">
      <w:start w:val="1"/>
      <w:numFmt w:val="bullet"/>
      <w:lvlText w:val=""/>
      <w:lvlJc w:val="left"/>
      <w:pPr>
        <w:ind w:left="2880" w:hanging="360"/>
      </w:pPr>
      <w:rPr>
        <w:rFonts w:ascii="Symbol" w:hAnsi="Symbol" w:hint="default"/>
      </w:rPr>
    </w:lvl>
    <w:lvl w:ilvl="4" w:tplc="7E12FF86" w:tentative="1">
      <w:start w:val="1"/>
      <w:numFmt w:val="bullet"/>
      <w:lvlText w:val="o"/>
      <w:lvlJc w:val="left"/>
      <w:pPr>
        <w:ind w:left="3600" w:hanging="360"/>
      </w:pPr>
      <w:rPr>
        <w:rFonts w:ascii="Courier New" w:hAnsi="Courier New" w:hint="default"/>
      </w:rPr>
    </w:lvl>
    <w:lvl w:ilvl="5" w:tplc="5F64F4EA" w:tentative="1">
      <w:start w:val="1"/>
      <w:numFmt w:val="bullet"/>
      <w:lvlText w:val=""/>
      <w:lvlJc w:val="left"/>
      <w:pPr>
        <w:ind w:left="4320" w:hanging="360"/>
      </w:pPr>
      <w:rPr>
        <w:rFonts w:ascii="Wingdings" w:hAnsi="Wingdings" w:hint="default"/>
      </w:rPr>
    </w:lvl>
    <w:lvl w:ilvl="6" w:tplc="5576285A" w:tentative="1">
      <w:start w:val="1"/>
      <w:numFmt w:val="bullet"/>
      <w:lvlText w:val=""/>
      <w:lvlJc w:val="left"/>
      <w:pPr>
        <w:ind w:left="5040" w:hanging="360"/>
      </w:pPr>
      <w:rPr>
        <w:rFonts w:ascii="Symbol" w:hAnsi="Symbol" w:hint="default"/>
      </w:rPr>
    </w:lvl>
    <w:lvl w:ilvl="7" w:tplc="6510A932" w:tentative="1">
      <w:start w:val="1"/>
      <w:numFmt w:val="bullet"/>
      <w:lvlText w:val="o"/>
      <w:lvlJc w:val="left"/>
      <w:pPr>
        <w:ind w:left="5760" w:hanging="360"/>
      </w:pPr>
      <w:rPr>
        <w:rFonts w:ascii="Courier New" w:hAnsi="Courier New" w:hint="default"/>
      </w:rPr>
    </w:lvl>
    <w:lvl w:ilvl="8" w:tplc="8E6C5CD0"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singleLevel"/>
    <w:tmpl w:val="2558189C"/>
    <w:lvl w:ilvl="0">
      <w:start w:val="1"/>
      <w:numFmt w:val="lowerLetter"/>
      <w:lvlText w:val="%1)"/>
      <w:legacy w:legacy="1" w:legacySpace="0" w:legacyIndent="283"/>
      <w:lvlJc w:val="left"/>
      <w:pPr>
        <w:ind w:left="283" w:hanging="283"/>
      </w:pPr>
      <w:rPr>
        <w:rFonts w:cs="Times New Roman"/>
        <w:b w:val="0"/>
      </w:rPr>
    </w:lvl>
  </w:abstractNum>
  <w:abstractNum w:abstractNumId="14" w15:restartNumberingAfterBreak="0">
    <w:nsid w:val="0000000F"/>
    <w:multiLevelType w:val="hybridMultilevel"/>
    <w:tmpl w:val="F8B872C6"/>
    <w:lvl w:ilvl="0" w:tplc="3AF8BD1A">
      <w:numFmt w:val="bullet"/>
      <w:lvlText w:val="-"/>
      <w:lvlJc w:val="left"/>
      <w:pPr>
        <w:tabs>
          <w:tab w:val="num" w:pos="720"/>
        </w:tabs>
        <w:ind w:left="720" w:hanging="360"/>
      </w:pPr>
      <w:rPr>
        <w:rFonts w:ascii="Calibri" w:eastAsia="Times New Roman" w:hAnsi="Calibri" w:hint="default"/>
      </w:rPr>
    </w:lvl>
    <w:lvl w:ilvl="1" w:tplc="403E1F88">
      <w:start w:val="1"/>
      <w:numFmt w:val="bullet"/>
      <w:lvlText w:val="o"/>
      <w:lvlJc w:val="left"/>
      <w:pPr>
        <w:tabs>
          <w:tab w:val="num" w:pos="1440"/>
        </w:tabs>
        <w:ind w:left="1440" w:hanging="360"/>
      </w:pPr>
      <w:rPr>
        <w:rFonts w:ascii="Courier New" w:hAnsi="Courier New" w:hint="default"/>
      </w:rPr>
    </w:lvl>
    <w:lvl w:ilvl="2" w:tplc="0DD605FE">
      <w:start w:val="1"/>
      <w:numFmt w:val="bullet"/>
      <w:lvlText w:val=""/>
      <w:lvlJc w:val="left"/>
      <w:pPr>
        <w:tabs>
          <w:tab w:val="num" w:pos="2160"/>
        </w:tabs>
        <w:ind w:left="2160" w:hanging="360"/>
      </w:pPr>
      <w:rPr>
        <w:rFonts w:ascii="Wingdings" w:hAnsi="Wingdings" w:hint="default"/>
      </w:rPr>
    </w:lvl>
    <w:lvl w:ilvl="3" w:tplc="30E885D0">
      <w:start w:val="1"/>
      <w:numFmt w:val="bullet"/>
      <w:lvlText w:val=""/>
      <w:lvlJc w:val="left"/>
      <w:pPr>
        <w:tabs>
          <w:tab w:val="num" w:pos="2880"/>
        </w:tabs>
        <w:ind w:left="2880" w:hanging="360"/>
      </w:pPr>
      <w:rPr>
        <w:rFonts w:ascii="Symbol" w:hAnsi="Symbol" w:hint="default"/>
      </w:rPr>
    </w:lvl>
    <w:lvl w:ilvl="4" w:tplc="F16A3158">
      <w:start w:val="1"/>
      <w:numFmt w:val="bullet"/>
      <w:lvlText w:val="o"/>
      <w:lvlJc w:val="left"/>
      <w:pPr>
        <w:tabs>
          <w:tab w:val="num" w:pos="3600"/>
        </w:tabs>
        <w:ind w:left="3600" w:hanging="360"/>
      </w:pPr>
      <w:rPr>
        <w:rFonts w:ascii="Courier New" w:hAnsi="Courier New" w:hint="default"/>
      </w:rPr>
    </w:lvl>
    <w:lvl w:ilvl="5" w:tplc="81B45E52">
      <w:start w:val="1"/>
      <w:numFmt w:val="bullet"/>
      <w:lvlText w:val=""/>
      <w:lvlJc w:val="left"/>
      <w:pPr>
        <w:tabs>
          <w:tab w:val="num" w:pos="4320"/>
        </w:tabs>
        <w:ind w:left="4320" w:hanging="360"/>
      </w:pPr>
      <w:rPr>
        <w:rFonts w:ascii="Wingdings" w:hAnsi="Wingdings" w:hint="default"/>
      </w:rPr>
    </w:lvl>
    <w:lvl w:ilvl="6" w:tplc="FC82C0D8">
      <w:start w:val="1"/>
      <w:numFmt w:val="bullet"/>
      <w:lvlText w:val=""/>
      <w:lvlJc w:val="left"/>
      <w:pPr>
        <w:tabs>
          <w:tab w:val="num" w:pos="5040"/>
        </w:tabs>
        <w:ind w:left="5040" w:hanging="360"/>
      </w:pPr>
      <w:rPr>
        <w:rFonts w:ascii="Symbol" w:hAnsi="Symbol" w:hint="default"/>
      </w:rPr>
    </w:lvl>
    <w:lvl w:ilvl="7" w:tplc="9180483A">
      <w:start w:val="1"/>
      <w:numFmt w:val="bullet"/>
      <w:lvlText w:val="o"/>
      <w:lvlJc w:val="left"/>
      <w:pPr>
        <w:tabs>
          <w:tab w:val="num" w:pos="5760"/>
        </w:tabs>
        <w:ind w:left="5760" w:hanging="360"/>
      </w:pPr>
      <w:rPr>
        <w:rFonts w:ascii="Courier New" w:hAnsi="Courier New" w:hint="default"/>
      </w:rPr>
    </w:lvl>
    <w:lvl w:ilvl="8" w:tplc="29C25270">
      <w:start w:val="1"/>
      <w:numFmt w:val="bullet"/>
      <w:lvlText w:val=""/>
      <w:lvlJc w:val="left"/>
      <w:pPr>
        <w:tabs>
          <w:tab w:val="num" w:pos="6480"/>
        </w:tabs>
        <w:ind w:left="6480" w:hanging="360"/>
      </w:pPr>
      <w:rPr>
        <w:rFonts w:ascii="Wingdings" w:hAnsi="Wingdings" w:hint="default"/>
      </w:rPr>
    </w:lvl>
  </w:abstractNum>
  <w:num w:numId="1" w16cid:durableId="17523908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588884">
    <w:abstractNumId w:val="1"/>
  </w:num>
  <w:num w:numId="3" w16cid:durableId="99570832">
    <w:abstractNumId w:val="2"/>
  </w:num>
  <w:num w:numId="4" w16cid:durableId="58015709">
    <w:abstractNumId w:val="3"/>
  </w:num>
  <w:num w:numId="5" w16cid:durableId="1478689008">
    <w:abstractNumId w:val="4"/>
  </w:num>
  <w:num w:numId="6" w16cid:durableId="5393625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051084">
    <w:abstractNumId w:val="6"/>
  </w:num>
  <w:num w:numId="8" w16cid:durableId="466778564">
    <w:abstractNumId w:val="7"/>
  </w:num>
  <w:num w:numId="9" w16cid:durableId="2104644535">
    <w:abstractNumId w:val="8"/>
  </w:num>
  <w:num w:numId="10" w16cid:durableId="435714757">
    <w:abstractNumId w:val="9"/>
  </w:num>
  <w:num w:numId="11" w16cid:durableId="179852169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37572">
    <w:abstractNumId w:val="11"/>
  </w:num>
  <w:num w:numId="13" w16cid:durableId="1097943805">
    <w:abstractNumId w:val="12"/>
  </w:num>
  <w:num w:numId="14" w16cid:durableId="1592812291">
    <w:abstractNumId w:val="13"/>
  </w:num>
  <w:num w:numId="15" w16cid:durableId="1968898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FA"/>
    <w:rsid w:val="000A6E76"/>
    <w:rsid w:val="00360CFA"/>
    <w:rsid w:val="00513CAC"/>
    <w:rsid w:val="00FB4D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48276"/>
  <w15:docId w15:val="{4CDD663C-2ABE-4353-B540-3A5AF949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F577B"/>
    <w:pPr>
      <w:autoSpaceDE w:val="0"/>
      <w:autoSpaceDN w:val="0"/>
      <w:spacing w:after="0" w:line="240" w:lineRule="auto"/>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Retro">
    <w:name w:val="NormaleRetro"/>
    <w:basedOn w:val="Normale"/>
    <w:uiPriority w:val="99"/>
    <w:rsid w:val="00012745"/>
    <w:pPr>
      <w:widowControl w:val="0"/>
    </w:pPr>
  </w:style>
  <w:style w:type="paragraph" w:customStyle="1" w:styleId="NormaleIntestazione">
    <w:name w:val="NormaleIntestazione"/>
    <w:basedOn w:val="Normale"/>
    <w:uiPriority w:val="99"/>
    <w:rsid w:val="00012745"/>
    <w:pPr>
      <w:widowControl w:val="0"/>
    </w:pPr>
    <w:rPr>
      <w:b/>
      <w:bCs/>
    </w:rPr>
  </w:style>
  <w:style w:type="paragraph" w:styleId="Intestazione">
    <w:name w:val="header"/>
    <w:basedOn w:val="Normale"/>
    <w:link w:val="IntestazioneCarattere"/>
    <w:unhideWhenUsed/>
    <w:rsid w:val="00877F34"/>
    <w:pPr>
      <w:tabs>
        <w:tab w:val="center" w:pos="4819"/>
        <w:tab w:val="right" w:pos="9638"/>
      </w:tabs>
    </w:pPr>
  </w:style>
  <w:style w:type="character" w:customStyle="1" w:styleId="IntestazioneCarattere">
    <w:name w:val="Intestazione Carattere"/>
    <w:basedOn w:val="Carpredefinitoparagrafo"/>
    <w:link w:val="Intestazione"/>
    <w:rsid w:val="00877F34"/>
    <w:rPr>
      <w:sz w:val="24"/>
      <w:szCs w:val="24"/>
    </w:rPr>
  </w:style>
  <w:style w:type="paragraph" w:styleId="Pidipagina">
    <w:name w:val="footer"/>
    <w:basedOn w:val="Normale"/>
    <w:link w:val="PidipaginaCarattere"/>
    <w:uiPriority w:val="99"/>
    <w:unhideWhenUsed/>
    <w:rsid w:val="00877F34"/>
    <w:pPr>
      <w:tabs>
        <w:tab w:val="center" w:pos="4819"/>
        <w:tab w:val="right" w:pos="9638"/>
      </w:tabs>
    </w:pPr>
  </w:style>
  <w:style w:type="character" w:customStyle="1" w:styleId="PidipaginaCarattere">
    <w:name w:val="Piè di pagina Carattere"/>
    <w:basedOn w:val="Carpredefinitoparagrafo"/>
    <w:link w:val="Pidipagina"/>
    <w:uiPriority w:val="99"/>
    <w:rsid w:val="00877F34"/>
    <w:rPr>
      <w:sz w:val="24"/>
      <w:szCs w:val="24"/>
    </w:rPr>
  </w:style>
  <w:style w:type="character" w:styleId="Numeropagina">
    <w:name w:val="page number"/>
    <w:uiPriority w:val="99"/>
    <w:rsid w:val="00A233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1157</Words>
  <Characters>6595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dc:title>
  <dc:creator>Licia Laffranchi</dc:creator>
  <cp:lastModifiedBy>Comune Sarezzo</cp:lastModifiedBy>
  <cp:revision>18</cp:revision>
  <dcterms:created xsi:type="dcterms:W3CDTF">2023-04-20T09:39:00Z</dcterms:created>
  <dcterms:modified xsi:type="dcterms:W3CDTF">2025-11-25T11:21:00Z</dcterms:modified>
</cp:coreProperties>
</file>