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8FD2" w14:textId="77777777" w:rsidR="00000000" w:rsidRPr="00DF47F5" w:rsidRDefault="00000000" w:rsidP="00012745">
      <w:pPr>
        <w:pStyle w:val="NormaleIntestazione"/>
        <w:rPr>
          <w:b w:val="0"/>
          <w:bCs w:val="0"/>
          <w:snapToGrid w:val="0"/>
        </w:rPr>
      </w:pPr>
    </w:p>
    <w:tbl>
      <w:tblPr>
        <w:tblW w:w="9720" w:type="dxa"/>
        <w:tblInd w:w="70" w:type="dxa"/>
        <w:tblLayout w:type="fixed"/>
        <w:tblCellMar>
          <w:left w:w="70" w:type="dxa"/>
          <w:right w:w="70" w:type="dxa"/>
        </w:tblCellMar>
        <w:tblLook w:val="0000" w:firstRow="0" w:lastRow="0" w:firstColumn="0" w:lastColumn="0" w:noHBand="0" w:noVBand="0"/>
      </w:tblPr>
      <w:tblGrid>
        <w:gridCol w:w="3611"/>
        <w:gridCol w:w="6109"/>
      </w:tblGrid>
      <w:tr w:rsidR="008B659F" w14:paraId="73D463F3" w14:textId="77777777" w:rsidTr="00737561">
        <w:tc>
          <w:tcPr>
            <w:tcW w:w="3611" w:type="dxa"/>
            <w:tcBorders>
              <w:top w:val="single" w:sz="4" w:space="0" w:color="auto"/>
              <w:left w:val="single" w:sz="4" w:space="0" w:color="auto"/>
              <w:bottom w:val="single" w:sz="4" w:space="0" w:color="auto"/>
              <w:right w:val="single" w:sz="4" w:space="0" w:color="auto"/>
            </w:tcBorders>
          </w:tcPr>
          <w:p w14:paraId="3A4A2BA7" w14:textId="77777777" w:rsidR="00000000" w:rsidRPr="00F64FA0" w:rsidRDefault="00000000" w:rsidP="00737561">
            <w:pPr>
              <w:pStyle w:val="NormaleIntestazione"/>
              <w:rPr>
                <w:b w:val="0"/>
                <w:bCs w:val="0"/>
                <w:snapToGrid w:val="0"/>
                <w:sz w:val="16"/>
                <w:szCs w:val="16"/>
              </w:rPr>
            </w:pPr>
          </w:p>
          <w:p w14:paraId="4A7980A1" w14:textId="77777777" w:rsidR="00000000" w:rsidRDefault="00000000" w:rsidP="00737561">
            <w:pPr>
              <w:pStyle w:val="NormaleIntestazione"/>
              <w:rPr>
                <w:snapToGrid w:val="0"/>
              </w:rPr>
            </w:pPr>
            <w:r w:rsidRPr="00846728">
              <w:rPr>
                <w:snapToGrid w:val="0"/>
              </w:rPr>
              <w:t xml:space="preserve">Reg. </w:t>
            </w:r>
            <w:proofErr w:type="spellStart"/>
            <w:r w:rsidRPr="00846728">
              <w:rPr>
                <w:snapToGrid w:val="0"/>
              </w:rPr>
              <w:t>Gen</w:t>
            </w:r>
            <w:proofErr w:type="spellEnd"/>
            <w:r w:rsidRPr="00846728">
              <w:rPr>
                <w:snapToGrid w:val="0"/>
              </w:rPr>
              <w:t xml:space="preserve"> n. </w:t>
            </w:r>
            <w:bookmarkStart w:id="0" w:name="numero"/>
            <w:r>
              <w:rPr>
                <w:snapToGrid w:val="0"/>
              </w:rPr>
              <w:t>810</w:t>
            </w:r>
            <w:bookmarkEnd w:id="0"/>
            <w:r>
              <w:rPr>
                <w:snapToGrid w:val="0"/>
              </w:rPr>
              <w:t xml:space="preserve"> </w:t>
            </w:r>
          </w:p>
          <w:p w14:paraId="32488DF6" w14:textId="77777777" w:rsidR="00000000" w:rsidRPr="00F64FA0" w:rsidRDefault="00000000" w:rsidP="00737561">
            <w:pPr>
              <w:pStyle w:val="NormaleIntestazione"/>
              <w:rPr>
                <w:b w:val="0"/>
                <w:bCs w:val="0"/>
                <w:snapToGrid w:val="0"/>
                <w:sz w:val="16"/>
                <w:szCs w:val="16"/>
              </w:rPr>
            </w:pPr>
          </w:p>
          <w:p w14:paraId="247AD84E" w14:textId="77777777" w:rsidR="00000000" w:rsidRDefault="00000000" w:rsidP="00737561">
            <w:pPr>
              <w:pStyle w:val="NormaleIntestazione"/>
              <w:rPr>
                <w:snapToGrid w:val="0"/>
              </w:rPr>
            </w:pPr>
            <w:r>
              <w:rPr>
                <w:snapToGrid w:val="0"/>
              </w:rPr>
              <w:t xml:space="preserve">del </w:t>
            </w:r>
            <w:bookmarkStart w:id="1" w:name="data"/>
            <w:r>
              <w:rPr>
                <w:snapToGrid w:val="0"/>
              </w:rPr>
              <w:t>22/12/2023</w:t>
            </w:r>
            <w:bookmarkEnd w:id="1"/>
            <w:r>
              <w:rPr>
                <w:snapToGrid w:val="0"/>
              </w:rPr>
              <w:t xml:space="preserve"> </w:t>
            </w:r>
          </w:p>
          <w:p w14:paraId="17C8FC2F" w14:textId="77777777" w:rsidR="00000000" w:rsidRPr="00737561" w:rsidRDefault="00000000" w:rsidP="00737561">
            <w:pPr>
              <w:pStyle w:val="NormaleIntestazione"/>
              <w:rPr>
                <w:snapToGrid w:val="0"/>
                <w:sz w:val="16"/>
                <w:szCs w:val="16"/>
              </w:rPr>
            </w:pPr>
          </w:p>
        </w:tc>
        <w:tc>
          <w:tcPr>
            <w:tcW w:w="6109" w:type="dxa"/>
            <w:tcBorders>
              <w:left w:val="single" w:sz="4" w:space="0" w:color="auto"/>
            </w:tcBorders>
          </w:tcPr>
          <w:p w14:paraId="147F545E" w14:textId="77777777" w:rsidR="00000000" w:rsidRPr="00846728" w:rsidRDefault="00000000" w:rsidP="00012745">
            <w:pPr>
              <w:pStyle w:val="NormaleIntestazione"/>
              <w:rPr>
                <w:snapToGrid w:val="0"/>
                <w:sz w:val="4"/>
                <w:szCs w:val="4"/>
              </w:rPr>
            </w:pPr>
          </w:p>
        </w:tc>
      </w:tr>
    </w:tbl>
    <w:p w14:paraId="360B5E42" w14:textId="77777777" w:rsidR="00000000" w:rsidRPr="00CB40C2" w:rsidRDefault="00000000" w:rsidP="00737561">
      <w:pPr>
        <w:pStyle w:val="NormaleIntestazione"/>
        <w:rPr>
          <w:b w:val="0"/>
          <w:bCs w:val="0"/>
          <w:snapToGrid w:val="0"/>
        </w:rPr>
      </w:pPr>
    </w:p>
    <w:p w14:paraId="6D2BE2EA" w14:textId="77777777" w:rsidR="00000000" w:rsidRPr="008A2830" w:rsidRDefault="00000000" w:rsidP="00737561">
      <w:pPr>
        <w:pStyle w:val="NormaleIntestazione"/>
        <w:ind w:left="1134" w:right="1134"/>
        <w:jc w:val="center"/>
        <w:rPr>
          <w:b w:val="0"/>
          <w:bCs w:val="0"/>
          <w:caps/>
          <w:snapToGrid w:val="0"/>
          <w:sz w:val="30"/>
          <w:szCs w:val="30"/>
        </w:rPr>
      </w:pPr>
      <w:bookmarkStart w:id="2" w:name="area"/>
      <w:r>
        <w:rPr>
          <w:b w:val="0"/>
          <w:bCs w:val="0"/>
          <w:caps/>
          <w:snapToGrid w:val="0"/>
          <w:sz w:val="30"/>
          <w:szCs w:val="30"/>
        </w:rPr>
        <w:t>SETTORE TECNICO</w:t>
      </w:r>
      <w:bookmarkEnd w:id="2"/>
      <w:r>
        <w:rPr>
          <w:b w:val="0"/>
          <w:bCs w:val="0"/>
          <w:caps/>
          <w:snapToGrid w:val="0"/>
          <w:sz w:val="30"/>
          <w:szCs w:val="30"/>
        </w:rPr>
        <w:t xml:space="preserve"> </w:t>
      </w:r>
    </w:p>
    <w:p w14:paraId="47AD1C26" w14:textId="77777777" w:rsidR="00000000" w:rsidRPr="00CB40C2" w:rsidRDefault="00000000" w:rsidP="00737561">
      <w:pPr>
        <w:pStyle w:val="NormaleIntestazione"/>
        <w:rPr>
          <w:b w:val="0"/>
          <w:bCs w:val="0"/>
          <w:smallCaps/>
          <w:snapToGrid w:val="0"/>
        </w:rPr>
      </w:pPr>
    </w:p>
    <w:tbl>
      <w:tblPr>
        <w:tblW w:w="0" w:type="auto"/>
        <w:tblLayout w:type="fixed"/>
        <w:tblCellMar>
          <w:left w:w="70" w:type="dxa"/>
          <w:right w:w="70" w:type="dxa"/>
        </w:tblCellMar>
        <w:tblLook w:val="0000" w:firstRow="0" w:lastRow="0" w:firstColumn="0" w:lastColumn="0" w:noHBand="0" w:noVBand="0"/>
      </w:tblPr>
      <w:tblGrid>
        <w:gridCol w:w="1630"/>
        <w:gridCol w:w="7512"/>
      </w:tblGrid>
      <w:tr w:rsidR="008B659F" w14:paraId="71751EAD" w14:textId="77777777">
        <w:trPr>
          <w:cantSplit/>
        </w:trPr>
        <w:tc>
          <w:tcPr>
            <w:tcW w:w="1630" w:type="dxa"/>
            <w:tcBorders>
              <w:top w:val="nil"/>
              <w:left w:val="nil"/>
              <w:bottom w:val="nil"/>
              <w:right w:val="nil"/>
            </w:tcBorders>
          </w:tcPr>
          <w:p w14:paraId="571DC26F" w14:textId="77777777" w:rsidR="00000000" w:rsidRDefault="00000000" w:rsidP="00737561">
            <w:pPr>
              <w:pStyle w:val="NormaleIntestazione"/>
              <w:rPr>
                <w:i/>
                <w:iCs/>
              </w:rPr>
            </w:pPr>
            <w:r>
              <w:t>OGGETTO</w:t>
            </w:r>
            <w:r>
              <w:rPr>
                <w:b w:val="0"/>
                <w:bCs w:val="0"/>
                <w:i/>
                <w:iCs/>
              </w:rPr>
              <w:t>:</w:t>
            </w:r>
          </w:p>
        </w:tc>
        <w:tc>
          <w:tcPr>
            <w:tcW w:w="7512" w:type="dxa"/>
            <w:tcBorders>
              <w:top w:val="nil"/>
              <w:left w:val="nil"/>
              <w:bottom w:val="nil"/>
              <w:right w:val="nil"/>
            </w:tcBorders>
          </w:tcPr>
          <w:p w14:paraId="2BB8F3FE" w14:textId="77777777" w:rsidR="00000000" w:rsidRDefault="00000000" w:rsidP="00737561">
            <w:pPr>
              <w:pStyle w:val="NormaleIntestazione"/>
              <w:rPr>
                <w:b w:val="0"/>
                <w:bCs w:val="0"/>
                <w:snapToGrid w:val="0"/>
              </w:rPr>
            </w:pPr>
            <w:bookmarkStart w:id="3" w:name="oggetto"/>
            <w:r>
              <w:rPr>
                <w:b w:val="0"/>
                <w:bCs w:val="0"/>
                <w:snapToGrid w:val="0"/>
              </w:rPr>
              <w:t>DETERMINA A CONTRARRE PER AFFIDAMENTO DIRETTO RELATIVO ALL’INCARICO DI SUPPORTO AL RUP PRESSO IL SETTORE TECNICO SERVIZIO EDILIZIA-URBANISTICA - CIG Z263DC8467.</w:t>
            </w:r>
            <w:bookmarkEnd w:id="3"/>
            <w:r>
              <w:rPr>
                <w:b w:val="0"/>
                <w:bCs w:val="0"/>
                <w:snapToGrid w:val="0"/>
              </w:rPr>
              <w:t xml:space="preserve"> </w:t>
            </w:r>
          </w:p>
        </w:tc>
      </w:tr>
    </w:tbl>
    <w:p w14:paraId="3526D706" w14:textId="77777777" w:rsidR="00000000" w:rsidRDefault="00000000" w:rsidP="00737561">
      <w:pPr>
        <w:pStyle w:val="NormaleRetro"/>
      </w:pPr>
    </w:p>
    <w:p w14:paraId="2E13C48B" w14:textId="77777777" w:rsidR="00000000" w:rsidRDefault="00000000" w:rsidP="00737561">
      <w:pPr>
        <w:pStyle w:val="NormaleRetro"/>
        <w:jc w:val="center"/>
        <w:rPr>
          <w:b/>
          <w:bCs/>
        </w:rPr>
      </w:pPr>
      <w:r>
        <w:rPr>
          <w:b/>
          <w:bCs/>
        </w:rPr>
        <w:t>IL RESPONSABILE DI SETTORE</w:t>
      </w:r>
    </w:p>
    <w:p w14:paraId="4767C749" w14:textId="77777777" w:rsidR="00000000" w:rsidRDefault="00000000" w:rsidP="00737561">
      <w:pPr>
        <w:pStyle w:val="NormaleRetro"/>
        <w:jc w:val="center"/>
        <w:rPr>
          <w:b/>
          <w:bCs/>
        </w:rPr>
      </w:pPr>
    </w:p>
    <w:p w14:paraId="73551D99" w14:textId="77777777" w:rsidR="00000000" w:rsidRPr="00B21BF6" w:rsidRDefault="00000000" w:rsidP="00B21BF6">
      <w:pPr>
        <w:keepNext/>
        <w:jc w:val="left"/>
        <w:rPr>
          <w:b/>
          <w:bCs/>
          <w:sz w:val="22"/>
          <w:szCs w:val="22"/>
        </w:rPr>
      </w:pPr>
      <w:bookmarkStart w:id="4" w:name="testo"/>
      <w:r w:rsidRPr="00B21BF6">
        <w:rPr>
          <w:b/>
          <w:bCs/>
          <w:sz w:val="22"/>
          <w:szCs w:val="22"/>
        </w:rPr>
        <w:t>Richiamati:</w:t>
      </w:r>
    </w:p>
    <w:p w14:paraId="235D6DDF" w14:textId="77777777" w:rsidR="00000000" w:rsidRPr="00B21BF6" w:rsidRDefault="00000000" w:rsidP="00B21BF6">
      <w:pPr>
        <w:numPr>
          <w:ilvl w:val="0"/>
          <w:numId w:val="11"/>
        </w:numPr>
        <w:spacing w:line="240" w:lineRule="atLeast"/>
        <w:rPr>
          <w:sz w:val="22"/>
          <w:szCs w:val="22"/>
        </w:rPr>
      </w:pPr>
      <w:r w:rsidRPr="00B21BF6">
        <w:rPr>
          <w:sz w:val="22"/>
          <w:szCs w:val="22"/>
        </w:rPr>
        <w:t>la deliberazione di Consiglio Comunale n. 77 del 14 dicembre 2022, con la quale è stato approvato il Documento Unico di Programmazione (DUP) 2023/2025;</w:t>
      </w:r>
    </w:p>
    <w:p w14:paraId="524CBE15" w14:textId="77777777" w:rsidR="00000000" w:rsidRPr="00B21BF6" w:rsidRDefault="00000000" w:rsidP="00B21BF6">
      <w:pPr>
        <w:numPr>
          <w:ilvl w:val="0"/>
          <w:numId w:val="11"/>
        </w:numPr>
        <w:spacing w:before="120" w:line="240" w:lineRule="atLeast"/>
        <w:rPr>
          <w:sz w:val="22"/>
          <w:szCs w:val="22"/>
        </w:rPr>
      </w:pPr>
      <w:r w:rsidRPr="00B21BF6">
        <w:rPr>
          <w:sz w:val="22"/>
          <w:szCs w:val="22"/>
        </w:rPr>
        <w:t>la deliberazione di Consiglio Comunale n. 78 del 14 dicembre 2022, con la quale è stato approvato il Bilancio di previsione 2023/2025;</w:t>
      </w:r>
    </w:p>
    <w:p w14:paraId="6524FCB3" w14:textId="77777777" w:rsidR="00000000" w:rsidRPr="00B21BF6" w:rsidRDefault="00000000" w:rsidP="00B21BF6">
      <w:pPr>
        <w:numPr>
          <w:ilvl w:val="0"/>
          <w:numId w:val="11"/>
        </w:numPr>
        <w:spacing w:before="120" w:line="240" w:lineRule="atLeast"/>
        <w:rPr>
          <w:sz w:val="22"/>
          <w:szCs w:val="22"/>
        </w:rPr>
      </w:pPr>
      <w:r w:rsidRPr="00B21BF6">
        <w:rPr>
          <w:sz w:val="22"/>
          <w:szCs w:val="22"/>
        </w:rPr>
        <w:t>la deliberazione di Giunta comunale n. 211 del 21 dicembre 2022, con la quale è stato approvato il Piano esecutivo di gestione 2023/2025;</w:t>
      </w:r>
    </w:p>
    <w:p w14:paraId="56FF4D65" w14:textId="77777777" w:rsidR="00000000" w:rsidRPr="00B21BF6" w:rsidRDefault="00000000" w:rsidP="00B21BF6">
      <w:pPr>
        <w:numPr>
          <w:ilvl w:val="0"/>
          <w:numId w:val="11"/>
        </w:numPr>
        <w:spacing w:before="120"/>
        <w:rPr>
          <w:snapToGrid w:val="0"/>
          <w:sz w:val="22"/>
          <w:szCs w:val="22"/>
        </w:rPr>
      </w:pPr>
      <w:r w:rsidRPr="00B21BF6">
        <w:rPr>
          <w:sz w:val="22"/>
          <w:szCs w:val="22"/>
        </w:rPr>
        <w:t xml:space="preserve">il decreto del Sindaco n. 11 del 29 settembre 2023, prot. n. 22992/2023 con il quale è stato conferito </w:t>
      </w:r>
      <w:proofErr w:type="spellStart"/>
      <w:r w:rsidRPr="00B21BF6">
        <w:rPr>
          <w:sz w:val="22"/>
          <w:szCs w:val="22"/>
        </w:rPr>
        <w:t>all’ing</w:t>
      </w:r>
      <w:proofErr w:type="spellEnd"/>
      <w:r w:rsidRPr="00B21BF6">
        <w:rPr>
          <w:sz w:val="22"/>
          <w:szCs w:val="22"/>
        </w:rPr>
        <w:t xml:space="preserve">. Andrea Beltrami l’incarico di responsabile apicale del Settore Tecnico, ai sensi dell’art. 110, comma 1, del </w:t>
      </w:r>
      <w:proofErr w:type="spellStart"/>
      <w:r w:rsidRPr="00B21BF6">
        <w:rPr>
          <w:sz w:val="22"/>
          <w:szCs w:val="22"/>
        </w:rPr>
        <w:t>D.Lgs.</w:t>
      </w:r>
      <w:proofErr w:type="spellEnd"/>
      <w:r w:rsidRPr="00B21BF6">
        <w:rPr>
          <w:sz w:val="22"/>
          <w:szCs w:val="22"/>
        </w:rPr>
        <w:t xml:space="preserve"> 267/2000;</w:t>
      </w:r>
    </w:p>
    <w:p w14:paraId="1B490AE3" w14:textId="77777777" w:rsidR="00000000" w:rsidRPr="00B21BF6" w:rsidRDefault="00000000" w:rsidP="00B21BF6">
      <w:pPr>
        <w:rPr>
          <w:b/>
          <w:snapToGrid w:val="0"/>
          <w:sz w:val="22"/>
          <w:szCs w:val="22"/>
        </w:rPr>
      </w:pPr>
      <w:r w:rsidRPr="00B21BF6">
        <w:rPr>
          <w:b/>
          <w:sz w:val="22"/>
          <w:szCs w:val="22"/>
          <w:lang w:eastAsia="en-US"/>
        </w:rPr>
        <w:t>Attestato</w:t>
      </w:r>
      <w:r w:rsidRPr="00B21BF6">
        <w:rPr>
          <w:sz w:val="22"/>
          <w:szCs w:val="22"/>
          <w:lang w:eastAsia="en-US"/>
        </w:rPr>
        <w:t xml:space="preserve">, ai sensi del DPR 445/2000 e pienamente consapevole delle sanzioni anche di natura penale per le dichiarazioni mendaci, che il sottoscritto non versa in situazione di conflitto d’interesse alcuno in relazione al provvedimento in oggetto e alla procedura sottesa, ai sensi dell’art. 6 bis della L. 241/1990 e </w:t>
      </w:r>
      <w:proofErr w:type="spellStart"/>
      <w:r w:rsidRPr="00B21BF6">
        <w:rPr>
          <w:sz w:val="22"/>
          <w:szCs w:val="22"/>
          <w:lang w:eastAsia="en-US"/>
        </w:rPr>
        <w:t>smi</w:t>
      </w:r>
      <w:proofErr w:type="spellEnd"/>
      <w:r w:rsidRPr="00B21BF6">
        <w:rPr>
          <w:sz w:val="22"/>
          <w:szCs w:val="22"/>
          <w:lang w:eastAsia="en-US"/>
        </w:rPr>
        <w:t xml:space="preserve">, del D.P.R. 62/2013, nonché dell’art. 42 del </w:t>
      </w:r>
      <w:proofErr w:type="spellStart"/>
      <w:r w:rsidRPr="00B21BF6">
        <w:rPr>
          <w:sz w:val="22"/>
          <w:szCs w:val="22"/>
          <w:lang w:eastAsia="en-US"/>
        </w:rPr>
        <w:t>D.lgs</w:t>
      </w:r>
      <w:proofErr w:type="spellEnd"/>
      <w:r w:rsidRPr="00B21BF6">
        <w:rPr>
          <w:sz w:val="22"/>
          <w:szCs w:val="22"/>
          <w:lang w:eastAsia="en-US"/>
        </w:rPr>
        <w:t xml:space="preserve"> 50/2016;</w:t>
      </w:r>
    </w:p>
    <w:p w14:paraId="5C336F38" w14:textId="77777777" w:rsidR="00000000" w:rsidRPr="00B21BF6" w:rsidRDefault="00000000" w:rsidP="00B21BF6">
      <w:pPr>
        <w:rPr>
          <w:snapToGrid w:val="0"/>
          <w:sz w:val="22"/>
          <w:szCs w:val="22"/>
        </w:rPr>
      </w:pPr>
      <w:r w:rsidRPr="00B21BF6">
        <w:rPr>
          <w:b/>
          <w:snapToGrid w:val="0"/>
          <w:sz w:val="22"/>
          <w:szCs w:val="22"/>
        </w:rPr>
        <w:t>Premesso</w:t>
      </w:r>
      <w:r w:rsidRPr="00B21BF6">
        <w:rPr>
          <w:snapToGrid w:val="0"/>
          <w:sz w:val="22"/>
          <w:szCs w:val="22"/>
        </w:rPr>
        <w:t xml:space="preserve"> che:</w:t>
      </w:r>
    </w:p>
    <w:p w14:paraId="3C3E9F7F" w14:textId="77777777" w:rsidR="00000000" w:rsidRPr="00B21BF6" w:rsidRDefault="00000000" w:rsidP="00B21BF6">
      <w:pPr>
        <w:numPr>
          <w:ilvl w:val="0"/>
          <w:numId w:val="11"/>
        </w:numPr>
        <w:spacing w:before="120"/>
        <w:rPr>
          <w:snapToGrid w:val="0"/>
          <w:sz w:val="22"/>
          <w:szCs w:val="22"/>
        </w:rPr>
      </w:pPr>
      <w:r w:rsidRPr="00B21BF6">
        <w:rPr>
          <w:snapToGrid w:val="0"/>
          <w:sz w:val="22"/>
          <w:szCs w:val="22"/>
        </w:rPr>
        <w:t>il Servizio Edilizia-Urbanistica risulta gravato da diversi procedimenti, in corso e da attivare, oltre al carico di lavoro giornaliero ordinario e straordinario;</w:t>
      </w:r>
    </w:p>
    <w:p w14:paraId="4979910B" w14:textId="77777777" w:rsidR="00000000" w:rsidRPr="00B21BF6" w:rsidRDefault="00000000" w:rsidP="00B21BF6">
      <w:pPr>
        <w:numPr>
          <w:ilvl w:val="0"/>
          <w:numId w:val="11"/>
        </w:numPr>
        <w:spacing w:before="120"/>
        <w:rPr>
          <w:snapToGrid w:val="0"/>
          <w:sz w:val="22"/>
          <w:szCs w:val="22"/>
        </w:rPr>
      </w:pPr>
      <w:r w:rsidRPr="00B21BF6">
        <w:rPr>
          <w:snapToGrid w:val="0"/>
          <w:sz w:val="22"/>
          <w:szCs w:val="22"/>
        </w:rPr>
        <w:t>la dotazione organica dell’ufficio suddetto risulta carente per far fronte alle istruttorie delle pratiche che pervengono anche in merito al rispetto dei termini di legge alle quali sono soggette, anche alla luce delle recenti dimissioni di personale appartenente all’area di elevata qualificazione, che ad oggi non risulta essere sostituito;</w:t>
      </w:r>
    </w:p>
    <w:p w14:paraId="57BE3EE4" w14:textId="77777777" w:rsidR="00000000" w:rsidRPr="00B21BF6" w:rsidRDefault="00000000" w:rsidP="00B21BF6">
      <w:pPr>
        <w:rPr>
          <w:snapToGrid w:val="0"/>
          <w:sz w:val="22"/>
          <w:szCs w:val="22"/>
        </w:rPr>
      </w:pPr>
      <w:r w:rsidRPr="00B21BF6">
        <w:rPr>
          <w:b/>
          <w:snapToGrid w:val="0"/>
          <w:sz w:val="22"/>
          <w:szCs w:val="22"/>
        </w:rPr>
        <w:t>Ritenuto</w:t>
      </w:r>
      <w:r w:rsidRPr="00B21BF6">
        <w:rPr>
          <w:snapToGrid w:val="0"/>
          <w:sz w:val="22"/>
          <w:szCs w:val="22"/>
        </w:rPr>
        <w:t xml:space="preserve"> pertanto opportuno per quanto premesso attingere a collaborazioni esterne a supporto dell’attività del R.U.P. del Settore Tecnico Servizio Edilizia-Urbanistica, con personale dotato di adeguata professionalità e conoscenza dei procedimenti amministrativi della pubblica amministrazione;</w:t>
      </w:r>
    </w:p>
    <w:p w14:paraId="387FA03F" w14:textId="77777777" w:rsidR="00000000" w:rsidRPr="00B21BF6" w:rsidRDefault="00000000" w:rsidP="00B21BF6">
      <w:pPr>
        <w:pStyle w:val="Corpotesto"/>
        <w:spacing w:after="0"/>
        <w:rPr>
          <w:b w:val="0"/>
          <w:bCs w:val="0"/>
          <w:sz w:val="22"/>
          <w:szCs w:val="22"/>
        </w:rPr>
      </w:pPr>
      <w:r w:rsidRPr="00B21BF6">
        <w:rPr>
          <w:sz w:val="22"/>
          <w:szCs w:val="22"/>
        </w:rPr>
        <w:t>Precisato</w:t>
      </w:r>
      <w:r w:rsidRPr="00B21BF6">
        <w:rPr>
          <w:b w:val="0"/>
          <w:bCs w:val="0"/>
          <w:sz w:val="22"/>
          <w:szCs w:val="22"/>
        </w:rPr>
        <w:t xml:space="preserve">, ai sensi dell'art. 192 del </w:t>
      </w:r>
      <w:proofErr w:type="spellStart"/>
      <w:r w:rsidRPr="00B21BF6">
        <w:rPr>
          <w:b w:val="0"/>
          <w:bCs w:val="0"/>
          <w:sz w:val="22"/>
          <w:szCs w:val="22"/>
        </w:rPr>
        <w:t>D.Lgs.</w:t>
      </w:r>
      <w:proofErr w:type="spellEnd"/>
      <w:r w:rsidRPr="00B21BF6">
        <w:rPr>
          <w:b w:val="0"/>
          <w:bCs w:val="0"/>
          <w:sz w:val="22"/>
          <w:szCs w:val="22"/>
        </w:rPr>
        <w:t xml:space="preserve"> n. 267/2000, che:</w:t>
      </w:r>
    </w:p>
    <w:p w14:paraId="13336E8D" w14:textId="77777777" w:rsidR="00000000" w:rsidRPr="00B21BF6" w:rsidRDefault="00000000" w:rsidP="00B21BF6">
      <w:pPr>
        <w:numPr>
          <w:ilvl w:val="0"/>
          <w:numId w:val="12"/>
        </w:numPr>
        <w:tabs>
          <w:tab w:val="num" w:pos="709"/>
        </w:tabs>
        <w:spacing w:before="120"/>
        <w:rPr>
          <w:sz w:val="22"/>
          <w:szCs w:val="22"/>
        </w:rPr>
      </w:pPr>
      <w:r w:rsidRPr="00B21BF6">
        <w:rPr>
          <w:sz w:val="22"/>
          <w:szCs w:val="22"/>
        </w:rPr>
        <w:t>il fine che si intende perseguire con il presente affidamento, è l’incarico per prestazione di servizio presso l’Ufficio Edilizia-Urbanistica come supporto al R.U.P. del Settore Tecnico;</w:t>
      </w:r>
    </w:p>
    <w:p w14:paraId="3724CCA6" w14:textId="77777777" w:rsidR="00000000" w:rsidRPr="00B21BF6" w:rsidRDefault="00000000" w:rsidP="00B21BF6">
      <w:pPr>
        <w:numPr>
          <w:ilvl w:val="0"/>
          <w:numId w:val="12"/>
        </w:numPr>
        <w:tabs>
          <w:tab w:val="num" w:pos="709"/>
        </w:tabs>
        <w:spacing w:before="120"/>
        <w:rPr>
          <w:sz w:val="22"/>
          <w:szCs w:val="22"/>
        </w:rPr>
      </w:pPr>
      <w:r w:rsidRPr="00B21BF6">
        <w:rPr>
          <w:sz w:val="22"/>
          <w:szCs w:val="22"/>
        </w:rPr>
        <w:t xml:space="preserve">il contratto ha per oggetto l’affidamento dell'incarico sopraccitato; </w:t>
      </w:r>
    </w:p>
    <w:p w14:paraId="19CBC357" w14:textId="77777777" w:rsidR="00000000" w:rsidRPr="00B21BF6" w:rsidRDefault="00000000" w:rsidP="00B21BF6">
      <w:pPr>
        <w:numPr>
          <w:ilvl w:val="0"/>
          <w:numId w:val="12"/>
        </w:numPr>
        <w:tabs>
          <w:tab w:val="num" w:pos="709"/>
        </w:tabs>
        <w:spacing w:before="120"/>
        <w:rPr>
          <w:sz w:val="22"/>
          <w:szCs w:val="22"/>
        </w:rPr>
      </w:pPr>
      <w:r w:rsidRPr="00B21BF6">
        <w:rPr>
          <w:sz w:val="22"/>
          <w:szCs w:val="22"/>
        </w:rPr>
        <w:t xml:space="preserve">il contratto verrà stipulato a corpo e mediante corrispondenza secondo l’uso del commercio ai sensi dell’art. 18, comma 1, del </w:t>
      </w:r>
      <w:proofErr w:type="spellStart"/>
      <w:r w:rsidRPr="00B21BF6">
        <w:rPr>
          <w:sz w:val="22"/>
          <w:szCs w:val="22"/>
        </w:rPr>
        <w:t>D.Lgs</w:t>
      </w:r>
      <w:proofErr w:type="spellEnd"/>
      <w:r w:rsidRPr="00B21BF6">
        <w:rPr>
          <w:sz w:val="22"/>
          <w:szCs w:val="22"/>
        </w:rPr>
        <w:t xml:space="preserve"> n. 36/2023;</w:t>
      </w:r>
    </w:p>
    <w:p w14:paraId="39119B93" w14:textId="77777777" w:rsidR="00000000" w:rsidRPr="00B21BF6" w:rsidRDefault="00000000" w:rsidP="00B21BF6">
      <w:pPr>
        <w:numPr>
          <w:ilvl w:val="0"/>
          <w:numId w:val="12"/>
        </w:numPr>
        <w:tabs>
          <w:tab w:val="num" w:pos="709"/>
        </w:tabs>
        <w:spacing w:before="120"/>
        <w:rPr>
          <w:sz w:val="22"/>
          <w:szCs w:val="22"/>
        </w:rPr>
      </w:pPr>
      <w:r w:rsidRPr="00B21BF6">
        <w:rPr>
          <w:sz w:val="22"/>
          <w:szCs w:val="22"/>
        </w:rPr>
        <w:t xml:space="preserve">la scelta del contraente viene effettuata mediante affidamento diretto previa richiesta di preventivo a uno o più professionisti abilitati selezionati dall'elenco fornitori telematico della piattaforma regionale </w:t>
      </w:r>
      <w:proofErr w:type="spellStart"/>
      <w:r w:rsidRPr="00B21BF6">
        <w:rPr>
          <w:sz w:val="22"/>
          <w:szCs w:val="22"/>
        </w:rPr>
        <w:t>Sintel</w:t>
      </w:r>
      <w:proofErr w:type="spellEnd"/>
      <w:r w:rsidRPr="00B21BF6">
        <w:rPr>
          <w:sz w:val="22"/>
          <w:szCs w:val="22"/>
        </w:rPr>
        <w:t xml:space="preserve"> e qualificati per l'ente;</w:t>
      </w:r>
    </w:p>
    <w:p w14:paraId="738A2E5E" w14:textId="77777777" w:rsidR="00000000" w:rsidRPr="00B21BF6" w:rsidRDefault="00000000" w:rsidP="00B21BF6">
      <w:pPr>
        <w:numPr>
          <w:ilvl w:val="0"/>
          <w:numId w:val="12"/>
        </w:numPr>
        <w:tabs>
          <w:tab w:val="num" w:pos="709"/>
        </w:tabs>
        <w:spacing w:before="120"/>
        <w:rPr>
          <w:sz w:val="22"/>
          <w:szCs w:val="22"/>
        </w:rPr>
      </w:pPr>
      <w:r w:rsidRPr="00B21BF6">
        <w:rPr>
          <w:sz w:val="22"/>
          <w:szCs w:val="22"/>
        </w:rPr>
        <w:lastRenderedPageBreak/>
        <w:t>il criterio di aggiudicazione è quello del minor prezzo in quanto il servizio non rientra nella fattispecie dell’art. 108 comma 2;</w:t>
      </w:r>
    </w:p>
    <w:p w14:paraId="1721AF6E" w14:textId="77777777" w:rsidR="00000000" w:rsidRPr="00B21BF6" w:rsidRDefault="00000000" w:rsidP="00B21BF6">
      <w:pPr>
        <w:pStyle w:val="Corpotesto"/>
        <w:spacing w:after="0"/>
        <w:rPr>
          <w:sz w:val="22"/>
          <w:szCs w:val="22"/>
        </w:rPr>
      </w:pPr>
      <w:r w:rsidRPr="00B21BF6">
        <w:rPr>
          <w:sz w:val="22"/>
          <w:szCs w:val="22"/>
        </w:rPr>
        <w:t xml:space="preserve">Visti: </w:t>
      </w:r>
    </w:p>
    <w:p w14:paraId="0253DC5E" w14:textId="77777777" w:rsidR="00000000" w:rsidRPr="00B21BF6" w:rsidRDefault="00000000" w:rsidP="00B21BF6">
      <w:pPr>
        <w:numPr>
          <w:ilvl w:val="0"/>
          <w:numId w:val="13"/>
        </w:numPr>
        <w:spacing w:before="120"/>
        <w:rPr>
          <w:bCs/>
          <w:sz w:val="22"/>
          <w:szCs w:val="22"/>
        </w:rPr>
      </w:pPr>
      <w:r w:rsidRPr="00B21BF6">
        <w:rPr>
          <w:sz w:val="22"/>
          <w:szCs w:val="22"/>
        </w:rPr>
        <w:t xml:space="preserve">l’art. 50, comma 1, lett. b) del D. Lgs. 36/2023 afferente </w:t>
      </w:r>
      <w:proofErr w:type="gramStart"/>
      <w:r w:rsidRPr="00B21BF6">
        <w:rPr>
          <w:sz w:val="22"/>
          <w:szCs w:val="22"/>
        </w:rPr>
        <w:t>l’affidamento</w:t>
      </w:r>
      <w:proofErr w:type="gramEnd"/>
      <w:r w:rsidRPr="00B21BF6">
        <w:rPr>
          <w:sz w:val="22"/>
          <w:szCs w:val="22"/>
        </w:rPr>
        <w:t xml:space="preserve"> diretto dei servizi e forniture, ivi compresi i servizi di ingegneria e architettura d'importo inferiore a € 140.000,00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6639A79C" w14:textId="77777777" w:rsidR="00000000" w:rsidRPr="00B21BF6" w:rsidRDefault="00000000" w:rsidP="00B21BF6">
      <w:pPr>
        <w:numPr>
          <w:ilvl w:val="0"/>
          <w:numId w:val="13"/>
        </w:numPr>
        <w:tabs>
          <w:tab w:val="num" w:pos="709"/>
        </w:tabs>
        <w:spacing w:before="120"/>
        <w:rPr>
          <w:sz w:val="22"/>
          <w:szCs w:val="22"/>
        </w:rPr>
      </w:pPr>
      <w:r w:rsidRPr="00B21BF6">
        <w:rPr>
          <w:sz w:val="22"/>
          <w:szCs w:val="22"/>
        </w:rPr>
        <w:t>il D.lgs. 18 agosto 2000, n. 267 “Testo Unico sull’ordinamento degli Enti Locali”, ed in particolare l’art. 192, che prevede l’adozione di apposita determinazione a contrarre per definire il fine, l’oggetto, la forma e le causale ritenute essenziali del contratto che si intende stipulare, le modalità di scelta del contraente e le ragioni che ne stanno alla base;</w:t>
      </w:r>
    </w:p>
    <w:p w14:paraId="4CE004FC" w14:textId="77777777" w:rsidR="00000000" w:rsidRPr="00B21BF6" w:rsidRDefault="00000000" w:rsidP="00B21BF6">
      <w:pPr>
        <w:pStyle w:val="Corpotesto"/>
        <w:spacing w:after="0"/>
        <w:rPr>
          <w:b w:val="0"/>
          <w:bCs w:val="0"/>
          <w:sz w:val="22"/>
          <w:szCs w:val="22"/>
        </w:rPr>
      </w:pPr>
      <w:r w:rsidRPr="00B21BF6">
        <w:rPr>
          <w:bCs w:val="0"/>
          <w:sz w:val="22"/>
          <w:szCs w:val="22"/>
        </w:rPr>
        <w:t>Considerato</w:t>
      </w:r>
      <w:r w:rsidRPr="00B21BF6">
        <w:rPr>
          <w:b w:val="0"/>
          <w:bCs w:val="0"/>
          <w:sz w:val="22"/>
          <w:szCs w:val="22"/>
        </w:rPr>
        <w:t xml:space="preserve"> che l’importo complessivo del servizio supera il limite di € 5.000,00 previsto dall’art. 1, comma 450 della L. 296/2006, (così come modificato dall’art. 1, comma 130 della L. 145/2018), pertanto per l’affidamento in oggetto è necessario ricorrere al mercato elettronico della pubblica amministrazione ovvero a strumenti telematici messi a disposizione dalla centrale regionale di riferimento per lo svolgimento delle relative procedure;</w:t>
      </w:r>
    </w:p>
    <w:p w14:paraId="492C04F3" w14:textId="2F2A9A82" w:rsidR="00000000" w:rsidRPr="00B21BF6" w:rsidRDefault="00000000" w:rsidP="00B21BF6">
      <w:pPr>
        <w:rPr>
          <w:sz w:val="22"/>
          <w:szCs w:val="22"/>
        </w:rPr>
      </w:pPr>
      <w:r w:rsidRPr="00B21BF6">
        <w:rPr>
          <w:b/>
          <w:bCs/>
          <w:sz w:val="22"/>
          <w:szCs w:val="22"/>
        </w:rPr>
        <w:t xml:space="preserve">Dato atto </w:t>
      </w:r>
      <w:r w:rsidRPr="00B21BF6">
        <w:rPr>
          <w:bCs/>
          <w:sz w:val="22"/>
          <w:szCs w:val="22"/>
        </w:rPr>
        <w:t xml:space="preserve">che </w:t>
      </w:r>
      <w:r w:rsidRPr="00B21BF6">
        <w:rPr>
          <w:sz w:val="22"/>
          <w:szCs w:val="22"/>
        </w:rPr>
        <w:t xml:space="preserve">è stata avviata sulla piattaforma </w:t>
      </w:r>
      <w:proofErr w:type="spellStart"/>
      <w:r w:rsidRPr="00B21BF6">
        <w:rPr>
          <w:sz w:val="22"/>
          <w:szCs w:val="22"/>
        </w:rPr>
        <w:t>Sintel</w:t>
      </w:r>
      <w:proofErr w:type="spellEnd"/>
      <w:r w:rsidRPr="00B21BF6">
        <w:rPr>
          <w:sz w:val="22"/>
          <w:szCs w:val="22"/>
        </w:rPr>
        <w:t xml:space="preserve"> di Regione Lombardia, procedura ID 177446555 di affidamento diretto all’operatore economico Arch. IU </w:t>
      </w:r>
      <w:proofErr w:type="spellStart"/>
      <w:r w:rsidR="00316791">
        <w:rPr>
          <w:sz w:val="22"/>
          <w:szCs w:val="22"/>
        </w:rPr>
        <w:t>xxxxxxx</w:t>
      </w:r>
      <w:proofErr w:type="spellEnd"/>
      <w:r w:rsidRPr="00B21BF6">
        <w:rPr>
          <w:sz w:val="22"/>
          <w:szCs w:val="22"/>
        </w:rPr>
        <w:t xml:space="preserve">, con studio in via </w:t>
      </w:r>
      <w:proofErr w:type="spellStart"/>
      <w:r w:rsidR="00316791">
        <w:rPr>
          <w:sz w:val="22"/>
          <w:szCs w:val="22"/>
        </w:rPr>
        <w:t>xxxxxxxx</w:t>
      </w:r>
      <w:proofErr w:type="spellEnd"/>
      <w:r w:rsidRPr="00B21BF6">
        <w:rPr>
          <w:sz w:val="22"/>
          <w:szCs w:val="22"/>
        </w:rPr>
        <w:t>, P.IVA 04349330987, iscritta all’Ordine degli Architetti della Provincia di Brescia al n. 3482, invitato a presentare un’offerta quale operatore idoneo e con pregressa esperienza qualificata;</w:t>
      </w:r>
    </w:p>
    <w:p w14:paraId="38C6AA1B" w14:textId="74BB74B9" w:rsidR="00000000" w:rsidRPr="00B21BF6" w:rsidRDefault="00000000" w:rsidP="00B21BF6">
      <w:pPr>
        <w:rPr>
          <w:sz w:val="22"/>
          <w:szCs w:val="22"/>
        </w:rPr>
      </w:pPr>
      <w:r w:rsidRPr="00B21BF6">
        <w:rPr>
          <w:b/>
          <w:bCs/>
          <w:sz w:val="22"/>
          <w:szCs w:val="22"/>
        </w:rPr>
        <w:t xml:space="preserve">Considerato </w:t>
      </w:r>
      <w:r w:rsidRPr="00B21BF6">
        <w:rPr>
          <w:sz w:val="22"/>
          <w:szCs w:val="22"/>
        </w:rPr>
        <w:t xml:space="preserve">che entro il termine previsto e secondo quanto indicato nelle disposizioni prescritte nella lettera di invito di cui alla procedura ID 177446555, è stata presentata dalla professionista Arch. IU </w:t>
      </w:r>
      <w:proofErr w:type="spellStart"/>
      <w:r w:rsidR="00316791">
        <w:rPr>
          <w:sz w:val="22"/>
          <w:szCs w:val="22"/>
        </w:rPr>
        <w:t>xxxxxxx</w:t>
      </w:r>
      <w:proofErr w:type="spellEnd"/>
      <w:r w:rsidRPr="00B21BF6">
        <w:rPr>
          <w:sz w:val="22"/>
          <w:szCs w:val="22"/>
        </w:rPr>
        <w:t xml:space="preserve">, con studio in </w:t>
      </w:r>
      <w:proofErr w:type="spellStart"/>
      <w:r w:rsidR="00316791">
        <w:rPr>
          <w:sz w:val="22"/>
          <w:szCs w:val="22"/>
        </w:rPr>
        <w:t>xxxxx</w:t>
      </w:r>
      <w:proofErr w:type="spellEnd"/>
      <w:r w:rsidRPr="00B21BF6">
        <w:rPr>
          <w:sz w:val="22"/>
          <w:szCs w:val="22"/>
        </w:rPr>
        <w:t xml:space="preserve">, P.IVA 04349330987 un’offerta per l’espletamento delle proprie prestazioni nel corso del dicembre 2023 e per parte dell’anno 2024 pari a € 14.630,00 cassa 4% esclusa ed IVA esente, per un importo complessivo di € 15.215,20, di cui al report della procedura acclarato al prot. n. 29441 in data 18/12/2023, </w:t>
      </w:r>
    </w:p>
    <w:p w14:paraId="3878A0C1" w14:textId="77777777" w:rsidR="00000000" w:rsidRPr="00B21BF6" w:rsidRDefault="00000000" w:rsidP="00B21BF6">
      <w:pPr>
        <w:rPr>
          <w:b/>
          <w:bCs/>
          <w:sz w:val="22"/>
          <w:szCs w:val="22"/>
        </w:rPr>
      </w:pPr>
      <w:r w:rsidRPr="00B21BF6">
        <w:rPr>
          <w:b/>
          <w:bCs/>
          <w:sz w:val="22"/>
          <w:szCs w:val="22"/>
        </w:rPr>
        <w:t xml:space="preserve">Richiamato </w:t>
      </w:r>
      <w:r w:rsidRPr="00B21BF6">
        <w:rPr>
          <w:bCs/>
          <w:sz w:val="22"/>
          <w:szCs w:val="22"/>
        </w:rPr>
        <w:t>il disciplinare d’incarico appositamente predisposto al fine di regolamentare le prestazioni previste per il servizio in oggetto</w:t>
      </w:r>
      <w:r w:rsidRPr="00B21BF6">
        <w:rPr>
          <w:b/>
          <w:bCs/>
          <w:sz w:val="22"/>
          <w:szCs w:val="22"/>
        </w:rPr>
        <w:t>;</w:t>
      </w:r>
    </w:p>
    <w:p w14:paraId="06BBE8E1" w14:textId="77777777" w:rsidR="00000000" w:rsidRPr="00B21BF6" w:rsidRDefault="00000000" w:rsidP="00B21BF6">
      <w:pPr>
        <w:rPr>
          <w:sz w:val="22"/>
          <w:szCs w:val="22"/>
        </w:rPr>
      </w:pPr>
      <w:r w:rsidRPr="00B21BF6">
        <w:rPr>
          <w:b/>
          <w:bCs/>
          <w:sz w:val="22"/>
          <w:szCs w:val="22"/>
        </w:rPr>
        <w:t xml:space="preserve">Viste </w:t>
      </w:r>
      <w:r w:rsidRPr="00B21BF6">
        <w:rPr>
          <w:sz w:val="22"/>
          <w:szCs w:val="22"/>
        </w:rPr>
        <w:t xml:space="preserve">le dichiarazioni sostitutive dell’atto di notorietà redatte ai sensi dell’art. 47 </w:t>
      </w:r>
      <w:r w:rsidRPr="00B21BF6">
        <w:rPr>
          <w:caps/>
          <w:sz w:val="22"/>
          <w:szCs w:val="22"/>
        </w:rPr>
        <w:t>d.p.r.</w:t>
      </w:r>
      <w:r w:rsidRPr="00B21BF6">
        <w:rPr>
          <w:sz w:val="22"/>
          <w:szCs w:val="22"/>
        </w:rPr>
        <w:t xml:space="preserve"> 445/2000, depositate agli atti ed allegate all'offerta, con le quali il professionista attesta di possedere i requisiti per essere affidatario di appalti pubblici come previsto dal Decreto legislativo 31 marzo 2023, n. 36;</w:t>
      </w:r>
    </w:p>
    <w:p w14:paraId="71E1AE44" w14:textId="77777777" w:rsidR="00000000" w:rsidRPr="00B21BF6" w:rsidRDefault="00000000" w:rsidP="00B21BF6">
      <w:pPr>
        <w:rPr>
          <w:sz w:val="22"/>
          <w:szCs w:val="22"/>
        </w:rPr>
      </w:pPr>
      <w:r w:rsidRPr="00B21BF6">
        <w:rPr>
          <w:b/>
          <w:sz w:val="22"/>
          <w:szCs w:val="22"/>
        </w:rPr>
        <w:t>Dato atto</w:t>
      </w:r>
      <w:r w:rsidRPr="00B21BF6">
        <w:rPr>
          <w:sz w:val="22"/>
          <w:szCs w:val="22"/>
        </w:rPr>
        <w:t xml:space="preserve"> che, riguardo alla professionista, si è proceduto ad effettuare la verifica della regolarità contributiva, dalla quale ne consegue che la posizione contributiva risulta regolare, come da Certificato Inarcassa rilasciato in data 16/11/2023;</w:t>
      </w:r>
    </w:p>
    <w:p w14:paraId="79E75F2F" w14:textId="77777777" w:rsidR="00000000" w:rsidRPr="00B21BF6" w:rsidRDefault="00000000" w:rsidP="00B21BF6">
      <w:pPr>
        <w:rPr>
          <w:sz w:val="22"/>
          <w:szCs w:val="22"/>
        </w:rPr>
      </w:pPr>
      <w:r w:rsidRPr="00B21BF6">
        <w:rPr>
          <w:b/>
          <w:bCs/>
          <w:sz w:val="22"/>
          <w:szCs w:val="22"/>
        </w:rPr>
        <w:t xml:space="preserve">Ritenuta </w:t>
      </w:r>
      <w:r w:rsidRPr="00B21BF6">
        <w:rPr>
          <w:sz w:val="22"/>
          <w:szCs w:val="22"/>
        </w:rPr>
        <w:t>la suddetta offerta meritevole di approvazione, in quanto le condizioni esplicitate ed il compenso richiesto risultano congrui ai sensi del D.M. 17 giugno 2016 per il calcolo del compenso professionale di Architetti e Ingegneri;</w:t>
      </w:r>
    </w:p>
    <w:p w14:paraId="3C3B9146" w14:textId="77777777" w:rsidR="00000000" w:rsidRPr="00B21BF6" w:rsidRDefault="00000000" w:rsidP="00B21BF6">
      <w:pPr>
        <w:pStyle w:val="Intestazione"/>
        <w:tabs>
          <w:tab w:val="clear" w:pos="4819"/>
          <w:tab w:val="clear" w:pos="9638"/>
        </w:tabs>
        <w:rPr>
          <w:sz w:val="22"/>
          <w:szCs w:val="22"/>
        </w:rPr>
      </w:pPr>
      <w:r w:rsidRPr="00B21BF6">
        <w:rPr>
          <w:snapToGrid w:val="0"/>
          <w:sz w:val="22"/>
          <w:szCs w:val="22"/>
        </w:rPr>
        <w:t xml:space="preserve">Rilevato che ai sensi della L. n. 136 del 13/08/2010 e </w:t>
      </w:r>
      <w:proofErr w:type="spellStart"/>
      <w:r w:rsidRPr="00B21BF6">
        <w:rPr>
          <w:snapToGrid w:val="0"/>
          <w:sz w:val="22"/>
          <w:szCs w:val="22"/>
        </w:rPr>
        <w:t>s.m.i.</w:t>
      </w:r>
      <w:proofErr w:type="spellEnd"/>
      <w:r w:rsidRPr="00B21BF6">
        <w:rPr>
          <w:snapToGrid w:val="0"/>
          <w:sz w:val="22"/>
          <w:szCs w:val="22"/>
        </w:rPr>
        <w:t xml:space="preserve"> al presente affidamento è stato assegnato dall'Autorità di Vigilanza sui contratti pubblici di lavori, servizi e forniture il seguente codice identificativo di gara: CIG Z263DC8467;</w:t>
      </w:r>
    </w:p>
    <w:p w14:paraId="5441065E" w14:textId="77777777" w:rsidR="00000000" w:rsidRPr="00B21BF6" w:rsidRDefault="00000000" w:rsidP="00B21BF6">
      <w:pPr>
        <w:rPr>
          <w:sz w:val="22"/>
          <w:szCs w:val="22"/>
        </w:rPr>
      </w:pPr>
      <w:r w:rsidRPr="00B21BF6">
        <w:rPr>
          <w:b/>
          <w:bCs/>
          <w:sz w:val="22"/>
          <w:szCs w:val="22"/>
        </w:rPr>
        <w:t>Dato atto</w:t>
      </w:r>
      <w:r w:rsidRPr="00B21BF6">
        <w:rPr>
          <w:bCs/>
          <w:sz w:val="22"/>
          <w:szCs w:val="22"/>
        </w:rPr>
        <w:t xml:space="preserve"> </w:t>
      </w:r>
      <w:r w:rsidRPr="00B21BF6">
        <w:rPr>
          <w:sz w:val="22"/>
          <w:szCs w:val="22"/>
        </w:rPr>
        <w:t xml:space="preserve">che il Responsabile Unico del Procedimento è </w:t>
      </w:r>
      <w:proofErr w:type="spellStart"/>
      <w:r w:rsidRPr="00B21BF6">
        <w:rPr>
          <w:sz w:val="22"/>
          <w:szCs w:val="22"/>
        </w:rPr>
        <w:t>l’ing</w:t>
      </w:r>
      <w:proofErr w:type="spellEnd"/>
      <w:r w:rsidRPr="00B21BF6">
        <w:rPr>
          <w:sz w:val="22"/>
          <w:szCs w:val="22"/>
        </w:rPr>
        <w:t>. Andrea Beltrami;</w:t>
      </w:r>
    </w:p>
    <w:p w14:paraId="5D9E191E" w14:textId="77777777" w:rsidR="00000000" w:rsidRPr="00B21BF6" w:rsidRDefault="00000000" w:rsidP="00B21BF6">
      <w:pPr>
        <w:pStyle w:val="Rientrocorpodeltesto"/>
        <w:widowControl w:val="0"/>
        <w:suppressAutoHyphens/>
        <w:autoSpaceDE/>
        <w:spacing w:after="0"/>
        <w:ind w:left="0"/>
        <w:rPr>
          <w:sz w:val="22"/>
          <w:szCs w:val="22"/>
        </w:rPr>
      </w:pPr>
      <w:r w:rsidRPr="00B21BF6">
        <w:rPr>
          <w:b/>
          <w:sz w:val="22"/>
          <w:szCs w:val="22"/>
        </w:rPr>
        <w:t>Ritenuto</w:t>
      </w:r>
      <w:r w:rsidRPr="00B21BF6">
        <w:rPr>
          <w:sz w:val="22"/>
          <w:szCs w:val="22"/>
        </w:rPr>
        <w:t xml:space="preserve"> che l'istruttoria preordinata all'emanazione del presente atto consente di attestare la regolarità e la correttezza di quest'ultimo ai sensi e per gli effetti di quanto dispone l'art. 147 bis del</w:t>
      </w:r>
      <w:r w:rsidRPr="00B21BF6">
        <w:rPr>
          <w:sz w:val="22"/>
          <w:szCs w:val="22"/>
        </w:rPr>
        <w:br/>
      </w:r>
      <w:proofErr w:type="spellStart"/>
      <w:r w:rsidRPr="00B21BF6">
        <w:rPr>
          <w:sz w:val="22"/>
          <w:szCs w:val="22"/>
        </w:rPr>
        <w:t>D.Lgs.</w:t>
      </w:r>
      <w:proofErr w:type="spellEnd"/>
      <w:r w:rsidRPr="00B21BF6">
        <w:rPr>
          <w:sz w:val="22"/>
          <w:szCs w:val="22"/>
        </w:rPr>
        <w:t xml:space="preserve"> 267/2000;</w:t>
      </w:r>
    </w:p>
    <w:p w14:paraId="15366CFE" w14:textId="77777777" w:rsidR="00000000" w:rsidRPr="00B21BF6" w:rsidRDefault="00000000" w:rsidP="00B21BF6">
      <w:pPr>
        <w:pStyle w:val="Rientrocorpodeltesto"/>
        <w:widowControl w:val="0"/>
        <w:suppressAutoHyphens/>
        <w:autoSpaceDE/>
        <w:spacing w:after="0"/>
        <w:ind w:left="0"/>
        <w:rPr>
          <w:sz w:val="22"/>
          <w:szCs w:val="22"/>
        </w:rPr>
      </w:pPr>
      <w:r w:rsidRPr="00B21BF6">
        <w:rPr>
          <w:sz w:val="22"/>
          <w:szCs w:val="22"/>
        </w:rPr>
        <w:t>Tutto ciò premesso e considerato,</w:t>
      </w:r>
    </w:p>
    <w:p w14:paraId="63FFFEA0" w14:textId="77777777" w:rsidR="00000000" w:rsidRPr="00B21BF6" w:rsidRDefault="00000000" w:rsidP="00B21BF6">
      <w:pPr>
        <w:pStyle w:val="Titolo1"/>
        <w:rPr>
          <w:b/>
          <w:bCs/>
          <w:snapToGrid w:val="0"/>
          <w:sz w:val="22"/>
          <w:szCs w:val="22"/>
        </w:rPr>
      </w:pPr>
      <w:r w:rsidRPr="00B21BF6">
        <w:rPr>
          <w:b/>
          <w:bCs/>
          <w:snapToGrid w:val="0"/>
          <w:sz w:val="22"/>
          <w:szCs w:val="22"/>
        </w:rPr>
        <w:t>D E T E R M I N A</w:t>
      </w:r>
    </w:p>
    <w:p w14:paraId="6ED81C5C" w14:textId="77777777" w:rsidR="00000000" w:rsidRPr="00B21BF6" w:rsidRDefault="00000000" w:rsidP="00B21BF6">
      <w:pPr>
        <w:numPr>
          <w:ilvl w:val="0"/>
          <w:numId w:val="14"/>
        </w:numPr>
        <w:spacing w:before="240"/>
        <w:rPr>
          <w:sz w:val="22"/>
          <w:szCs w:val="22"/>
        </w:rPr>
      </w:pPr>
      <w:r w:rsidRPr="00B21BF6">
        <w:rPr>
          <w:b/>
          <w:bCs/>
          <w:sz w:val="22"/>
          <w:szCs w:val="22"/>
        </w:rPr>
        <w:t>di richiamare</w:t>
      </w:r>
      <w:r w:rsidRPr="00B21BF6">
        <w:rPr>
          <w:sz w:val="22"/>
          <w:szCs w:val="22"/>
        </w:rPr>
        <w:t xml:space="preserve"> le motivazioni espresse in premessa, che qui si intendono riportate e trascritte;</w:t>
      </w:r>
    </w:p>
    <w:p w14:paraId="73C4E643" w14:textId="77777777" w:rsidR="00000000" w:rsidRPr="00B21BF6" w:rsidRDefault="00000000" w:rsidP="00B21BF6">
      <w:pPr>
        <w:numPr>
          <w:ilvl w:val="0"/>
          <w:numId w:val="14"/>
        </w:numPr>
        <w:tabs>
          <w:tab w:val="num" w:pos="426"/>
        </w:tabs>
        <w:spacing w:before="120"/>
        <w:rPr>
          <w:sz w:val="22"/>
          <w:szCs w:val="22"/>
        </w:rPr>
      </w:pPr>
      <w:r w:rsidRPr="00B21BF6">
        <w:rPr>
          <w:b/>
          <w:bCs/>
          <w:sz w:val="22"/>
          <w:szCs w:val="22"/>
        </w:rPr>
        <w:t>di approvare</w:t>
      </w:r>
      <w:r w:rsidRPr="00B21BF6">
        <w:rPr>
          <w:sz w:val="22"/>
          <w:szCs w:val="22"/>
        </w:rPr>
        <w:t xml:space="preserve"> il "Report della procedura telematica </w:t>
      </w:r>
      <w:proofErr w:type="spellStart"/>
      <w:r w:rsidRPr="00B21BF6">
        <w:rPr>
          <w:sz w:val="22"/>
          <w:szCs w:val="22"/>
        </w:rPr>
        <w:t>Sintel</w:t>
      </w:r>
      <w:proofErr w:type="spellEnd"/>
      <w:r w:rsidRPr="00B21BF6">
        <w:rPr>
          <w:sz w:val="22"/>
          <w:szCs w:val="22"/>
        </w:rPr>
        <w:t xml:space="preserve"> n. ID 177446555” (prot.n. 29441/2023) per l’affidamento dell’incarico di supporto al R.U.P. presso il Settore Tecnico Servizio Edilizia-Urbanistica nonché il disciplinare di incarico pubblicato su detta piattaforma;</w:t>
      </w:r>
    </w:p>
    <w:p w14:paraId="63C28775" w14:textId="56116C53" w:rsidR="00000000" w:rsidRPr="00B21BF6" w:rsidRDefault="00000000" w:rsidP="00B21BF6">
      <w:pPr>
        <w:numPr>
          <w:ilvl w:val="0"/>
          <w:numId w:val="14"/>
        </w:numPr>
        <w:tabs>
          <w:tab w:val="num" w:pos="426"/>
        </w:tabs>
        <w:spacing w:before="120"/>
        <w:rPr>
          <w:sz w:val="22"/>
          <w:szCs w:val="22"/>
        </w:rPr>
      </w:pPr>
      <w:r w:rsidRPr="00B21BF6">
        <w:rPr>
          <w:b/>
          <w:bCs/>
          <w:sz w:val="22"/>
          <w:szCs w:val="22"/>
        </w:rPr>
        <w:lastRenderedPageBreak/>
        <w:t>di affidare,</w:t>
      </w:r>
      <w:r w:rsidRPr="00B21BF6">
        <w:rPr>
          <w:sz w:val="22"/>
          <w:szCs w:val="22"/>
        </w:rPr>
        <w:t xml:space="preserve"> ai sensi dell’art. 50, comma 1, lett. b) del D. Lgs. 36/2023,</w:t>
      </w:r>
      <w:r w:rsidRPr="00B21BF6">
        <w:rPr>
          <w:noProof/>
          <w:sz w:val="22"/>
          <w:szCs w:val="22"/>
        </w:rPr>
        <w:t xml:space="preserve"> </w:t>
      </w:r>
      <w:r w:rsidRPr="00B21BF6">
        <w:rPr>
          <w:sz w:val="22"/>
          <w:szCs w:val="22"/>
        </w:rPr>
        <w:t xml:space="preserve">l’incarico di supporto al R.U.P. presso il Settore Tecnico Servizio Edilizia-Urbanistica all’Arch. IU </w:t>
      </w:r>
      <w:proofErr w:type="spellStart"/>
      <w:r w:rsidR="00316791">
        <w:rPr>
          <w:sz w:val="22"/>
          <w:szCs w:val="22"/>
        </w:rPr>
        <w:t>xxxxx</w:t>
      </w:r>
      <w:proofErr w:type="spellEnd"/>
      <w:r w:rsidRPr="00B21BF6">
        <w:rPr>
          <w:sz w:val="22"/>
          <w:szCs w:val="22"/>
        </w:rPr>
        <w:t xml:space="preserve"> con studio in via </w:t>
      </w:r>
      <w:proofErr w:type="spellStart"/>
      <w:r w:rsidR="00316791">
        <w:rPr>
          <w:sz w:val="22"/>
          <w:szCs w:val="22"/>
        </w:rPr>
        <w:t>xxxxxx</w:t>
      </w:r>
      <w:proofErr w:type="spellEnd"/>
      <w:r w:rsidRPr="00B21BF6">
        <w:rPr>
          <w:sz w:val="22"/>
          <w:szCs w:val="22"/>
        </w:rPr>
        <w:t>, P.IVA 04349330987, che ha offerto per l’espletamento delle proprie prestazioni nel corso del dicembre 2023 e per parte dell’anno 2024 un importo netto di € 14.630,00 esclusa cassa ed esente IVA per un importo complessivo di € 15.215,20 (cassa 4% compresa)</w:t>
      </w:r>
      <w:r w:rsidRPr="00B21BF6">
        <w:rPr>
          <w:noProof/>
          <w:sz w:val="22"/>
          <w:szCs w:val="22"/>
        </w:rPr>
        <w:t>;</w:t>
      </w:r>
    </w:p>
    <w:p w14:paraId="38D37BBB" w14:textId="62ABE0F1" w:rsidR="00000000" w:rsidRPr="00B21BF6" w:rsidRDefault="00000000" w:rsidP="00B21BF6">
      <w:pPr>
        <w:numPr>
          <w:ilvl w:val="0"/>
          <w:numId w:val="14"/>
        </w:numPr>
        <w:tabs>
          <w:tab w:val="left" w:pos="426"/>
        </w:tabs>
        <w:spacing w:before="120"/>
        <w:ind w:left="284" w:hanging="284"/>
        <w:rPr>
          <w:sz w:val="22"/>
          <w:szCs w:val="22"/>
        </w:rPr>
      </w:pPr>
      <w:r w:rsidRPr="00B21BF6">
        <w:rPr>
          <w:b/>
          <w:bCs/>
          <w:sz w:val="22"/>
          <w:szCs w:val="22"/>
        </w:rPr>
        <w:t>di impegnare</w:t>
      </w:r>
      <w:r w:rsidRPr="00B21BF6">
        <w:rPr>
          <w:sz w:val="22"/>
          <w:szCs w:val="22"/>
        </w:rPr>
        <w:t xml:space="preserve"> la spesa di € 15.215,20 cassa inclusa ed IVA esente a favore dell’Arch. IU </w:t>
      </w:r>
      <w:proofErr w:type="spellStart"/>
      <w:r w:rsidR="00316791">
        <w:rPr>
          <w:sz w:val="22"/>
          <w:szCs w:val="22"/>
        </w:rPr>
        <w:t>xxxxxxx</w:t>
      </w:r>
      <w:proofErr w:type="spellEnd"/>
      <w:r w:rsidRPr="00B21BF6">
        <w:rPr>
          <w:sz w:val="22"/>
          <w:szCs w:val="22"/>
        </w:rPr>
        <w:t xml:space="preserve">, con studio in </w:t>
      </w:r>
      <w:proofErr w:type="spellStart"/>
      <w:r w:rsidR="00316791">
        <w:rPr>
          <w:sz w:val="22"/>
          <w:szCs w:val="22"/>
        </w:rPr>
        <w:t>xxxxxxxx</w:t>
      </w:r>
      <w:proofErr w:type="spellEnd"/>
      <w:r w:rsidRPr="00B21BF6">
        <w:rPr>
          <w:sz w:val="22"/>
          <w:szCs w:val="22"/>
        </w:rPr>
        <w:t>, P.IVA 04349330987;</w:t>
      </w:r>
    </w:p>
    <w:p w14:paraId="243E81D0" w14:textId="77777777" w:rsidR="00000000" w:rsidRPr="00B21BF6" w:rsidRDefault="00000000" w:rsidP="00B21BF6">
      <w:pPr>
        <w:numPr>
          <w:ilvl w:val="0"/>
          <w:numId w:val="14"/>
        </w:numPr>
        <w:spacing w:before="120"/>
        <w:ind w:left="284" w:hanging="284"/>
        <w:rPr>
          <w:sz w:val="22"/>
          <w:szCs w:val="22"/>
        </w:rPr>
      </w:pPr>
      <w:r w:rsidRPr="00B21BF6">
        <w:rPr>
          <w:b/>
          <w:bCs/>
          <w:kern w:val="36"/>
          <w:sz w:val="22"/>
          <w:szCs w:val="22"/>
        </w:rPr>
        <w:t xml:space="preserve">di </w:t>
      </w:r>
      <w:r w:rsidRPr="00B21BF6">
        <w:rPr>
          <w:b/>
          <w:bCs/>
          <w:sz w:val="22"/>
          <w:szCs w:val="22"/>
        </w:rPr>
        <w:t>imputare</w:t>
      </w:r>
      <w:r w:rsidRPr="00B21BF6">
        <w:rPr>
          <w:kern w:val="36"/>
          <w:sz w:val="22"/>
          <w:szCs w:val="22"/>
        </w:rPr>
        <w:t xml:space="preserve"> la </w:t>
      </w:r>
      <w:r w:rsidRPr="00B21BF6">
        <w:rPr>
          <w:sz w:val="22"/>
          <w:szCs w:val="22"/>
        </w:rPr>
        <w:t xml:space="preserve">spesa </w:t>
      </w:r>
      <w:r w:rsidRPr="00B21BF6">
        <w:rPr>
          <w:kern w:val="36"/>
          <w:sz w:val="22"/>
          <w:szCs w:val="22"/>
        </w:rPr>
        <w:t xml:space="preserve">di </w:t>
      </w:r>
      <w:r w:rsidRPr="00B21BF6">
        <w:rPr>
          <w:sz w:val="22"/>
          <w:szCs w:val="22"/>
        </w:rPr>
        <w:t xml:space="preserve">€ 15.215,20 </w:t>
      </w:r>
      <w:r w:rsidRPr="00B21BF6">
        <w:rPr>
          <w:kern w:val="36"/>
          <w:sz w:val="22"/>
          <w:szCs w:val="22"/>
        </w:rPr>
        <w:t>al capitolo 01061.03.00771000</w:t>
      </w:r>
      <w:r w:rsidRPr="00B21BF6">
        <w:rPr>
          <w:sz w:val="22"/>
          <w:szCs w:val="22"/>
        </w:rPr>
        <w:t xml:space="preserve"> “Prestazioni professionali SUE –SUAP -Ambiente” del bilancio di previsione 2023/2025 come segue, avente la seguente classificazione di bilancio:</w:t>
      </w:r>
    </w:p>
    <w:tbl>
      <w:tblPr>
        <w:tblpPr w:leftFromText="141" w:rightFromText="141" w:vertAnchor="text" w:horzAnchor="margin" w:tblpX="349" w:tblpY="335"/>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559"/>
        <w:gridCol w:w="1843"/>
        <w:gridCol w:w="851"/>
        <w:gridCol w:w="992"/>
        <w:gridCol w:w="709"/>
        <w:gridCol w:w="1093"/>
        <w:gridCol w:w="1666"/>
      </w:tblGrid>
      <w:tr w:rsidR="008B659F" w14:paraId="16E86D1D" w14:textId="77777777" w:rsidTr="00247E35">
        <w:trPr>
          <w:trHeight w:val="826"/>
        </w:trPr>
        <w:tc>
          <w:tcPr>
            <w:tcW w:w="779" w:type="dxa"/>
            <w:shd w:val="clear" w:color="auto" w:fill="E2EFD9"/>
          </w:tcPr>
          <w:p w14:paraId="0D06C9FA" w14:textId="77777777" w:rsidR="00000000" w:rsidRPr="00B21BF6" w:rsidRDefault="00000000" w:rsidP="00247E35">
            <w:pPr>
              <w:ind w:left="128"/>
              <w:jc w:val="center"/>
              <w:rPr>
                <w:sz w:val="22"/>
                <w:szCs w:val="22"/>
              </w:rPr>
            </w:pPr>
            <w:r w:rsidRPr="00B21BF6">
              <w:rPr>
                <w:sz w:val="22"/>
                <w:szCs w:val="22"/>
              </w:rPr>
              <w:t>Anno</w:t>
            </w:r>
          </w:p>
        </w:tc>
        <w:tc>
          <w:tcPr>
            <w:tcW w:w="1559" w:type="dxa"/>
            <w:shd w:val="clear" w:color="auto" w:fill="E2EFD9"/>
          </w:tcPr>
          <w:p w14:paraId="587F4540" w14:textId="77777777" w:rsidR="00000000" w:rsidRPr="00B21BF6" w:rsidRDefault="00000000" w:rsidP="00247E35">
            <w:pPr>
              <w:ind w:left="128"/>
              <w:jc w:val="center"/>
              <w:rPr>
                <w:sz w:val="22"/>
                <w:szCs w:val="22"/>
              </w:rPr>
            </w:pPr>
            <w:r w:rsidRPr="00B21BF6">
              <w:rPr>
                <w:sz w:val="22"/>
                <w:szCs w:val="22"/>
              </w:rPr>
              <w:t>Importo €</w:t>
            </w:r>
          </w:p>
        </w:tc>
        <w:tc>
          <w:tcPr>
            <w:tcW w:w="1843" w:type="dxa"/>
            <w:shd w:val="clear" w:color="auto" w:fill="E2EFD9"/>
          </w:tcPr>
          <w:p w14:paraId="25908264" w14:textId="77777777" w:rsidR="00000000" w:rsidRPr="00B21BF6" w:rsidRDefault="00000000" w:rsidP="00247E35">
            <w:pPr>
              <w:ind w:left="128"/>
              <w:jc w:val="center"/>
              <w:rPr>
                <w:sz w:val="22"/>
                <w:szCs w:val="22"/>
              </w:rPr>
            </w:pPr>
            <w:r w:rsidRPr="00B21BF6">
              <w:rPr>
                <w:sz w:val="22"/>
                <w:szCs w:val="22"/>
              </w:rPr>
              <w:t>Capitolo</w:t>
            </w:r>
          </w:p>
        </w:tc>
        <w:tc>
          <w:tcPr>
            <w:tcW w:w="851" w:type="dxa"/>
            <w:shd w:val="clear" w:color="auto" w:fill="E2EFD9"/>
          </w:tcPr>
          <w:p w14:paraId="33E6FD83" w14:textId="77777777" w:rsidR="00000000" w:rsidRPr="00B21BF6" w:rsidRDefault="00000000" w:rsidP="00247E35">
            <w:pPr>
              <w:jc w:val="center"/>
              <w:rPr>
                <w:sz w:val="22"/>
                <w:szCs w:val="22"/>
              </w:rPr>
            </w:pPr>
            <w:proofErr w:type="spellStart"/>
            <w:r w:rsidRPr="00B21BF6">
              <w:rPr>
                <w:sz w:val="22"/>
                <w:szCs w:val="22"/>
              </w:rPr>
              <w:t>Missio</w:t>
            </w:r>
            <w:proofErr w:type="spellEnd"/>
            <w:r w:rsidRPr="00B21BF6">
              <w:rPr>
                <w:sz w:val="22"/>
                <w:szCs w:val="22"/>
              </w:rPr>
              <w:t>-ne</w:t>
            </w:r>
          </w:p>
        </w:tc>
        <w:tc>
          <w:tcPr>
            <w:tcW w:w="992" w:type="dxa"/>
            <w:shd w:val="clear" w:color="auto" w:fill="E2EFD9"/>
          </w:tcPr>
          <w:p w14:paraId="3F98537F" w14:textId="77777777" w:rsidR="00000000" w:rsidRPr="00B21BF6" w:rsidRDefault="00000000" w:rsidP="00247E35">
            <w:pPr>
              <w:jc w:val="center"/>
              <w:rPr>
                <w:sz w:val="22"/>
                <w:szCs w:val="22"/>
              </w:rPr>
            </w:pPr>
            <w:r w:rsidRPr="00B21BF6">
              <w:rPr>
                <w:sz w:val="22"/>
                <w:szCs w:val="22"/>
              </w:rPr>
              <w:t>Program-ma</w:t>
            </w:r>
          </w:p>
        </w:tc>
        <w:tc>
          <w:tcPr>
            <w:tcW w:w="709" w:type="dxa"/>
            <w:shd w:val="clear" w:color="auto" w:fill="E2EFD9"/>
          </w:tcPr>
          <w:p w14:paraId="51C7FEDC" w14:textId="77777777" w:rsidR="00000000" w:rsidRPr="00B21BF6" w:rsidRDefault="00000000" w:rsidP="00247E35">
            <w:pPr>
              <w:jc w:val="center"/>
              <w:rPr>
                <w:sz w:val="22"/>
                <w:szCs w:val="22"/>
              </w:rPr>
            </w:pPr>
            <w:r w:rsidRPr="00B21BF6">
              <w:rPr>
                <w:sz w:val="22"/>
                <w:szCs w:val="22"/>
              </w:rPr>
              <w:t>Titolo</w:t>
            </w:r>
          </w:p>
        </w:tc>
        <w:tc>
          <w:tcPr>
            <w:tcW w:w="1093" w:type="dxa"/>
            <w:shd w:val="clear" w:color="auto" w:fill="E2EFD9"/>
          </w:tcPr>
          <w:p w14:paraId="008921F5" w14:textId="77777777" w:rsidR="00000000" w:rsidRPr="00B21BF6" w:rsidRDefault="00000000" w:rsidP="00247E35">
            <w:pPr>
              <w:jc w:val="center"/>
              <w:rPr>
                <w:sz w:val="22"/>
                <w:szCs w:val="22"/>
              </w:rPr>
            </w:pPr>
            <w:proofErr w:type="spellStart"/>
            <w:r w:rsidRPr="00B21BF6">
              <w:rPr>
                <w:sz w:val="22"/>
                <w:szCs w:val="22"/>
              </w:rPr>
              <w:t>Macroag-gregato</w:t>
            </w:r>
            <w:proofErr w:type="spellEnd"/>
          </w:p>
        </w:tc>
        <w:tc>
          <w:tcPr>
            <w:tcW w:w="1666" w:type="dxa"/>
            <w:shd w:val="clear" w:color="auto" w:fill="E2EFD9"/>
          </w:tcPr>
          <w:p w14:paraId="27E853ED" w14:textId="77777777" w:rsidR="00000000" w:rsidRPr="00B21BF6" w:rsidRDefault="00000000" w:rsidP="00247E35">
            <w:pPr>
              <w:jc w:val="center"/>
              <w:rPr>
                <w:sz w:val="22"/>
                <w:szCs w:val="22"/>
              </w:rPr>
            </w:pPr>
            <w:r w:rsidRPr="00B21BF6">
              <w:rPr>
                <w:sz w:val="22"/>
                <w:szCs w:val="22"/>
              </w:rPr>
              <w:t>Piano dei conti finanziario (IV liv.)</w:t>
            </w:r>
          </w:p>
        </w:tc>
      </w:tr>
      <w:tr w:rsidR="008B659F" w14:paraId="1382B8E7" w14:textId="77777777" w:rsidTr="00247E35">
        <w:trPr>
          <w:trHeight w:val="347"/>
        </w:trPr>
        <w:tc>
          <w:tcPr>
            <w:tcW w:w="779" w:type="dxa"/>
          </w:tcPr>
          <w:p w14:paraId="6DAEB17C" w14:textId="77777777" w:rsidR="00000000" w:rsidRPr="00B21BF6" w:rsidRDefault="00000000" w:rsidP="00247E35">
            <w:pPr>
              <w:ind w:left="128"/>
              <w:jc w:val="center"/>
              <w:rPr>
                <w:sz w:val="22"/>
                <w:szCs w:val="22"/>
              </w:rPr>
            </w:pPr>
            <w:r w:rsidRPr="00B21BF6">
              <w:rPr>
                <w:sz w:val="22"/>
                <w:szCs w:val="22"/>
              </w:rPr>
              <w:t>2023</w:t>
            </w:r>
          </w:p>
        </w:tc>
        <w:tc>
          <w:tcPr>
            <w:tcW w:w="1559" w:type="dxa"/>
          </w:tcPr>
          <w:p w14:paraId="61DBD03A" w14:textId="77777777" w:rsidR="00000000" w:rsidRPr="00B21BF6" w:rsidRDefault="00000000" w:rsidP="00247E35">
            <w:pPr>
              <w:ind w:left="128"/>
              <w:jc w:val="center"/>
              <w:rPr>
                <w:sz w:val="22"/>
                <w:szCs w:val="22"/>
              </w:rPr>
            </w:pPr>
            <w:r w:rsidRPr="00B21BF6">
              <w:rPr>
                <w:sz w:val="22"/>
                <w:szCs w:val="22"/>
              </w:rPr>
              <w:t>631,28</w:t>
            </w:r>
          </w:p>
        </w:tc>
        <w:tc>
          <w:tcPr>
            <w:tcW w:w="1843" w:type="dxa"/>
          </w:tcPr>
          <w:p w14:paraId="48D03223" w14:textId="77777777" w:rsidR="00000000" w:rsidRPr="00B21BF6" w:rsidRDefault="00000000" w:rsidP="00247E35">
            <w:pPr>
              <w:jc w:val="center"/>
              <w:rPr>
                <w:sz w:val="22"/>
                <w:szCs w:val="22"/>
              </w:rPr>
            </w:pPr>
            <w:r w:rsidRPr="00B21BF6">
              <w:rPr>
                <w:sz w:val="22"/>
                <w:szCs w:val="22"/>
              </w:rPr>
              <w:t>01061.03.00771000</w:t>
            </w:r>
          </w:p>
        </w:tc>
        <w:tc>
          <w:tcPr>
            <w:tcW w:w="851" w:type="dxa"/>
          </w:tcPr>
          <w:p w14:paraId="76204639" w14:textId="77777777" w:rsidR="00000000" w:rsidRPr="00B21BF6" w:rsidRDefault="00000000" w:rsidP="00247E35">
            <w:pPr>
              <w:jc w:val="center"/>
              <w:rPr>
                <w:sz w:val="22"/>
                <w:szCs w:val="22"/>
              </w:rPr>
            </w:pPr>
            <w:r w:rsidRPr="00B21BF6">
              <w:rPr>
                <w:sz w:val="22"/>
                <w:szCs w:val="22"/>
              </w:rPr>
              <w:t>01</w:t>
            </w:r>
          </w:p>
        </w:tc>
        <w:tc>
          <w:tcPr>
            <w:tcW w:w="992" w:type="dxa"/>
          </w:tcPr>
          <w:p w14:paraId="4F32ECEC" w14:textId="77777777" w:rsidR="00000000" w:rsidRPr="00B21BF6" w:rsidRDefault="00000000" w:rsidP="00247E35">
            <w:pPr>
              <w:jc w:val="center"/>
              <w:rPr>
                <w:sz w:val="22"/>
                <w:szCs w:val="22"/>
              </w:rPr>
            </w:pPr>
            <w:r w:rsidRPr="00B21BF6">
              <w:rPr>
                <w:sz w:val="22"/>
                <w:szCs w:val="22"/>
              </w:rPr>
              <w:t>06</w:t>
            </w:r>
          </w:p>
        </w:tc>
        <w:tc>
          <w:tcPr>
            <w:tcW w:w="709" w:type="dxa"/>
          </w:tcPr>
          <w:p w14:paraId="6FB7E915" w14:textId="77777777" w:rsidR="00000000" w:rsidRPr="00B21BF6" w:rsidRDefault="00000000" w:rsidP="00247E35">
            <w:pPr>
              <w:jc w:val="center"/>
              <w:rPr>
                <w:sz w:val="22"/>
                <w:szCs w:val="22"/>
              </w:rPr>
            </w:pPr>
            <w:r w:rsidRPr="00B21BF6">
              <w:rPr>
                <w:sz w:val="22"/>
                <w:szCs w:val="22"/>
              </w:rPr>
              <w:t>01</w:t>
            </w:r>
          </w:p>
        </w:tc>
        <w:tc>
          <w:tcPr>
            <w:tcW w:w="1093" w:type="dxa"/>
          </w:tcPr>
          <w:p w14:paraId="7D75B22D" w14:textId="77777777" w:rsidR="00000000" w:rsidRPr="00B21BF6" w:rsidRDefault="00000000" w:rsidP="00247E35">
            <w:pPr>
              <w:jc w:val="center"/>
              <w:rPr>
                <w:sz w:val="22"/>
                <w:szCs w:val="22"/>
              </w:rPr>
            </w:pPr>
            <w:r w:rsidRPr="00B21BF6">
              <w:rPr>
                <w:sz w:val="22"/>
                <w:szCs w:val="22"/>
              </w:rPr>
              <w:t>03</w:t>
            </w:r>
          </w:p>
        </w:tc>
        <w:tc>
          <w:tcPr>
            <w:tcW w:w="1666" w:type="dxa"/>
          </w:tcPr>
          <w:p w14:paraId="274169C0" w14:textId="77777777" w:rsidR="00000000" w:rsidRPr="00B21BF6" w:rsidRDefault="00000000" w:rsidP="00247E35">
            <w:pPr>
              <w:jc w:val="center"/>
              <w:rPr>
                <w:sz w:val="22"/>
                <w:szCs w:val="22"/>
              </w:rPr>
            </w:pPr>
            <w:r w:rsidRPr="00B21BF6">
              <w:rPr>
                <w:sz w:val="22"/>
                <w:szCs w:val="22"/>
              </w:rPr>
              <w:t>U.1.03.02.11</w:t>
            </w:r>
          </w:p>
        </w:tc>
      </w:tr>
      <w:tr w:rsidR="008B659F" w14:paraId="091F379D" w14:textId="77777777" w:rsidTr="00247E35">
        <w:trPr>
          <w:trHeight w:val="347"/>
        </w:trPr>
        <w:tc>
          <w:tcPr>
            <w:tcW w:w="779" w:type="dxa"/>
          </w:tcPr>
          <w:p w14:paraId="18FC3AB4" w14:textId="77777777" w:rsidR="00000000" w:rsidRPr="00B21BF6" w:rsidRDefault="00000000" w:rsidP="00247E35">
            <w:pPr>
              <w:ind w:left="128"/>
              <w:jc w:val="center"/>
              <w:rPr>
                <w:sz w:val="22"/>
                <w:szCs w:val="22"/>
              </w:rPr>
            </w:pPr>
            <w:r w:rsidRPr="00B21BF6">
              <w:rPr>
                <w:sz w:val="22"/>
                <w:szCs w:val="22"/>
              </w:rPr>
              <w:t>2024</w:t>
            </w:r>
          </w:p>
        </w:tc>
        <w:tc>
          <w:tcPr>
            <w:tcW w:w="1559" w:type="dxa"/>
          </w:tcPr>
          <w:p w14:paraId="1F64DB7E" w14:textId="77777777" w:rsidR="00000000" w:rsidRPr="00B21BF6" w:rsidRDefault="00000000" w:rsidP="00247E35">
            <w:pPr>
              <w:ind w:left="128"/>
              <w:jc w:val="center"/>
              <w:rPr>
                <w:sz w:val="22"/>
                <w:szCs w:val="22"/>
              </w:rPr>
            </w:pPr>
            <w:r w:rsidRPr="00B21BF6">
              <w:rPr>
                <w:sz w:val="22"/>
                <w:szCs w:val="22"/>
              </w:rPr>
              <w:t>14.583,92</w:t>
            </w:r>
          </w:p>
        </w:tc>
        <w:tc>
          <w:tcPr>
            <w:tcW w:w="1843" w:type="dxa"/>
          </w:tcPr>
          <w:p w14:paraId="7B452AEA" w14:textId="77777777" w:rsidR="00000000" w:rsidRPr="00B21BF6" w:rsidRDefault="00000000" w:rsidP="00247E35">
            <w:pPr>
              <w:jc w:val="center"/>
              <w:rPr>
                <w:sz w:val="22"/>
                <w:szCs w:val="22"/>
              </w:rPr>
            </w:pPr>
            <w:r w:rsidRPr="00B21BF6">
              <w:rPr>
                <w:sz w:val="22"/>
                <w:szCs w:val="22"/>
              </w:rPr>
              <w:t>01061.03.00771000</w:t>
            </w:r>
          </w:p>
        </w:tc>
        <w:tc>
          <w:tcPr>
            <w:tcW w:w="851" w:type="dxa"/>
          </w:tcPr>
          <w:p w14:paraId="278C516A" w14:textId="77777777" w:rsidR="00000000" w:rsidRPr="00B21BF6" w:rsidRDefault="00000000" w:rsidP="00247E35">
            <w:pPr>
              <w:jc w:val="center"/>
              <w:rPr>
                <w:sz w:val="22"/>
                <w:szCs w:val="22"/>
              </w:rPr>
            </w:pPr>
            <w:r w:rsidRPr="00B21BF6">
              <w:rPr>
                <w:sz w:val="22"/>
                <w:szCs w:val="22"/>
              </w:rPr>
              <w:t>01</w:t>
            </w:r>
          </w:p>
        </w:tc>
        <w:tc>
          <w:tcPr>
            <w:tcW w:w="992" w:type="dxa"/>
          </w:tcPr>
          <w:p w14:paraId="4D1C1378" w14:textId="77777777" w:rsidR="00000000" w:rsidRPr="00B21BF6" w:rsidRDefault="00000000" w:rsidP="00247E35">
            <w:pPr>
              <w:jc w:val="center"/>
              <w:rPr>
                <w:sz w:val="22"/>
                <w:szCs w:val="22"/>
              </w:rPr>
            </w:pPr>
            <w:r w:rsidRPr="00B21BF6">
              <w:rPr>
                <w:sz w:val="22"/>
                <w:szCs w:val="22"/>
              </w:rPr>
              <w:t>06</w:t>
            </w:r>
          </w:p>
        </w:tc>
        <w:tc>
          <w:tcPr>
            <w:tcW w:w="709" w:type="dxa"/>
          </w:tcPr>
          <w:p w14:paraId="4923B2C4" w14:textId="77777777" w:rsidR="00000000" w:rsidRPr="00B21BF6" w:rsidRDefault="00000000" w:rsidP="00247E35">
            <w:pPr>
              <w:jc w:val="center"/>
              <w:rPr>
                <w:sz w:val="22"/>
                <w:szCs w:val="22"/>
              </w:rPr>
            </w:pPr>
            <w:r w:rsidRPr="00B21BF6">
              <w:rPr>
                <w:sz w:val="22"/>
                <w:szCs w:val="22"/>
              </w:rPr>
              <w:t>01</w:t>
            </w:r>
          </w:p>
        </w:tc>
        <w:tc>
          <w:tcPr>
            <w:tcW w:w="1093" w:type="dxa"/>
          </w:tcPr>
          <w:p w14:paraId="798DF0AD" w14:textId="77777777" w:rsidR="00000000" w:rsidRPr="00B21BF6" w:rsidRDefault="00000000" w:rsidP="00247E35">
            <w:pPr>
              <w:jc w:val="center"/>
              <w:rPr>
                <w:sz w:val="22"/>
                <w:szCs w:val="22"/>
              </w:rPr>
            </w:pPr>
            <w:r w:rsidRPr="00B21BF6">
              <w:rPr>
                <w:sz w:val="22"/>
                <w:szCs w:val="22"/>
              </w:rPr>
              <w:t>03</w:t>
            </w:r>
          </w:p>
        </w:tc>
        <w:tc>
          <w:tcPr>
            <w:tcW w:w="1666" w:type="dxa"/>
          </w:tcPr>
          <w:p w14:paraId="55571721" w14:textId="77777777" w:rsidR="00000000" w:rsidRPr="00B21BF6" w:rsidRDefault="00000000" w:rsidP="00247E35">
            <w:pPr>
              <w:jc w:val="center"/>
              <w:rPr>
                <w:sz w:val="22"/>
                <w:szCs w:val="22"/>
              </w:rPr>
            </w:pPr>
            <w:r w:rsidRPr="00B21BF6">
              <w:rPr>
                <w:sz w:val="22"/>
                <w:szCs w:val="22"/>
              </w:rPr>
              <w:t>U.1.03.02.11</w:t>
            </w:r>
          </w:p>
        </w:tc>
      </w:tr>
    </w:tbl>
    <w:p w14:paraId="0DA547B9" w14:textId="77777777" w:rsidR="00000000" w:rsidRPr="00B21BF6" w:rsidRDefault="00000000" w:rsidP="00B21BF6">
      <w:pPr>
        <w:ind w:firstLine="360"/>
        <w:rPr>
          <w:sz w:val="22"/>
          <w:szCs w:val="22"/>
        </w:rPr>
      </w:pPr>
      <w:r w:rsidRPr="00B21BF6">
        <w:rPr>
          <w:sz w:val="22"/>
          <w:szCs w:val="22"/>
        </w:rPr>
        <w:t>dando atto del rispetto dell'art. 183 comma 6 del D.lgs. 267/2000;</w:t>
      </w:r>
    </w:p>
    <w:p w14:paraId="18BD34D7" w14:textId="77777777" w:rsidR="00000000" w:rsidRPr="00B21BF6" w:rsidRDefault="00000000" w:rsidP="00B21BF6">
      <w:pPr>
        <w:pStyle w:val="Corpotesto"/>
        <w:numPr>
          <w:ilvl w:val="0"/>
          <w:numId w:val="14"/>
        </w:numPr>
        <w:tabs>
          <w:tab w:val="num" w:pos="360"/>
          <w:tab w:val="num" w:pos="851"/>
        </w:tabs>
        <w:autoSpaceDE/>
        <w:spacing w:after="0"/>
        <w:ind w:left="360" w:hanging="360"/>
        <w:rPr>
          <w:b w:val="0"/>
          <w:bCs w:val="0"/>
          <w:sz w:val="22"/>
          <w:szCs w:val="22"/>
        </w:rPr>
      </w:pPr>
      <w:r w:rsidRPr="00B21BF6">
        <w:rPr>
          <w:sz w:val="22"/>
          <w:szCs w:val="22"/>
        </w:rPr>
        <w:t>di dare</w:t>
      </w:r>
      <w:r w:rsidRPr="00B21BF6">
        <w:rPr>
          <w:b w:val="0"/>
          <w:bCs w:val="0"/>
          <w:sz w:val="22"/>
          <w:szCs w:val="22"/>
        </w:rPr>
        <w:t xml:space="preserve"> </w:t>
      </w:r>
      <w:r w:rsidRPr="00B21BF6">
        <w:rPr>
          <w:sz w:val="22"/>
          <w:szCs w:val="22"/>
        </w:rPr>
        <w:t>atto</w:t>
      </w:r>
      <w:r w:rsidRPr="00B21BF6">
        <w:rPr>
          <w:b w:val="0"/>
          <w:bCs w:val="0"/>
          <w:sz w:val="22"/>
          <w:szCs w:val="22"/>
        </w:rPr>
        <w:t xml:space="preserve"> che il professionista suddetto si assumerà gli obblighi di tracciabilità dei flussi finanziari di cui alla L. 13/08/2010, n. 136 relativi al servizio di cui all’oggetto;</w:t>
      </w:r>
    </w:p>
    <w:p w14:paraId="2DA0CB29" w14:textId="77777777" w:rsidR="00000000" w:rsidRPr="00B21BF6" w:rsidRDefault="00000000" w:rsidP="00B21BF6">
      <w:pPr>
        <w:numPr>
          <w:ilvl w:val="0"/>
          <w:numId w:val="14"/>
        </w:numPr>
        <w:tabs>
          <w:tab w:val="num" w:pos="360"/>
          <w:tab w:val="num" w:pos="851"/>
        </w:tabs>
        <w:spacing w:before="120"/>
        <w:ind w:left="360" w:hanging="360"/>
        <w:rPr>
          <w:sz w:val="22"/>
          <w:szCs w:val="22"/>
        </w:rPr>
      </w:pPr>
      <w:r w:rsidRPr="00B21BF6">
        <w:rPr>
          <w:b/>
          <w:bCs/>
          <w:sz w:val="22"/>
          <w:szCs w:val="22"/>
        </w:rPr>
        <w:t>di stabilire</w:t>
      </w:r>
      <w:r w:rsidRPr="00B21BF6">
        <w:rPr>
          <w:sz w:val="22"/>
          <w:szCs w:val="22"/>
        </w:rPr>
        <w:t xml:space="preserve">, altresì, che il contratto sarà risolto automaticamente nei casi previsti dall’art. 3, comma 9 bis, della L. 136/2010 e </w:t>
      </w:r>
      <w:proofErr w:type="spellStart"/>
      <w:r w:rsidRPr="00B21BF6">
        <w:rPr>
          <w:sz w:val="22"/>
          <w:szCs w:val="22"/>
        </w:rPr>
        <w:t>s.m.i.</w:t>
      </w:r>
      <w:proofErr w:type="spellEnd"/>
      <w:r w:rsidRPr="00B21BF6">
        <w:rPr>
          <w:sz w:val="22"/>
          <w:szCs w:val="22"/>
        </w:rPr>
        <w:t>;</w:t>
      </w:r>
    </w:p>
    <w:p w14:paraId="0C9EC06F" w14:textId="77777777" w:rsidR="00000000" w:rsidRPr="00B21BF6" w:rsidRDefault="00000000" w:rsidP="00B21BF6">
      <w:pPr>
        <w:numPr>
          <w:ilvl w:val="0"/>
          <w:numId w:val="14"/>
        </w:numPr>
        <w:tabs>
          <w:tab w:val="num" w:pos="360"/>
        </w:tabs>
        <w:spacing w:before="120"/>
        <w:ind w:left="360" w:hanging="360"/>
        <w:rPr>
          <w:snapToGrid w:val="0"/>
          <w:sz w:val="22"/>
          <w:szCs w:val="22"/>
        </w:rPr>
      </w:pPr>
      <w:r w:rsidRPr="00B21BF6">
        <w:rPr>
          <w:b/>
          <w:bCs/>
          <w:sz w:val="22"/>
          <w:szCs w:val="22"/>
        </w:rPr>
        <w:t>di dare</w:t>
      </w:r>
      <w:r w:rsidRPr="00B21BF6">
        <w:rPr>
          <w:sz w:val="22"/>
          <w:szCs w:val="22"/>
        </w:rPr>
        <w:t xml:space="preserve"> comunicazione alla professionista suddetta:</w:t>
      </w:r>
    </w:p>
    <w:p w14:paraId="41492250" w14:textId="77777777" w:rsidR="00000000" w:rsidRPr="00B21BF6" w:rsidRDefault="00000000" w:rsidP="00B21BF6">
      <w:pPr>
        <w:numPr>
          <w:ilvl w:val="0"/>
          <w:numId w:val="15"/>
        </w:numPr>
        <w:spacing w:before="120"/>
        <w:rPr>
          <w:sz w:val="22"/>
          <w:szCs w:val="22"/>
        </w:rPr>
      </w:pPr>
      <w:r w:rsidRPr="00B21BF6">
        <w:rPr>
          <w:sz w:val="22"/>
          <w:szCs w:val="22"/>
        </w:rPr>
        <w:t>dell’assunzione dell’impegno di spesa ai sensi dell’art. 191 del D. Lgs. n. 267 del 18 agosto 2000;</w:t>
      </w:r>
    </w:p>
    <w:p w14:paraId="2DB6358C" w14:textId="77777777" w:rsidR="00000000" w:rsidRPr="00B21BF6" w:rsidRDefault="00000000" w:rsidP="00B21BF6">
      <w:pPr>
        <w:numPr>
          <w:ilvl w:val="0"/>
          <w:numId w:val="15"/>
        </w:numPr>
        <w:adjustRightInd w:val="0"/>
        <w:rPr>
          <w:sz w:val="22"/>
          <w:szCs w:val="22"/>
        </w:rPr>
      </w:pPr>
      <w:r w:rsidRPr="00B21BF6">
        <w:rPr>
          <w:sz w:val="22"/>
          <w:szCs w:val="22"/>
        </w:rPr>
        <w:t xml:space="preserve">che, ai sensi dell’art. 25 del Decreto Legge n. 66/2014, per la fatturazione elettronica il nome ufficio del Comune di Sarezzo è: </w:t>
      </w:r>
      <w:proofErr w:type="spellStart"/>
      <w:r w:rsidRPr="00B21BF6">
        <w:rPr>
          <w:sz w:val="22"/>
          <w:szCs w:val="22"/>
        </w:rPr>
        <w:t>Uff_eFatturaPA</w:t>
      </w:r>
      <w:proofErr w:type="spellEnd"/>
      <w:r w:rsidRPr="00B21BF6">
        <w:rPr>
          <w:sz w:val="22"/>
          <w:szCs w:val="22"/>
        </w:rPr>
        <w:t>, mentre il codice univoco assegnato al Comune di Sarezzo è: UFSVKJ;</w:t>
      </w:r>
    </w:p>
    <w:p w14:paraId="42311792" w14:textId="77777777" w:rsidR="00000000" w:rsidRPr="00B21BF6" w:rsidRDefault="00000000" w:rsidP="00B21BF6">
      <w:pPr>
        <w:numPr>
          <w:ilvl w:val="0"/>
          <w:numId w:val="14"/>
        </w:numPr>
        <w:tabs>
          <w:tab w:val="num" w:pos="360"/>
        </w:tabs>
        <w:spacing w:before="120"/>
        <w:ind w:left="360" w:hanging="360"/>
        <w:rPr>
          <w:bCs/>
          <w:sz w:val="22"/>
          <w:szCs w:val="22"/>
        </w:rPr>
      </w:pPr>
      <w:r w:rsidRPr="00B21BF6">
        <w:rPr>
          <w:b/>
          <w:bCs/>
          <w:sz w:val="22"/>
          <w:szCs w:val="22"/>
        </w:rPr>
        <w:t xml:space="preserve">di stipulare </w:t>
      </w:r>
      <w:r w:rsidRPr="00B21BF6">
        <w:rPr>
          <w:bCs/>
          <w:sz w:val="22"/>
          <w:szCs w:val="22"/>
        </w:rPr>
        <w:t>il contratto mediante corrispondenza secondo l’uso del commercio corrispondente in un apposito scambio di lettere ai sensi dell’art. 18, comma 1, del D.lgs. n. 36/2023;</w:t>
      </w:r>
    </w:p>
    <w:p w14:paraId="70622277" w14:textId="77777777" w:rsidR="00000000" w:rsidRPr="00B21BF6" w:rsidRDefault="00000000" w:rsidP="00B21BF6">
      <w:pPr>
        <w:numPr>
          <w:ilvl w:val="0"/>
          <w:numId w:val="14"/>
        </w:numPr>
        <w:tabs>
          <w:tab w:val="num" w:pos="360"/>
        </w:tabs>
        <w:spacing w:before="120"/>
        <w:ind w:left="360" w:hanging="360"/>
        <w:rPr>
          <w:bCs/>
          <w:sz w:val="22"/>
          <w:szCs w:val="22"/>
        </w:rPr>
      </w:pPr>
      <w:r w:rsidRPr="00B21BF6">
        <w:rPr>
          <w:b/>
          <w:sz w:val="22"/>
          <w:szCs w:val="22"/>
        </w:rPr>
        <w:t>di dare atto</w:t>
      </w:r>
      <w:r w:rsidRPr="00B21BF6">
        <w:rPr>
          <w:sz w:val="22"/>
          <w:szCs w:val="22"/>
        </w:rPr>
        <w:t xml:space="preserve"> che l’importo relativo al servizio prestato verrà liquidato a seguito di presentazione di regolari fatture con cadenza mensile posticipata e a seguito di verifica della regolarità contributiva;</w:t>
      </w:r>
    </w:p>
    <w:p w14:paraId="7FD114AE" w14:textId="77777777" w:rsidR="00000000" w:rsidRPr="00B21BF6" w:rsidRDefault="00000000" w:rsidP="00B21BF6">
      <w:pPr>
        <w:pStyle w:val="Paragrafoelenco"/>
        <w:numPr>
          <w:ilvl w:val="0"/>
          <w:numId w:val="14"/>
        </w:numPr>
        <w:spacing w:before="120"/>
        <w:contextualSpacing w:val="0"/>
        <w:rPr>
          <w:rFonts w:ascii="Times New Roman" w:eastAsia="Andale Sans UI" w:hAnsi="Times New Roman" w:cs="Times New Roman"/>
          <w:kern w:val="3"/>
          <w:sz w:val="22"/>
          <w:szCs w:val="22"/>
          <w:lang w:eastAsia="ja-JP" w:bidi="fa-IR"/>
        </w:rPr>
      </w:pPr>
      <w:r w:rsidRPr="00B21BF6">
        <w:rPr>
          <w:rFonts w:ascii="Times New Roman" w:hAnsi="Times New Roman" w:cs="Times New Roman"/>
          <w:b/>
          <w:bCs/>
          <w:sz w:val="22"/>
          <w:szCs w:val="22"/>
        </w:rPr>
        <w:t xml:space="preserve">di dare </w:t>
      </w:r>
      <w:r w:rsidRPr="00B21BF6">
        <w:rPr>
          <w:rFonts w:ascii="Times New Roman" w:eastAsia="Andale Sans UI" w:hAnsi="Times New Roman" w:cs="Times New Roman"/>
          <w:kern w:val="3"/>
          <w:sz w:val="22"/>
          <w:szCs w:val="22"/>
          <w:lang w:eastAsia="ja-JP" w:bidi="fa-IR"/>
        </w:rPr>
        <w:t xml:space="preserve">atto che il responsabile unico del procedimento è </w:t>
      </w:r>
      <w:proofErr w:type="spellStart"/>
      <w:r w:rsidRPr="00B21BF6">
        <w:rPr>
          <w:rFonts w:ascii="Times New Roman" w:eastAsia="Andale Sans UI" w:hAnsi="Times New Roman" w:cs="Times New Roman"/>
          <w:kern w:val="3"/>
          <w:sz w:val="22"/>
          <w:szCs w:val="22"/>
          <w:lang w:eastAsia="ja-JP" w:bidi="fa-IR"/>
        </w:rPr>
        <w:t>l’ing</w:t>
      </w:r>
      <w:proofErr w:type="spellEnd"/>
      <w:r w:rsidRPr="00B21BF6">
        <w:rPr>
          <w:rFonts w:ascii="Times New Roman" w:eastAsia="Andale Sans UI" w:hAnsi="Times New Roman" w:cs="Times New Roman"/>
          <w:kern w:val="3"/>
          <w:sz w:val="22"/>
          <w:szCs w:val="22"/>
          <w:lang w:eastAsia="ja-JP" w:bidi="fa-IR"/>
        </w:rPr>
        <w:t>. Andrea Beltrami;</w:t>
      </w:r>
    </w:p>
    <w:p w14:paraId="13135551" w14:textId="77777777" w:rsidR="00000000" w:rsidRPr="00B21BF6" w:rsidRDefault="00000000" w:rsidP="00B21BF6">
      <w:pPr>
        <w:numPr>
          <w:ilvl w:val="0"/>
          <w:numId w:val="14"/>
        </w:numPr>
        <w:tabs>
          <w:tab w:val="left" w:pos="426"/>
        </w:tabs>
        <w:spacing w:before="120"/>
        <w:ind w:left="284" w:hanging="284"/>
        <w:rPr>
          <w:b/>
          <w:bCs/>
          <w:sz w:val="22"/>
          <w:szCs w:val="22"/>
        </w:rPr>
      </w:pPr>
      <w:r w:rsidRPr="00B21BF6">
        <w:rPr>
          <w:b/>
          <w:bCs/>
          <w:sz w:val="22"/>
          <w:szCs w:val="22"/>
        </w:rPr>
        <w:t>di provvedere alla pubblicazione</w:t>
      </w:r>
      <w:r w:rsidRPr="00B21BF6">
        <w:rPr>
          <w:sz w:val="22"/>
          <w:szCs w:val="22"/>
        </w:rPr>
        <w:t xml:space="preserve"> della presente determinazione sul sito istituzionale dell’Ente, ai sensi e per gli effetti del </w:t>
      </w:r>
      <w:proofErr w:type="spellStart"/>
      <w:r w:rsidRPr="00B21BF6">
        <w:rPr>
          <w:sz w:val="22"/>
          <w:szCs w:val="22"/>
        </w:rPr>
        <w:t>D.Lgs.</w:t>
      </w:r>
      <w:proofErr w:type="spellEnd"/>
      <w:r w:rsidRPr="00B21BF6">
        <w:rPr>
          <w:sz w:val="22"/>
          <w:szCs w:val="22"/>
        </w:rPr>
        <w:t xml:space="preserve"> n. 33/2013 “</w:t>
      </w:r>
      <w:r w:rsidRPr="00B21BF6">
        <w:rPr>
          <w:i/>
          <w:iCs/>
          <w:sz w:val="22"/>
          <w:szCs w:val="22"/>
        </w:rPr>
        <w:t>Obblighi di pubblicità, trasparenza e diffusioni di informazioni da parte delle Pubbliche Amministrazioni</w:t>
      </w:r>
      <w:r w:rsidRPr="00B21BF6">
        <w:rPr>
          <w:sz w:val="22"/>
          <w:szCs w:val="22"/>
        </w:rPr>
        <w:t>”.</w:t>
      </w:r>
    </w:p>
    <w:p w14:paraId="67BCD2E0" w14:textId="77777777" w:rsidR="00000000" w:rsidRPr="00B21BF6" w:rsidRDefault="00000000" w:rsidP="00BF7808"/>
    <w:bookmarkEnd w:id="4"/>
    <w:p w14:paraId="51F2BC08" w14:textId="77777777" w:rsidR="008B659F" w:rsidRDefault="00000000" w:rsidP="00B21BF6">
      <w:pPr>
        <w:keepNext/>
        <w:jc w:val="left"/>
      </w:pPr>
      <w:r>
        <w:t xml:space="preserve"> </w:t>
      </w:r>
    </w:p>
    <w:p w14:paraId="682464E2" w14:textId="77777777" w:rsidR="00000000" w:rsidRDefault="00000000" w:rsidP="00737561">
      <w:pPr>
        <w:pStyle w:val="NormaleRetro"/>
        <w:jc w:val="center"/>
        <w:rPr>
          <w:b/>
          <w:bCs/>
        </w:rPr>
      </w:pPr>
    </w:p>
    <w:p w14:paraId="573F141B" w14:textId="77777777" w:rsidR="00000000" w:rsidRPr="005F577B" w:rsidRDefault="00000000" w:rsidP="005F577B">
      <w:pPr>
        <w:pStyle w:val="NormaleRetro"/>
        <w:ind w:left="4536"/>
        <w:jc w:val="center"/>
        <w:rPr>
          <w:b/>
          <w:bCs/>
        </w:rPr>
      </w:pPr>
      <w:r>
        <w:rPr>
          <w:b/>
          <w:bCs/>
        </w:rPr>
        <w:t>IL RESPONSABILE DI SETTORE</w:t>
      </w:r>
    </w:p>
    <w:p w14:paraId="29F34021" w14:textId="77777777" w:rsidR="00000000" w:rsidRDefault="00000000" w:rsidP="005F577B">
      <w:pPr>
        <w:pStyle w:val="NormaleRetro"/>
        <w:ind w:left="4536"/>
        <w:jc w:val="center"/>
        <w:rPr>
          <w:b/>
          <w:bCs/>
        </w:rPr>
      </w:pPr>
      <w:bookmarkStart w:id="5" w:name="firma"/>
      <w:r>
        <w:rPr>
          <w:b/>
          <w:bCs/>
        </w:rPr>
        <w:t>Andrea Beltrami</w:t>
      </w:r>
      <w:bookmarkEnd w:id="5"/>
      <w:r>
        <w:rPr>
          <w:b/>
          <w:bCs/>
        </w:rPr>
        <w:t xml:space="preserve">* </w:t>
      </w:r>
    </w:p>
    <w:p w14:paraId="73EFF02D" w14:textId="77777777" w:rsidR="00000000" w:rsidRDefault="00000000" w:rsidP="00FD0815">
      <w:pPr>
        <w:pStyle w:val="NormaleRetro"/>
        <w:rPr>
          <w:b/>
          <w:bCs/>
        </w:rPr>
      </w:pPr>
    </w:p>
    <w:p w14:paraId="56DDE568" w14:textId="77777777" w:rsidR="00000000" w:rsidRDefault="00000000" w:rsidP="00FD0815">
      <w:pPr>
        <w:pStyle w:val="NormaleRetro"/>
        <w:rPr>
          <w:b/>
          <w:bCs/>
        </w:rPr>
      </w:pPr>
    </w:p>
    <w:p w14:paraId="19B6B8C0" w14:textId="77777777" w:rsidR="00000000" w:rsidRDefault="00000000" w:rsidP="00FD0815">
      <w:pPr>
        <w:pStyle w:val="NormaleRetro"/>
        <w:rPr>
          <w:b/>
          <w:bCs/>
        </w:rPr>
      </w:pPr>
    </w:p>
    <w:p w14:paraId="11DA5BCB" w14:textId="77777777" w:rsidR="00000000" w:rsidRPr="005F577B" w:rsidRDefault="00000000" w:rsidP="00FD0815">
      <w:pPr>
        <w:pStyle w:val="NormaleRetro"/>
        <w:rPr>
          <w:b/>
          <w:bCs/>
        </w:rPr>
      </w:pPr>
    </w:p>
    <w:p w14:paraId="01003D83" w14:textId="77777777" w:rsidR="00000000" w:rsidRPr="00012745" w:rsidRDefault="00000000" w:rsidP="00012745">
      <w:pPr>
        <w:pStyle w:val="NormaleRetro"/>
        <w:jc w:val="left"/>
      </w:pPr>
      <w:r>
        <w:rPr>
          <w:b/>
          <w:bCs/>
        </w:rPr>
        <w:t xml:space="preserve">* </w:t>
      </w:r>
      <w:r w:rsidRPr="00012745">
        <w:t xml:space="preserve">Il documento è firmato digitalmente ai sensi del </w:t>
      </w:r>
      <w:proofErr w:type="spellStart"/>
      <w:r w:rsidRPr="00012745">
        <w:t>D.Lgs.</w:t>
      </w:r>
      <w:proofErr w:type="spellEnd"/>
      <w:r w:rsidRPr="00012745">
        <w:t xml:space="preserve"> 82/2005 </w:t>
      </w:r>
      <w:proofErr w:type="spellStart"/>
      <w:r w:rsidRPr="00012745">
        <w:t>s.m.i.</w:t>
      </w:r>
      <w:proofErr w:type="spellEnd"/>
      <w:r w:rsidRPr="00012745">
        <w:t xml:space="preserve"> e norme collegate e sostituisce il documento cartaceo e la firma autografa.</w:t>
      </w:r>
    </w:p>
    <w:sectPr w:rsidR="00012745" w:rsidRPr="0001274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6489" w14:textId="77777777" w:rsidR="00854757" w:rsidRDefault="00854757">
      <w:r>
        <w:separator/>
      </w:r>
    </w:p>
  </w:endnote>
  <w:endnote w:type="continuationSeparator" w:id="0">
    <w:p w14:paraId="4AE9BA62" w14:textId="77777777" w:rsidR="00854757" w:rsidRDefault="0085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 New Roman">
    <w:altName w:val="Calibri"/>
    <w:charset w:val="00"/>
    <w:family w:val="auto"/>
    <w:pitch w:val="default"/>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3E0D" w14:textId="77777777" w:rsidR="00000000" w:rsidRPr="005F577B" w:rsidRDefault="00000000" w:rsidP="005F577B">
    <w:pPr>
      <w:pStyle w:val="Pidipagina"/>
      <w:jc w:val="right"/>
      <w:rPr>
        <w:sz w:val="18"/>
        <w:szCs w:val="18"/>
      </w:rPr>
    </w:pPr>
    <w:r w:rsidRPr="005F577B">
      <w:rPr>
        <w:sz w:val="18"/>
        <w:szCs w:val="18"/>
      </w:rPr>
      <w:t xml:space="preserve">- </w:t>
    </w:r>
    <w:r w:rsidRPr="005F577B">
      <w:rPr>
        <w:sz w:val="18"/>
        <w:szCs w:val="18"/>
      </w:rPr>
      <w:fldChar w:fldCharType="begin"/>
    </w:r>
    <w:r w:rsidRPr="005F577B">
      <w:rPr>
        <w:sz w:val="18"/>
        <w:szCs w:val="18"/>
      </w:rPr>
      <w:instrText>PAGE  \* Arabic</w:instrText>
    </w:r>
    <w:r w:rsidRPr="005F577B">
      <w:rPr>
        <w:sz w:val="18"/>
        <w:szCs w:val="18"/>
      </w:rPr>
      <w:fldChar w:fldCharType="separate"/>
    </w:r>
    <w:r w:rsidRPr="005F577B">
      <w:rPr>
        <w:sz w:val="18"/>
        <w:szCs w:val="18"/>
      </w:rPr>
      <w:t>1</w:t>
    </w:r>
    <w:r w:rsidRPr="005F577B">
      <w:rPr>
        <w:sz w:val="18"/>
        <w:szCs w:val="18"/>
      </w:rPr>
      <w:fldChar w:fldCharType="end"/>
    </w:r>
    <w:r w:rsidRPr="005F577B">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56E8" w14:textId="77777777" w:rsidR="00854757" w:rsidRDefault="00854757">
      <w:r>
        <w:separator/>
      </w:r>
    </w:p>
  </w:footnote>
  <w:footnote w:type="continuationSeparator" w:id="0">
    <w:p w14:paraId="4E59079B" w14:textId="77777777" w:rsidR="00854757" w:rsidRDefault="00854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E870BE0A"/>
    <w:lvl w:ilvl="0">
      <w:start w:val="12"/>
      <w:numFmt w:val="bullet"/>
      <w:lvlText w:val="-"/>
      <w:lvlJc w:val="left"/>
      <w:pPr>
        <w:tabs>
          <w:tab w:val="num" w:pos="360"/>
        </w:tabs>
        <w:ind w:left="360" w:hanging="360"/>
      </w:pPr>
      <w:rPr>
        <w:rFonts w:hint="default"/>
        <w:b/>
      </w:rPr>
    </w:lvl>
  </w:abstractNum>
  <w:abstractNum w:abstractNumId="1" w15:restartNumberingAfterBreak="0">
    <w:nsid w:val="00000002"/>
    <w:multiLevelType w:val="hybridMultilevel"/>
    <w:tmpl w:val="CB46C438"/>
    <w:lvl w:ilvl="0" w:tplc="057CDCAC">
      <w:start w:val="12"/>
      <w:numFmt w:val="bullet"/>
      <w:lvlText w:val="-"/>
      <w:lvlJc w:val="left"/>
      <w:pPr>
        <w:tabs>
          <w:tab w:val="num" w:pos="360"/>
        </w:tabs>
        <w:ind w:left="360" w:hanging="360"/>
      </w:pPr>
      <w:rPr>
        <w:rFonts w:hint="default"/>
        <w:b/>
      </w:rPr>
    </w:lvl>
    <w:lvl w:ilvl="1" w:tplc="5650B624" w:tentative="1">
      <w:start w:val="1"/>
      <w:numFmt w:val="bullet"/>
      <w:lvlText w:val="o"/>
      <w:lvlJc w:val="left"/>
      <w:pPr>
        <w:ind w:left="1440" w:hanging="360"/>
      </w:pPr>
      <w:rPr>
        <w:rFonts w:ascii="Courier New" w:hAnsi="Courier New" w:hint="default"/>
      </w:rPr>
    </w:lvl>
    <w:lvl w:ilvl="2" w:tplc="FFEA46DA" w:tentative="1">
      <w:start w:val="1"/>
      <w:numFmt w:val="bullet"/>
      <w:lvlText w:val=""/>
      <w:lvlJc w:val="left"/>
      <w:pPr>
        <w:ind w:left="2160" w:hanging="360"/>
      </w:pPr>
      <w:rPr>
        <w:rFonts w:ascii="Wingdings" w:hAnsi="Wingdings" w:hint="default"/>
      </w:rPr>
    </w:lvl>
    <w:lvl w:ilvl="3" w:tplc="9B3CEB90" w:tentative="1">
      <w:start w:val="1"/>
      <w:numFmt w:val="bullet"/>
      <w:lvlText w:val=""/>
      <w:lvlJc w:val="left"/>
      <w:pPr>
        <w:ind w:left="2880" w:hanging="360"/>
      </w:pPr>
      <w:rPr>
        <w:rFonts w:ascii="Symbol" w:hAnsi="Symbol" w:hint="default"/>
      </w:rPr>
    </w:lvl>
    <w:lvl w:ilvl="4" w:tplc="B618461C" w:tentative="1">
      <w:start w:val="1"/>
      <w:numFmt w:val="bullet"/>
      <w:lvlText w:val="o"/>
      <w:lvlJc w:val="left"/>
      <w:pPr>
        <w:ind w:left="3600" w:hanging="360"/>
      </w:pPr>
      <w:rPr>
        <w:rFonts w:ascii="Courier New" w:hAnsi="Courier New" w:hint="default"/>
      </w:rPr>
    </w:lvl>
    <w:lvl w:ilvl="5" w:tplc="04D4A222" w:tentative="1">
      <w:start w:val="1"/>
      <w:numFmt w:val="bullet"/>
      <w:lvlText w:val=""/>
      <w:lvlJc w:val="left"/>
      <w:pPr>
        <w:ind w:left="4320" w:hanging="360"/>
      </w:pPr>
      <w:rPr>
        <w:rFonts w:ascii="Wingdings" w:hAnsi="Wingdings" w:hint="default"/>
      </w:rPr>
    </w:lvl>
    <w:lvl w:ilvl="6" w:tplc="92A2BE8E" w:tentative="1">
      <w:start w:val="1"/>
      <w:numFmt w:val="bullet"/>
      <w:lvlText w:val=""/>
      <w:lvlJc w:val="left"/>
      <w:pPr>
        <w:ind w:left="5040" w:hanging="360"/>
      </w:pPr>
      <w:rPr>
        <w:rFonts w:ascii="Symbol" w:hAnsi="Symbol" w:hint="default"/>
      </w:rPr>
    </w:lvl>
    <w:lvl w:ilvl="7" w:tplc="E94C8EC0" w:tentative="1">
      <w:start w:val="1"/>
      <w:numFmt w:val="bullet"/>
      <w:lvlText w:val="o"/>
      <w:lvlJc w:val="left"/>
      <w:pPr>
        <w:ind w:left="5760" w:hanging="360"/>
      </w:pPr>
      <w:rPr>
        <w:rFonts w:ascii="Courier New" w:hAnsi="Courier New" w:hint="default"/>
      </w:rPr>
    </w:lvl>
    <w:lvl w:ilvl="8" w:tplc="F3102E04"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singleLevel"/>
    <w:tmpl w:val="2558189C"/>
    <w:lvl w:ilvl="0">
      <w:start w:val="1"/>
      <w:numFmt w:val="lowerLetter"/>
      <w:lvlText w:val="%1)"/>
      <w:legacy w:legacy="1" w:legacySpace="0" w:legacyIndent="283"/>
      <w:lvlJc w:val="left"/>
      <w:pPr>
        <w:ind w:left="283" w:hanging="283"/>
      </w:pPr>
      <w:rPr>
        <w:rFonts w:cs="Times New Roman"/>
        <w:b w:val="0"/>
      </w:rPr>
    </w:lvl>
  </w:abstractNum>
  <w:abstractNum w:abstractNumId="3" w15:restartNumberingAfterBreak="0">
    <w:nsid w:val="00000004"/>
    <w:multiLevelType w:val="hybridMultilevel"/>
    <w:tmpl w:val="F8B872C6"/>
    <w:lvl w:ilvl="0" w:tplc="AE4C3C98">
      <w:numFmt w:val="bullet"/>
      <w:lvlText w:val="-"/>
      <w:lvlJc w:val="left"/>
      <w:pPr>
        <w:tabs>
          <w:tab w:val="num" w:pos="720"/>
        </w:tabs>
        <w:ind w:left="720" w:hanging="360"/>
      </w:pPr>
      <w:rPr>
        <w:rFonts w:ascii="Calibri" w:eastAsia="Times New Roman" w:hAnsi="Calibri" w:hint="default"/>
      </w:rPr>
    </w:lvl>
    <w:lvl w:ilvl="1" w:tplc="DF601280">
      <w:start w:val="1"/>
      <w:numFmt w:val="bullet"/>
      <w:lvlText w:val="o"/>
      <w:lvlJc w:val="left"/>
      <w:pPr>
        <w:tabs>
          <w:tab w:val="num" w:pos="1440"/>
        </w:tabs>
        <w:ind w:left="1440" w:hanging="360"/>
      </w:pPr>
      <w:rPr>
        <w:rFonts w:ascii="Courier New" w:hAnsi="Courier New" w:hint="default"/>
      </w:rPr>
    </w:lvl>
    <w:lvl w:ilvl="2" w:tplc="FED85148">
      <w:start w:val="1"/>
      <w:numFmt w:val="bullet"/>
      <w:lvlText w:val=""/>
      <w:lvlJc w:val="left"/>
      <w:pPr>
        <w:tabs>
          <w:tab w:val="num" w:pos="2160"/>
        </w:tabs>
        <w:ind w:left="2160" w:hanging="360"/>
      </w:pPr>
      <w:rPr>
        <w:rFonts w:ascii="Wingdings" w:hAnsi="Wingdings" w:hint="default"/>
      </w:rPr>
    </w:lvl>
    <w:lvl w:ilvl="3" w:tplc="C17E9C08">
      <w:start w:val="1"/>
      <w:numFmt w:val="bullet"/>
      <w:lvlText w:val=""/>
      <w:lvlJc w:val="left"/>
      <w:pPr>
        <w:tabs>
          <w:tab w:val="num" w:pos="2880"/>
        </w:tabs>
        <w:ind w:left="2880" w:hanging="360"/>
      </w:pPr>
      <w:rPr>
        <w:rFonts w:ascii="Symbol" w:hAnsi="Symbol" w:hint="default"/>
      </w:rPr>
    </w:lvl>
    <w:lvl w:ilvl="4" w:tplc="43DCDC9A">
      <w:start w:val="1"/>
      <w:numFmt w:val="bullet"/>
      <w:lvlText w:val="o"/>
      <w:lvlJc w:val="left"/>
      <w:pPr>
        <w:tabs>
          <w:tab w:val="num" w:pos="3600"/>
        </w:tabs>
        <w:ind w:left="3600" w:hanging="360"/>
      </w:pPr>
      <w:rPr>
        <w:rFonts w:ascii="Courier New" w:hAnsi="Courier New" w:hint="default"/>
      </w:rPr>
    </w:lvl>
    <w:lvl w:ilvl="5" w:tplc="B0B211C6">
      <w:start w:val="1"/>
      <w:numFmt w:val="bullet"/>
      <w:lvlText w:val=""/>
      <w:lvlJc w:val="left"/>
      <w:pPr>
        <w:tabs>
          <w:tab w:val="num" w:pos="4320"/>
        </w:tabs>
        <w:ind w:left="4320" w:hanging="360"/>
      </w:pPr>
      <w:rPr>
        <w:rFonts w:ascii="Wingdings" w:hAnsi="Wingdings" w:hint="default"/>
      </w:rPr>
    </w:lvl>
    <w:lvl w:ilvl="6" w:tplc="25AE0346">
      <w:start w:val="1"/>
      <w:numFmt w:val="bullet"/>
      <w:lvlText w:val=""/>
      <w:lvlJc w:val="left"/>
      <w:pPr>
        <w:tabs>
          <w:tab w:val="num" w:pos="5040"/>
        </w:tabs>
        <w:ind w:left="5040" w:hanging="360"/>
      </w:pPr>
      <w:rPr>
        <w:rFonts w:ascii="Symbol" w:hAnsi="Symbol" w:hint="default"/>
      </w:rPr>
    </w:lvl>
    <w:lvl w:ilvl="7" w:tplc="12582404">
      <w:start w:val="1"/>
      <w:numFmt w:val="bullet"/>
      <w:lvlText w:val="o"/>
      <w:lvlJc w:val="left"/>
      <w:pPr>
        <w:tabs>
          <w:tab w:val="num" w:pos="5760"/>
        </w:tabs>
        <w:ind w:left="5760" w:hanging="360"/>
      </w:pPr>
      <w:rPr>
        <w:rFonts w:ascii="Courier New" w:hAnsi="Courier New" w:hint="default"/>
      </w:rPr>
    </w:lvl>
    <w:lvl w:ilvl="8" w:tplc="07A46442">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5"/>
    <w:multiLevelType w:val="singleLevel"/>
    <w:tmpl w:val="E870BE0A"/>
    <w:lvl w:ilvl="0">
      <w:start w:val="12"/>
      <w:numFmt w:val="bullet"/>
      <w:lvlText w:val="-"/>
      <w:lvlJc w:val="left"/>
      <w:pPr>
        <w:tabs>
          <w:tab w:val="num" w:pos="360"/>
        </w:tabs>
        <w:ind w:left="360" w:hanging="360"/>
      </w:pPr>
      <w:rPr>
        <w:rFonts w:hint="default"/>
        <w:b/>
      </w:rPr>
    </w:lvl>
  </w:abstractNum>
  <w:abstractNum w:abstractNumId="5" w15:restartNumberingAfterBreak="0">
    <w:nsid w:val="00000006"/>
    <w:multiLevelType w:val="hybridMultilevel"/>
    <w:tmpl w:val="CB46C438"/>
    <w:lvl w:ilvl="0" w:tplc="C12C5EC6">
      <w:start w:val="12"/>
      <w:numFmt w:val="bullet"/>
      <w:lvlText w:val="-"/>
      <w:lvlJc w:val="left"/>
      <w:pPr>
        <w:tabs>
          <w:tab w:val="num" w:pos="360"/>
        </w:tabs>
        <w:ind w:left="360" w:hanging="360"/>
      </w:pPr>
      <w:rPr>
        <w:rFonts w:hint="default"/>
        <w:b/>
      </w:rPr>
    </w:lvl>
    <w:lvl w:ilvl="1" w:tplc="62F262F4" w:tentative="1">
      <w:start w:val="1"/>
      <w:numFmt w:val="bullet"/>
      <w:lvlText w:val="o"/>
      <w:lvlJc w:val="left"/>
      <w:pPr>
        <w:ind w:left="1440" w:hanging="360"/>
      </w:pPr>
      <w:rPr>
        <w:rFonts w:ascii="Courier New" w:hAnsi="Courier New" w:hint="default"/>
      </w:rPr>
    </w:lvl>
    <w:lvl w:ilvl="2" w:tplc="B1A46A04" w:tentative="1">
      <w:start w:val="1"/>
      <w:numFmt w:val="bullet"/>
      <w:lvlText w:val=""/>
      <w:lvlJc w:val="left"/>
      <w:pPr>
        <w:ind w:left="2160" w:hanging="360"/>
      </w:pPr>
      <w:rPr>
        <w:rFonts w:ascii="Wingdings" w:hAnsi="Wingdings" w:hint="default"/>
      </w:rPr>
    </w:lvl>
    <w:lvl w:ilvl="3" w:tplc="72AA7412" w:tentative="1">
      <w:start w:val="1"/>
      <w:numFmt w:val="bullet"/>
      <w:lvlText w:val=""/>
      <w:lvlJc w:val="left"/>
      <w:pPr>
        <w:ind w:left="2880" w:hanging="360"/>
      </w:pPr>
      <w:rPr>
        <w:rFonts w:ascii="Symbol" w:hAnsi="Symbol" w:hint="default"/>
      </w:rPr>
    </w:lvl>
    <w:lvl w:ilvl="4" w:tplc="54C6BFF4" w:tentative="1">
      <w:start w:val="1"/>
      <w:numFmt w:val="bullet"/>
      <w:lvlText w:val="o"/>
      <w:lvlJc w:val="left"/>
      <w:pPr>
        <w:ind w:left="3600" w:hanging="360"/>
      </w:pPr>
      <w:rPr>
        <w:rFonts w:ascii="Courier New" w:hAnsi="Courier New" w:hint="default"/>
      </w:rPr>
    </w:lvl>
    <w:lvl w:ilvl="5" w:tplc="91527F7C" w:tentative="1">
      <w:start w:val="1"/>
      <w:numFmt w:val="bullet"/>
      <w:lvlText w:val=""/>
      <w:lvlJc w:val="left"/>
      <w:pPr>
        <w:ind w:left="4320" w:hanging="360"/>
      </w:pPr>
      <w:rPr>
        <w:rFonts w:ascii="Wingdings" w:hAnsi="Wingdings" w:hint="default"/>
      </w:rPr>
    </w:lvl>
    <w:lvl w:ilvl="6" w:tplc="4522BA3E" w:tentative="1">
      <w:start w:val="1"/>
      <w:numFmt w:val="bullet"/>
      <w:lvlText w:val=""/>
      <w:lvlJc w:val="left"/>
      <w:pPr>
        <w:ind w:left="5040" w:hanging="360"/>
      </w:pPr>
      <w:rPr>
        <w:rFonts w:ascii="Symbol" w:hAnsi="Symbol" w:hint="default"/>
      </w:rPr>
    </w:lvl>
    <w:lvl w:ilvl="7" w:tplc="96141C04" w:tentative="1">
      <w:start w:val="1"/>
      <w:numFmt w:val="bullet"/>
      <w:lvlText w:val="o"/>
      <w:lvlJc w:val="left"/>
      <w:pPr>
        <w:ind w:left="5760" w:hanging="360"/>
      </w:pPr>
      <w:rPr>
        <w:rFonts w:ascii="Courier New" w:hAnsi="Courier New" w:hint="default"/>
      </w:rPr>
    </w:lvl>
    <w:lvl w:ilvl="8" w:tplc="37E4992A"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singleLevel"/>
    <w:tmpl w:val="2558189C"/>
    <w:lvl w:ilvl="0">
      <w:start w:val="1"/>
      <w:numFmt w:val="lowerLetter"/>
      <w:lvlText w:val="%1)"/>
      <w:legacy w:legacy="1" w:legacySpace="0" w:legacyIndent="283"/>
      <w:lvlJc w:val="left"/>
      <w:pPr>
        <w:ind w:left="283" w:hanging="283"/>
      </w:pPr>
      <w:rPr>
        <w:rFonts w:cs="Times New Roman"/>
        <w:b w:val="0"/>
      </w:rPr>
    </w:lvl>
  </w:abstractNum>
  <w:abstractNum w:abstractNumId="7" w15:restartNumberingAfterBreak="0">
    <w:nsid w:val="00000008"/>
    <w:multiLevelType w:val="hybridMultilevel"/>
    <w:tmpl w:val="F8B872C6"/>
    <w:lvl w:ilvl="0" w:tplc="4274CF52">
      <w:numFmt w:val="bullet"/>
      <w:lvlText w:val="-"/>
      <w:lvlJc w:val="left"/>
      <w:pPr>
        <w:tabs>
          <w:tab w:val="num" w:pos="720"/>
        </w:tabs>
        <w:ind w:left="720" w:hanging="360"/>
      </w:pPr>
      <w:rPr>
        <w:rFonts w:ascii="Calibri" w:eastAsia="Times New Roman" w:hAnsi="Calibri" w:hint="default"/>
      </w:rPr>
    </w:lvl>
    <w:lvl w:ilvl="1" w:tplc="3D567584">
      <w:start w:val="1"/>
      <w:numFmt w:val="bullet"/>
      <w:lvlText w:val="o"/>
      <w:lvlJc w:val="left"/>
      <w:pPr>
        <w:tabs>
          <w:tab w:val="num" w:pos="1440"/>
        </w:tabs>
        <w:ind w:left="1440" w:hanging="360"/>
      </w:pPr>
      <w:rPr>
        <w:rFonts w:ascii="Courier New" w:hAnsi="Courier New" w:hint="default"/>
      </w:rPr>
    </w:lvl>
    <w:lvl w:ilvl="2" w:tplc="B69275F0">
      <w:start w:val="1"/>
      <w:numFmt w:val="bullet"/>
      <w:lvlText w:val=""/>
      <w:lvlJc w:val="left"/>
      <w:pPr>
        <w:tabs>
          <w:tab w:val="num" w:pos="2160"/>
        </w:tabs>
        <w:ind w:left="2160" w:hanging="360"/>
      </w:pPr>
      <w:rPr>
        <w:rFonts w:ascii="Wingdings" w:hAnsi="Wingdings" w:hint="default"/>
      </w:rPr>
    </w:lvl>
    <w:lvl w:ilvl="3" w:tplc="DCE27F82">
      <w:start w:val="1"/>
      <w:numFmt w:val="bullet"/>
      <w:lvlText w:val=""/>
      <w:lvlJc w:val="left"/>
      <w:pPr>
        <w:tabs>
          <w:tab w:val="num" w:pos="2880"/>
        </w:tabs>
        <w:ind w:left="2880" w:hanging="360"/>
      </w:pPr>
      <w:rPr>
        <w:rFonts w:ascii="Symbol" w:hAnsi="Symbol" w:hint="default"/>
      </w:rPr>
    </w:lvl>
    <w:lvl w:ilvl="4" w:tplc="23F4C8C8">
      <w:start w:val="1"/>
      <w:numFmt w:val="bullet"/>
      <w:lvlText w:val="o"/>
      <w:lvlJc w:val="left"/>
      <w:pPr>
        <w:tabs>
          <w:tab w:val="num" w:pos="3600"/>
        </w:tabs>
        <w:ind w:left="3600" w:hanging="360"/>
      </w:pPr>
      <w:rPr>
        <w:rFonts w:ascii="Courier New" w:hAnsi="Courier New" w:hint="default"/>
      </w:rPr>
    </w:lvl>
    <w:lvl w:ilvl="5" w:tplc="3CD4EDFC">
      <w:start w:val="1"/>
      <w:numFmt w:val="bullet"/>
      <w:lvlText w:val=""/>
      <w:lvlJc w:val="left"/>
      <w:pPr>
        <w:tabs>
          <w:tab w:val="num" w:pos="4320"/>
        </w:tabs>
        <w:ind w:left="4320" w:hanging="360"/>
      </w:pPr>
      <w:rPr>
        <w:rFonts w:ascii="Wingdings" w:hAnsi="Wingdings" w:hint="default"/>
      </w:rPr>
    </w:lvl>
    <w:lvl w:ilvl="6" w:tplc="67C69974">
      <w:start w:val="1"/>
      <w:numFmt w:val="bullet"/>
      <w:lvlText w:val=""/>
      <w:lvlJc w:val="left"/>
      <w:pPr>
        <w:tabs>
          <w:tab w:val="num" w:pos="5040"/>
        </w:tabs>
        <w:ind w:left="5040" w:hanging="360"/>
      </w:pPr>
      <w:rPr>
        <w:rFonts w:ascii="Symbol" w:hAnsi="Symbol" w:hint="default"/>
      </w:rPr>
    </w:lvl>
    <w:lvl w:ilvl="7" w:tplc="62DE38D4">
      <w:start w:val="1"/>
      <w:numFmt w:val="bullet"/>
      <w:lvlText w:val="o"/>
      <w:lvlJc w:val="left"/>
      <w:pPr>
        <w:tabs>
          <w:tab w:val="num" w:pos="5760"/>
        </w:tabs>
        <w:ind w:left="5760" w:hanging="360"/>
      </w:pPr>
      <w:rPr>
        <w:rFonts w:ascii="Courier New" w:hAnsi="Courier New" w:hint="default"/>
      </w:rPr>
    </w:lvl>
    <w:lvl w:ilvl="8" w:tplc="9B90599A">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09"/>
    <w:multiLevelType w:val="singleLevel"/>
    <w:tmpl w:val="E870BE0A"/>
    <w:lvl w:ilvl="0">
      <w:start w:val="12"/>
      <w:numFmt w:val="bullet"/>
      <w:lvlText w:val="-"/>
      <w:lvlJc w:val="left"/>
      <w:pPr>
        <w:tabs>
          <w:tab w:val="num" w:pos="360"/>
        </w:tabs>
        <w:ind w:left="360" w:hanging="360"/>
      </w:pPr>
      <w:rPr>
        <w:rFonts w:hint="default"/>
        <w:b/>
      </w:rPr>
    </w:lvl>
  </w:abstractNum>
  <w:abstractNum w:abstractNumId="9" w15:restartNumberingAfterBreak="0">
    <w:nsid w:val="0000000A"/>
    <w:multiLevelType w:val="hybridMultilevel"/>
    <w:tmpl w:val="CB46C438"/>
    <w:lvl w:ilvl="0" w:tplc="B2B09094">
      <w:start w:val="12"/>
      <w:numFmt w:val="bullet"/>
      <w:lvlText w:val="-"/>
      <w:lvlJc w:val="left"/>
      <w:pPr>
        <w:tabs>
          <w:tab w:val="num" w:pos="360"/>
        </w:tabs>
        <w:ind w:left="360" w:hanging="360"/>
      </w:pPr>
      <w:rPr>
        <w:rFonts w:hint="default"/>
        <w:b/>
      </w:rPr>
    </w:lvl>
    <w:lvl w:ilvl="1" w:tplc="FE500B1C" w:tentative="1">
      <w:start w:val="1"/>
      <w:numFmt w:val="bullet"/>
      <w:lvlText w:val="o"/>
      <w:lvlJc w:val="left"/>
      <w:pPr>
        <w:ind w:left="1440" w:hanging="360"/>
      </w:pPr>
      <w:rPr>
        <w:rFonts w:ascii="Courier New" w:hAnsi="Courier New" w:hint="default"/>
      </w:rPr>
    </w:lvl>
    <w:lvl w:ilvl="2" w:tplc="76424188" w:tentative="1">
      <w:start w:val="1"/>
      <w:numFmt w:val="bullet"/>
      <w:lvlText w:val=""/>
      <w:lvlJc w:val="left"/>
      <w:pPr>
        <w:ind w:left="2160" w:hanging="360"/>
      </w:pPr>
      <w:rPr>
        <w:rFonts w:ascii="Wingdings" w:hAnsi="Wingdings" w:hint="default"/>
      </w:rPr>
    </w:lvl>
    <w:lvl w:ilvl="3" w:tplc="815405D0" w:tentative="1">
      <w:start w:val="1"/>
      <w:numFmt w:val="bullet"/>
      <w:lvlText w:val=""/>
      <w:lvlJc w:val="left"/>
      <w:pPr>
        <w:ind w:left="2880" w:hanging="360"/>
      </w:pPr>
      <w:rPr>
        <w:rFonts w:ascii="Symbol" w:hAnsi="Symbol" w:hint="default"/>
      </w:rPr>
    </w:lvl>
    <w:lvl w:ilvl="4" w:tplc="38906642" w:tentative="1">
      <w:start w:val="1"/>
      <w:numFmt w:val="bullet"/>
      <w:lvlText w:val="o"/>
      <w:lvlJc w:val="left"/>
      <w:pPr>
        <w:ind w:left="3600" w:hanging="360"/>
      </w:pPr>
      <w:rPr>
        <w:rFonts w:ascii="Courier New" w:hAnsi="Courier New" w:hint="default"/>
      </w:rPr>
    </w:lvl>
    <w:lvl w:ilvl="5" w:tplc="71BCC5E2" w:tentative="1">
      <w:start w:val="1"/>
      <w:numFmt w:val="bullet"/>
      <w:lvlText w:val=""/>
      <w:lvlJc w:val="left"/>
      <w:pPr>
        <w:ind w:left="4320" w:hanging="360"/>
      </w:pPr>
      <w:rPr>
        <w:rFonts w:ascii="Wingdings" w:hAnsi="Wingdings" w:hint="default"/>
      </w:rPr>
    </w:lvl>
    <w:lvl w:ilvl="6" w:tplc="0D6A1E5A" w:tentative="1">
      <w:start w:val="1"/>
      <w:numFmt w:val="bullet"/>
      <w:lvlText w:val=""/>
      <w:lvlJc w:val="left"/>
      <w:pPr>
        <w:ind w:left="5040" w:hanging="360"/>
      </w:pPr>
      <w:rPr>
        <w:rFonts w:ascii="Symbol" w:hAnsi="Symbol" w:hint="default"/>
      </w:rPr>
    </w:lvl>
    <w:lvl w:ilvl="7" w:tplc="E26E52A6" w:tentative="1">
      <w:start w:val="1"/>
      <w:numFmt w:val="bullet"/>
      <w:lvlText w:val="o"/>
      <w:lvlJc w:val="left"/>
      <w:pPr>
        <w:ind w:left="5760" w:hanging="360"/>
      </w:pPr>
      <w:rPr>
        <w:rFonts w:ascii="Courier New" w:hAnsi="Courier New" w:hint="default"/>
      </w:rPr>
    </w:lvl>
    <w:lvl w:ilvl="8" w:tplc="29A02800"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singleLevel"/>
    <w:tmpl w:val="2558189C"/>
    <w:lvl w:ilvl="0">
      <w:start w:val="1"/>
      <w:numFmt w:val="lowerLetter"/>
      <w:lvlText w:val="%1)"/>
      <w:legacy w:legacy="1" w:legacySpace="0" w:legacyIndent="283"/>
      <w:lvlJc w:val="left"/>
      <w:pPr>
        <w:ind w:left="283" w:hanging="283"/>
      </w:pPr>
      <w:rPr>
        <w:rFonts w:cs="Times New Roman"/>
        <w:b w:val="0"/>
      </w:rPr>
    </w:lvl>
  </w:abstractNum>
  <w:abstractNum w:abstractNumId="11" w15:restartNumberingAfterBreak="0">
    <w:nsid w:val="0000000C"/>
    <w:multiLevelType w:val="hybridMultilevel"/>
    <w:tmpl w:val="F8B872C6"/>
    <w:lvl w:ilvl="0" w:tplc="8F64939C">
      <w:numFmt w:val="bullet"/>
      <w:lvlText w:val="-"/>
      <w:lvlJc w:val="left"/>
      <w:pPr>
        <w:tabs>
          <w:tab w:val="num" w:pos="720"/>
        </w:tabs>
        <w:ind w:left="720" w:hanging="360"/>
      </w:pPr>
      <w:rPr>
        <w:rFonts w:ascii="Calibri" w:eastAsia="Times New Roman" w:hAnsi="Calibri" w:hint="default"/>
      </w:rPr>
    </w:lvl>
    <w:lvl w:ilvl="1" w:tplc="437ECB80">
      <w:start w:val="1"/>
      <w:numFmt w:val="bullet"/>
      <w:lvlText w:val="o"/>
      <w:lvlJc w:val="left"/>
      <w:pPr>
        <w:tabs>
          <w:tab w:val="num" w:pos="1440"/>
        </w:tabs>
        <w:ind w:left="1440" w:hanging="360"/>
      </w:pPr>
      <w:rPr>
        <w:rFonts w:ascii="Courier New" w:hAnsi="Courier New" w:hint="default"/>
      </w:rPr>
    </w:lvl>
    <w:lvl w:ilvl="2" w:tplc="A99E879A">
      <w:start w:val="1"/>
      <w:numFmt w:val="bullet"/>
      <w:lvlText w:val=""/>
      <w:lvlJc w:val="left"/>
      <w:pPr>
        <w:tabs>
          <w:tab w:val="num" w:pos="2160"/>
        </w:tabs>
        <w:ind w:left="2160" w:hanging="360"/>
      </w:pPr>
      <w:rPr>
        <w:rFonts w:ascii="Wingdings" w:hAnsi="Wingdings" w:hint="default"/>
      </w:rPr>
    </w:lvl>
    <w:lvl w:ilvl="3" w:tplc="B29C8EF0">
      <w:start w:val="1"/>
      <w:numFmt w:val="bullet"/>
      <w:lvlText w:val=""/>
      <w:lvlJc w:val="left"/>
      <w:pPr>
        <w:tabs>
          <w:tab w:val="num" w:pos="2880"/>
        </w:tabs>
        <w:ind w:left="2880" w:hanging="360"/>
      </w:pPr>
      <w:rPr>
        <w:rFonts w:ascii="Symbol" w:hAnsi="Symbol" w:hint="default"/>
      </w:rPr>
    </w:lvl>
    <w:lvl w:ilvl="4" w:tplc="035080F8">
      <w:start w:val="1"/>
      <w:numFmt w:val="bullet"/>
      <w:lvlText w:val="o"/>
      <w:lvlJc w:val="left"/>
      <w:pPr>
        <w:tabs>
          <w:tab w:val="num" w:pos="3600"/>
        </w:tabs>
        <w:ind w:left="3600" w:hanging="360"/>
      </w:pPr>
      <w:rPr>
        <w:rFonts w:ascii="Courier New" w:hAnsi="Courier New" w:hint="default"/>
      </w:rPr>
    </w:lvl>
    <w:lvl w:ilvl="5" w:tplc="3474B4A4">
      <w:start w:val="1"/>
      <w:numFmt w:val="bullet"/>
      <w:lvlText w:val=""/>
      <w:lvlJc w:val="left"/>
      <w:pPr>
        <w:tabs>
          <w:tab w:val="num" w:pos="4320"/>
        </w:tabs>
        <w:ind w:left="4320" w:hanging="360"/>
      </w:pPr>
      <w:rPr>
        <w:rFonts w:ascii="Wingdings" w:hAnsi="Wingdings" w:hint="default"/>
      </w:rPr>
    </w:lvl>
    <w:lvl w:ilvl="6" w:tplc="A300E132">
      <w:start w:val="1"/>
      <w:numFmt w:val="bullet"/>
      <w:lvlText w:val=""/>
      <w:lvlJc w:val="left"/>
      <w:pPr>
        <w:tabs>
          <w:tab w:val="num" w:pos="5040"/>
        </w:tabs>
        <w:ind w:left="5040" w:hanging="360"/>
      </w:pPr>
      <w:rPr>
        <w:rFonts w:ascii="Symbol" w:hAnsi="Symbol" w:hint="default"/>
      </w:rPr>
    </w:lvl>
    <w:lvl w:ilvl="7" w:tplc="FF88A3C4">
      <w:start w:val="1"/>
      <w:numFmt w:val="bullet"/>
      <w:lvlText w:val="o"/>
      <w:lvlJc w:val="left"/>
      <w:pPr>
        <w:tabs>
          <w:tab w:val="num" w:pos="5760"/>
        </w:tabs>
        <w:ind w:left="5760" w:hanging="360"/>
      </w:pPr>
      <w:rPr>
        <w:rFonts w:ascii="Courier New" w:hAnsi="Courier New" w:hint="default"/>
      </w:rPr>
    </w:lvl>
    <w:lvl w:ilvl="8" w:tplc="057A9B86">
      <w:start w:val="1"/>
      <w:numFmt w:val="bullet"/>
      <w:lvlText w:val=""/>
      <w:lvlJc w:val="left"/>
      <w:pPr>
        <w:tabs>
          <w:tab w:val="num" w:pos="6480"/>
        </w:tabs>
        <w:ind w:left="6480" w:hanging="360"/>
      </w:pPr>
      <w:rPr>
        <w:rFonts w:ascii="Wingdings" w:hAnsi="Wingdings" w:hint="default"/>
      </w:rPr>
    </w:lvl>
  </w:abstractNum>
  <w:num w:numId="1" w16cid:durableId="1818451351">
    <w:abstractNumId w:val="0"/>
  </w:num>
  <w:num w:numId="2" w16cid:durableId="1369069450">
    <w:abstractNumId w:val="0"/>
  </w:num>
  <w:num w:numId="3" w16cid:durableId="525600371">
    <w:abstractNumId w:val="1"/>
  </w:num>
  <w:num w:numId="4" w16cid:durableId="649209103">
    <w:abstractNumId w:val="2"/>
  </w:num>
  <w:num w:numId="5" w16cid:durableId="1611354143">
    <w:abstractNumId w:val="3"/>
  </w:num>
  <w:num w:numId="6" w16cid:durableId="612251140">
    <w:abstractNumId w:val="4"/>
  </w:num>
  <w:num w:numId="7" w16cid:durableId="1547840081">
    <w:abstractNumId w:val="4"/>
  </w:num>
  <w:num w:numId="8" w16cid:durableId="494682973">
    <w:abstractNumId w:val="5"/>
  </w:num>
  <w:num w:numId="9" w16cid:durableId="169955742">
    <w:abstractNumId w:val="6"/>
  </w:num>
  <w:num w:numId="10" w16cid:durableId="199056431">
    <w:abstractNumId w:val="7"/>
  </w:num>
  <w:num w:numId="11" w16cid:durableId="123696706">
    <w:abstractNumId w:val="8"/>
  </w:num>
  <w:num w:numId="12" w16cid:durableId="1325279014">
    <w:abstractNumId w:val="8"/>
  </w:num>
  <w:num w:numId="13" w16cid:durableId="307637872">
    <w:abstractNumId w:val="9"/>
  </w:num>
  <w:num w:numId="14" w16cid:durableId="292255041">
    <w:abstractNumId w:val="10"/>
  </w:num>
  <w:num w:numId="15" w16cid:durableId="17982578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9F"/>
    <w:rsid w:val="00316791"/>
    <w:rsid w:val="00854757"/>
    <w:rsid w:val="008B659F"/>
    <w:rsid w:val="00E162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FC354"/>
  <w15:docId w15:val="{2DAE5F82-4F9B-4136-B199-45DF9AD5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5F577B"/>
    <w:pPr>
      <w:autoSpaceDE w:val="0"/>
      <w:autoSpaceDN w:val="0"/>
      <w:spacing w:after="0" w:line="240" w:lineRule="auto"/>
      <w:jc w:val="both"/>
    </w:pPr>
    <w:rPr>
      <w:sz w:val="24"/>
      <w:szCs w:val="24"/>
    </w:rPr>
  </w:style>
  <w:style w:type="paragraph" w:styleId="Titolo1">
    <w:name w:val="heading 1"/>
    <w:basedOn w:val="Normale"/>
    <w:next w:val="Normale"/>
    <w:link w:val="Titolo1Carattere"/>
    <w:uiPriority w:val="99"/>
    <w:qFormat/>
    <w:rsid w:val="00B21BF6"/>
    <w:pPr>
      <w:keepNext/>
      <w:spacing w:before="120"/>
      <w:jc w:val="center"/>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Retro">
    <w:name w:val="NormaleRetro"/>
    <w:basedOn w:val="Normale"/>
    <w:uiPriority w:val="99"/>
    <w:rsid w:val="00012745"/>
    <w:pPr>
      <w:widowControl w:val="0"/>
    </w:pPr>
  </w:style>
  <w:style w:type="paragraph" w:customStyle="1" w:styleId="NormaleIntestazione">
    <w:name w:val="NormaleIntestazione"/>
    <w:basedOn w:val="Normale"/>
    <w:uiPriority w:val="99"/>
    <w:rsid w:val="00012745"/>
    <w:pPr>
      <w:widowControl w:val="0"/>
    </w:pPr>
    <w:rPr>
      <w:b/>
      <w:bCs/>
    </w:rPr>
  </w:style>
  <w:style w:type="paragraph" w:styleId="Intestazione">
    <w:name w:val="header"/>
    <w:basedOn w:val="Normale"/>
    <w:link w:val="IntestazioneCarattere"/>
    <w:unhideWhenUsed/>
    <w:rsid w:val="00877F34"/>
    <w:pPr>
      <w:tabs>
        <w:tab w:val="center" w:pos="4819"/>
        <w:tab w:val="right" w:pos="9638"/>
      </w:tabs>
    </w:pPr>
  </w:style>
  <w:style w:type="character" w:customStyle="1" w:styleId="IntestazioneCarattere">
    <w:name w:val="Intestazione Carattere"/>
    <w:basedOn w:val="Carpredefinitoparagrafo"/>
    <w:link w:val="Intestazione"/>
    <w:rsid w:val="00877F34"/>
    <w:rPr>
      <w:sz w:val="24"/>
      <w:szCs w:val="24"/>
    </w:rPr>
  </w:style>
  <w:style w:type="paragraph" w:styleId="Pidipagina">
    <w:name w:val="footer"/>
    <w:basedOn w:val="Normale"/>
    <w:link w:val="PidipaginaCarattere"/>
    <w:uiPriority w:val="99"/>
    <w:unhideWhenUsed/>
    <w:rsid w:val="00877F34"/>
    <w:pPr>
      <w:tabs>
        <w:tab w:val="center" w:pos="4819"/>
        <w:tab w:val="right" w:pos="9638"/>
      </w:tabs>
    </w:pPr>
  </w:style>
  <w:style w:type="character" w:customStyle="1" w:styleId="PidipaginaCarattere">
    <w:name w:val="Piè di pagina Carattere"/>
    <w:basedOn w:val="Carpredefinitoparagrafo"/>
    <w:link w:val="Pidipagina"/>
    <w:uiPriority w:val="99"/>
    <w:rsid w:val="00877F34"/>
    <w:rPr>
      <w:sz w:val="24"/>
      <w:szCs w:val="24"/>
    </w:rPr>
  </w:style>
  <w:style w:type="paragraph" w:styleId="Corpotesto">
    <w:name w:val="Body Text"/>
    <w:basedOn w:val="Normale"/>
    <w:link w:val="CorpotestoCarattere"/>
    <w:uiPriority w:val="99"/>
    <w:rsid w:val="00B21BF6"/>
    <w:pPr>
      <w:spacing w:before="120" w:after="120"/>
    </w:pPr>
    <w:rPr>
      <w:b/>
      <w:bCs/>
    </w:rPr>
  </w:style>
  <w:style w:type="character" w:customStyle="1" w:styleId="CorpotestoCarattere">
    <w:name w:val="Corpo testo Carattere"/>
    <w:basedOn w:val="Carpredefinitoparagrafo"/>
    <w:link w:val="Corpotesto"/>
    <w:uiPriority w:val="99"/>
    <w:rsid w:val="00B21BF6"/>
    <w:rPr>
      <w:rFonts w:eastAsia="Times New Roman" w:cs="Times New Roman"/>
      <w:b/>
      <w:bCs/>
      <w:kern w:val="0"/>
      <w:lang w:val="it-IT" w:eastAsia="it-IT" w:bidi="ar-SA"/>
    </w:rPr>
  </w:style>
  <w:style w:type="paragraph" w:styleId="Rientrocorpodeltesto">
    <w:name w:val="Body Text Indent"/>
    <w:basedOn w:val="Normale"/>
    <w:link w:val="RientrocorpodeltestoCarattere"/>
    <w:uiPriority w:val="99"/>
    <w:unhideWhenUsed/>
    <w:rsid w:val="00B21BF6"/>
    <w:pPr>
      <w:spacing w:before="120" w:after="120"/>
      <w:ind w:left="283"/>
    </w:pPr>
  </w:style>
  <w:style w:type="character" w:customStyle="1" w:styleId="RientrocorpodeltestoCarattere">
    <w:name w:val="Rientro corpo del testo Carattere"/>
    <w:basedOn w:val="Carpredefinitoparagrafo"/>
    <w:link w:val="Rientrocorpodeltesto"/>
    <w:uiPriority w:val="99"/>
    <w:rsid w:val="00B21BF6"/>
    <w:rPr>
      <w:rFonts w:eastAsia="Times New Roman" w:cs="Times New Roman"/>
      <w:kern w:val="0"/>
      <w:lang w:val="it-IT" w:eastAsia="it-IT" w:bidi="ar-SA"/>
    </w:rPr>
  </w:style>
  <w:style w:type="character" w:customStyle="1" w:styleId="Titolo1Carattere">
    <w:name w:val="Titolo 1 Carattere"/>
    <w:basedOn w:val="Carpredefinitoparagrafo"/>
    <w:link w:val="Titolo1"/>
    <w:uiPriority w:val="99"/>
    <w:rsid w:val="00B21BF6"/>
    <w:rPr>
      <w:rFonts w:eastAsia="Times New Roman" w:cs="Times New Roman"/>
      <w:kern w:val="0"/>
      <w:lang w:val="it-IT" w:eastAsia="it-IT" w:bidi="ar-SA"/>
    </w:rPr>
  </w:style>
  <w:style w:type="paragraph" w:styleId="Paragrafoelenco">
    <w:name w:val="List Paragraph"/>
    <w:basedOn w:val="Normale"/>
    <w:uiPriority w:val="1"/>
    <w:qFormat/>
    <w:rsid w:val="00492571"/>
    <w:pPr>
      <w:autoSpaceDN/>
      <w:ind w:left="720"/>
      <w:contextualSpacing/>
    </w:pPr>
    <w:rPr>
      <w:rFonts w:ascii="time New Roman" w:eastAsiaTheme="minorHAnsi" w:hAnsi="time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1468</Words>
  <Characters>8368</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Comune di Sarezzo</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Digitale</dc:title>
  <dc:creator>Licia Laffranchi</dc:creator>
  <cp:lastModifiedBy>Comune Sarezzo</cp:lastModifiedBy>
  <cp:revision>18</cp:revision>
  <dcterms:created xsi:type="dcterms:W3CDTF">2023-04-20T09:39:00Z</dcterms:created>
  <dcterms:modified xsi:type="dcterms:W3CDTF">2025-11-25T11:25:00Z</dcterms:modified>
</cp:coreProperties>
</file>