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jesoqafxm8on" w:id="0"/>
      <w:bookmarkEnd w:id="0"/>
      <w:r w:rsidDel="00000000" w:rsidR="00000000" w:rsidRPr="00000000">
        <w:rPr>
          <w:b w:val="1"/>
          <w:rtl w:val="0"/>
        </w:rPr>
        <w:t xml:space="preserve">Relazione annuale da inviare alla Consigliera di Parità ai sensi dell’art. …….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Consigliera di parità della 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3260"/>
        <w:gridCol w:w="2262"/>
        <w:tblGridChange w:id="0">
          <w:tblGrid>
            <w:gridCol w:w="4106"/>
            <w:gridCol w:w="3260"/>
            <w:gridCol w:w="22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Data ottenimento certificazione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Ragione sociale  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Gruppo di aziende (inserire tutte le ragioni sociali)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Nominativo Responsabile sistema di gestione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N. incontri nell’anno del Comitato Guida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Ente Certificatore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Data svolgimento Audit periodico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Punteggio ottenuto nelle aree*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Cultura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Governance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Equità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Carriera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 and Life Balance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Genitorialità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Punteggio complessivo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4155"/>
        <w:gridCol w:w="3210"/>
        <w:tblGridChange w:id="0">
          <w:tblGrid>
            <w:gridCol w:w="2263"/>
            <w:gridCol w:w="4155"/>
            <w:gridCol w:w="3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Titolo o Descrizione della misura con indicazione dei destinatari per tipologia/genere e numero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Output/risultati raggiunti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Misure del piano strategico portate a compimento nell’anno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Misura 1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Misura 2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Misura 3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% avanzamento implementazione piano strategico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valore percentuale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eventuali criticità incontrate nell’attuazione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Esiti Audit – Ente di certificazione 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Riportare i punti di forza, raccomandazioni, miglioramenti dell’ultimo verbale di Audit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Allegato obbligatori: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Mod. A. Report dati sul Personale aggiornato al 31.12.20XX  sezioni da 1 a 11 - </w:t>
      </w:r>
      <w:r w:rsidDel="00000000" w:rsidR="00000000" w:rsidRPr="00000000">
        <w:rPr>
          <w:i w:val="1"/>
          <w:rtl w:val="0"/>
        </w:rPr>
        <w:t xml:space="preserve">se il dato non viene rilevato nell’ambito della PdR 125:2022 è sufficiente indicare nella specifica sezione  DATO NON DISPONIBILE nel riquadro in rosso presente in ogni sezione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