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1" w:type="dxa"/>
        <w:tblLayout w:type="fixed"/>
        <w:tblCellMar>
          <w:left w:w="70" w:type="dxa"/>
          <w:right w:w="70" w:type="dxa"/>
        </w:tblCellMar>
        <w:tblLook w:val="0000" w:firstRow="0" w:lastRow="0" w:firstColumn="0" w:lastColumn="0" w:noHBand="0" w:noVBand="0"/>
      </w:tblPr>
      <w:tblGrid>
        <w:gridCol w:w="9851"/>
      </w:tblGrid>
      <w:tr w:rsidR="00783714">
        <w:tblPrEx>
          <w:tblCellMar>
            <w:top w:w="0" w:type="dxa"/>
            <w:bottom w:w="0" w:type="dxa"/>
          </w:tblCellMar>
        </w:tblPrEx>
        <w:trPr>
          <w:cantSplit/>
        </w:trPr>
        <w:tc>
          <w:tcPr>
            <w:tcW w:w="9851" w:type="dxa"/>
            <w:tcBorders>
              <w:top w:val="nil"/>
              <w:left w:val="nil"/>
              <w:bottom w:val="nil"/>
              <w:right w:val="nil"/>
            </w:tcBorders>
          </w:tcPr>
          <w:p w:rsidR="00783714" w:rsidRDefault="00D875D8">
            <w:pPr>
              <w:pStyle w:val="NormaleIntestazione"/>
              <w:rPr>
                <w:rFonts w:ascii="Tms Rmn" w:hAnsi="Tms Rmn" w:cs="Tms Rmn"/>
                <w:i/>
                <w:iCs/>
                <w:snapToGrid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76.5pt">
                  <v:imagedata r:id="rId7" o:title=""/>
                </v:shape>
              </w:pict>
            </w:r>
          </w:p>
        </w:tc>
      </w:tr>
    </w:tbl>
    <w:p w:rsidR="00783714" w:rsidRDefault="00783714">
      <w:pPr>
        <w:pStyle w:val="NormaleIntestazione"/>
        <w:rPr>
          <w:b w:val="0"/>
          <w:bCs w:val="0"/>
          <w:snapToGrid w:val="0"/>
          <w:sz w:val="12"/>
          <w:szCs w:val="12"/>
        </w:rPr>
      </w:pPr>
    </w:p>
    <w:p w:rsidR="00C07FCC" w:rsidRDefault="00C07FCC" w:rsidP="00C07FCC">
      <w:pPr>
        <w:pStyle w:val="NormaleIntestazione"/>
        <w:rPr>
          <w:b w:val="0"/>
          <w:bCs w:val="0"/>
          <w:snapToGrid w:val="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tblGrid>
      <w:tr w:rsidR="00C07FCC" w:rsidRPr="00846728">
        <w:tc>
          <w:tcPr>
            <w:tcW w:w="3402" w:type="dxa"/>
          </w:tcPr>
          <w:p w:rsidR="00C07FCC" w:rsidRPr="00846728" w:rsidRDefault="00C07FCC" w:rsidP="00803370">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r w:rsidR="007E4378">
              <w:rPr>
                <w:snapToGrid w:val="0"/>
              </w:rPr>
              <w:t>817</w:t>
            </w:r>
            <w:r w:rsidRPr="00846728">
              <w:rPr>
                <w:snapToGrid w:val="0"/>
              </w:rPr>
              <w:t xml:space="preserve"> </w:t>
            </w:r>
          </w:p>
          <w:p w:rsidR="00C07FCC" w:rsidRPr="00846728" w:rsidRDefault="00C07FCC" w:rsidP="00803370">
            <w:pPr>
              <w:pStyle w:val="NormaleIntestazione"/>
              <w:rPr>
                <w:snapToGrid w:val="0"/>
              </w:rPr>
            </w:pPr>
            <w:proofErr w:type="gramStart"/>
            <w:r w:rsidRPr="00846728">
              <w:rPr>
                <w:snapToGrid w:val="0"/>
              </w:rPr>
              <w:t>del</w:t>
            </w:r>
            <w:proofErr w:type="gramEnd"/>
            <w:r w:rsidRPr="00846728">
              <w:rPr>
                <w:snapToGrid w:val="0"/>
              </w:rPr>
              <w:t xml:space="preserve"> </w:t>
            </w:r>
            <w:r w:rsidR="007E4378">
              <w:rPr>
                <w:snapToGrid w:val="0"/>
              </w:rPr>
              <w:t xml:space="preserve">23 </w:t>
            </w:r>
            <w:r w:rsidR="00363873">
              <w:rPr>
                <w:snapToGrid w:val="0"/>
              </w:rPr>
              <w:t>dicembre</w:t>
            </w:r>
            <w:r w:rsidR="007E4378">
              <w:rPr>
                <w:snapToGrid w:val="0"/>
              </w:rPr>
              <w:t xml:space="preserve"> 2021</w:t>
            </w:r>
          </w:p>
          <w:p w:rsidR="00C07FCC" w:rsidRPr="00846728" w:rsidRDefault="00C07FCC" w:rsidP="00803370">
            <w:pPr>
              <w:pStyle w:val="NormaleIntestazione"/>
              <w:rPr>
                <w:snapToGrid w:val="0"/>
                <w:sz w:val="4"/>
                <w:szCs w:val="4"/>
              </w:rPr>
            </w:pPr>
          </w:p>
        </w:tc>
      </w:tr>
    </w:tbl>
    <w:p w:rsidR="00C07FCC" w:rsidRDefault="00C07FCC" w:rsidP="00C07FCC">
      <w:pPr>
        <w:pStyle w:val="NormaleIntestazione"/>
        <w:rPr>
          <w:b w:val="0"/>
          <w:bCs w:val="0"/>
          <w:sz w:val="22"/>
          <w:szCs w:val="22"/>
        </w:rPr>
      </w:pPr>
    </w:p>
    <w:p w:rsidR="00C07FCC" w:rsidRDefault="00C07FCC" w:rsidP="00C07FCC">
      <w:pPr>
        <w:pStyle w:val="NormaleIntestazione"/>
        <w:rPr>
          <w:b w:val="0"/>
          <w:bCs w:val="0"/>
          <w:sz w:val="22"/>
          <w:szCs w:val="22"/>
        </w:rPr>
      </w:pPr>
    </w:p>
    <w:p w:rsidR="00C07FCC" w:rsidRDefault="00C07FCC" w:rsidP="00C07FCC">
      <w:pPr>
        <w:pStyle w:val="NormaleIntestazione"/>
        <w:rPr>
          <w:b w:val="0"/>
          <w:bCs w:val="0"/>
          <w:snapToGrid w:val="0"/>
          <w:sz w:val="22"/>
          <w:szCs w:val="22"/>
        </w:rPr>
      </w:pPr>
    </w:p>
    <w:p w:rsidR="00C07FCC" w:rsidRPr="008A2830" w:rsidRDefault="00733009" w:rsidP="00485433">
      <w:pPr>
        <w:pStyle w:val="NormaleIntestazione"/>
        <w:ind w:left="1134" w:right="1134"/>
        <w:jc w:val="center"/>
        <w:rPr>
          <w:b w:val="0"/>
          <w:bCs w:val="0"/>
          <w:caps/>
          <w:snapToGrid w:val="0"/>
          <w:sz w:val="30"/>
          <w:szCs w:val="30"/>
        </w:rPr>
      </w:pPr>
      <w:r>
        <w:rPr>
          <w:b w:val="0"/>
          <w:bCs w:val="0"/>
          <w:caps/>
          <w:snapToGrid w:val="0"/>
          <w:sz w:val="30"/>
          <w:szCs w:val="30"/>
        </w:rPr>
        <w:t>Area Tecnica</w:t>
      </w:r>
    </w:p>
    <w:p w:rsidR="00C07FCC" w:rsidRDefault="00C07FCC" w:rsidP="00C07FCC">
      <w:pPr>
        <w:pStyle w:val="NormaleIntestazione"/>
        <w:rPr>
          <w:rFonts w:ascii="Swiss" w:hAnsi="Swiss" w:cs="Swiss"/>
          <w:i/>
          <w:iCs/>
          <w:smallCaps/>
          <w:snapToGrid w:val="0"/>
          <w:sz w:val="30"/>
          <w:szCs w:val="30"/>
        </w:rPr>
      </w:pPr>
    </w:p>
    <w:p w:rsidR="00C07FCC" w:rsidRDefault="00C07FCC" w:rsidP="00C07FCC">
      <w:pPr>
        <w:pStyle w:val="NormaleIntestazione"/>
      </w:pPr>
    </w:p>
    <w:p w:rsidR="00C07FCC" w:rsidRDefault="00C07FCC" w:rsidP="00C07FCC">
      <w:pPr>
        <w:pStyle w:val="NormaleIntestazione"/>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C07FCC">
        <w:trPr>
          <w:cantSplit/>
        </w:trPr>
        <w:tc>
          <w:tcPr>
            <w:tcW w:w="1630" w:type="dxa"/>
            <w:tcBorders>
              <w:top w:val="nil"/>
              <w:left w:val="nil"/>
              <w:bottom w:val="nil"/>
              <w:right w:val="nil"/>
            </w:tcBorders>
          </w:tcPr>
          <w:p w:rsidR="00C07FCC" w:rsidRDefault="00C07FCC" w:rsidP="00803370">
            <w:pPr>
              <w:pStyle w:val="NormaleIntestazione"/>
              <w:rPr>
                <w:i/>
                <w:iCs/>
              </w:rPr>
            </w:pPr>
            <w:r>
              <w:t>OGGETTO</w:t>
            </w:r>
            <w:r>
              <w:rPr>
                <w:b w:val="0"/>
                <w:bCs w:val="0"/>
                <w:i/>
                <w:iCs/>
              </w:rPr>
              <w:t>:</w:t>
            </w:r>
          </w:p>
        </w:tc>
        <w:tc>
          <w:tcPr>
            <w:tcW w:w="7512" w:type="dxa"/>
            <w:tcBorders>
              <w:top w:val="nil"/>
              <w:left w:val="nil"/>
              <w:bottom w:val="nil"/>
              <w:right w:val="nil"/>
            </w:tcBorders>
          </w:tcPr>
          <w:p w:rsidR="00C07FCC" w:rsidRDefault="00B6553C" w:rsidP="00803370">
            <w:pPr>
              <w:pStyle w:val="NormaleIntestazione"/>
              <w:rPr>
                <w:b w:val="0"/>
                <w:bCs w:val="0"/>
                <w:snapToGrid w:val="0"/>
              </w:rPr>
            </w:pPr>
            <w:r w:rsidRPr="00DC7A13">
              <w:rPr>
                <w:b w:val="0"/>
                <w:bCs w:val="0"/>
                <w:caps/>
                <w:snapToGrid w:val="0"/>
              </w:rPr>
              <w:t>Lavori di "Messa in sicurezza delL’edific</w:t>
            </w:r>
            <w:r>
              <w:rPr>
                <w:b w:val="0"/>
                <w:bCs w:val="0"/>
                <w:caps/>
                <w:snapToGrid w:val="0"/>
              </w:rPr>
              <w:t>io comunale sede inps sito in p.</w:t>
            </w:r>
            <w:r w:rsidRPr="00DC7A13">
              <w:rPr>
                <w:b w:val="0"/>
                <w:bCs w:val="0"/>
                <w:caps/>
                <w:snapToGrid w:val="0"/>
              </w:rPr>
              <w:t xml:space="preserve">le europa" - </w:t>
            </w:r>
            <w:r w:rsidRPr="00DC7A13">
              <w:rPr>
                <w:b w:val="0"/>
                <w:bCs w:val="0"/>
                <w:snapToGrid w:val="0"/>
              </w:rPr>
              <w:t>AFFIDAMENTO INCARICO PER LA PROGETTAZIONE ARCHITETTONICA E STRUTTURALE DI FATTIBILITÀ TECNICA ED ECONOMICA, DEFINITIVA ED ESECUTIVA, DIREZIONE LAVORI E COORDINAMENTO DELLA SICUREZZA IN FASE DI PROGETTAZIONE E ESECUZIONE DEI LAVORI.</w:t>
            </w:r>
            <w:r>
              <w:rPr>
                <w:b w:val="0"/>
                <w:bCs w:val="0"/>
                <w:snapToGrid w:val="0"/>
              </w:rPr>
              <w:t xml:space="preserve">  </w:t>
            </w:r>
            <w:r w:rsidRPr="00DC7A13">
              <w:rPr>
                <w:b w:val="0"/>
                <w:bCs w:val="0"/>
                <w:caps/>
              </w:rPr>
              <w:t>CIG: Z</w:t>
            </w:r>
            <w:r>
              <w:rPr>
                <w:b w:val="0"/>
                <w:bCs w:val="0"/>
                <w:caps/>
              </w:rPr>
              <w:t>7</w:t>
            </w:r>
            <w:r w:rsidRPr="00DC7A13">
              <w:rPr>
                <w:b w:val="0"/>
                <w:bCs w:val="0"/>
                <w:caps/>
              </w:rPr>
              <w:t>33</w:t>
            </w:r>
            <w:r>
              <w:rPr>
                <w:b w:val="0"/>
                <w:bCs w:val="0"/>
                <w:caps/>
              </w:rPr>
              <w:t>46DDBB.</w:t>
            </w:r>
          </w:p>
        </w:tc>
      </w:tr>
    </w:tbl>
    <w:p w:rsidR="00C07FCC" w:rsidRDefault="00C07FCC" w:rsidP="00C07FCC">
      <w:pPr>
        <w:pStyle w:val="NormaleIntestazione"/>
      </w:pPr>
    </w:p>
    <w:p w:rsidR="00C07FCC" w:rsidRDefault="00C07FCC" w:rsidP="00C07FCC">
      <w:pPr>
        <w:pStyle w:val="NormaleIntestazione"/>
      </w:pPr>
    </w:p>
    <w:p w:rsidR="00C07FCC" w:rsidRDefault="00C07FCC" w:rsidP="00C07FCC">
      <w:pPr>
        <w:pStyle w:val="NormaleIntestazione"/>
      </w:pPr>
    </w:p>
    <w:p w:rsidR="00C07FCC" w:rsidRPr="00740D66" w:rsidRDefault="00C07FCC" w:rsidP="00C07FCC">
      <w:pPr>
        <w:pStyle w:val="NormaleIntestazione"/>
        <w:jc w:val="center"/>
        <w:rPr>
          <w:snapToGrid w:val="0"/>
        </w:rPr>
      </w:pPr>
      <w:r w:rsidRPr="00740D66">
        <w:rPr>
          <w:snapToGrid w:val="0"/>
        </w:rPr>
        <w:t>IL RESPONSABILE DI AREA</w:t>
      </w:r>
    </w:p>
    <w:p w:rsidR="00783714" w:rsidRPr="00783714" w:rsidRDefault="00783714" w:rsidP="00F3707F">
      <w:pPr>
        <w:rPr>
          <w:snapToGrid w:val="0"/>
        </w:rPr>
      </w:pPr>
    </w:p>
    <w:p w:rsidR="00783714" w:rsidRPr="00783714" w:rsidRDefault="00783714" w:rsidP="00F3707F">
      <w:pPr>
        <w:rPr>
          <w:snapToGrid w:val="0"/>
        </w:rPr>
      </w:pPr>
    </w:p>
    <w:p w:rsidR="00B6553C" w:rsidRDefault="00B6553C" w:rsidP="00B6553C">
      <w:pPr>
        <w:rPr>
          <w:snapToGrid w:val="0"/>
        </w:rPr>
      </w:pPr>
    </w:p>
    <w:p w:rsidR="00B6553C" w:rsidRPr="003C3C97" w:rsidRDefault="00B6553C" w:rsidP="00B6553C">
      <w:pPr>
        <w:pStyle w:val="NormaleIntestazione"/>
        <w:rPr>
          <w:b w:val="0"/>
          <w:bCs w:val="0"/>
        </w:rPr>
      </w:pPr>
      <w:r w:rsidRPr="005D5E92">
        <w:t>Richiamati</w:t>
      </w:r>
      <w:r w:rsidRPr="003C3C97">
        <w:rPr>
          <w:b w:val="0"/>
          <w:bCs w:val="0"/>
        </w:rPr>
        <w:t xml:space="preserve">: </w:t>
      </w:r>
    </w:p>
    <w:p w:rsidR="00B6553C" w:rsidRDefault="00B6553C" w:rsidP="00B6553C">
      <w:pPr>
        <w:numPr>
          <w:ilvl w:val="0"/>
          <w:numId w:val="19"/>
        </w:numPr>
        <w:autoSpaceDE/>
        <w:spacing w:line="240" w:lineRule="atLeast"/>
      </w:pPr>
      <w:proofErr w:type="gramStart"/>
      <w:r w:rsidRPr="003C3C97">
        <w:t>la</w:t>
      </w:r>
      <w:proofErr w:type="gramEnd"/>
      <w:r w:rsidRPr="003C3C97">
        <w:t xml:space="preserve"> deliberazione di Consiglio Comunale n. 11 dell’8 febbraio 2021, con la quale è stato</w:t>
      </w:r>
      <w:r>
        <w:t xml:space="preserve"> approvato il Bilancio di previsione 2021/2023;</w:t>
      </w:r>
    </w:p>
    <w:p w:rsidR="00B6553C" w:rsidRDefault="00B6553C" w:rsidP="00B6553C">
      <w:pPr>
        <w:numPr>
          <w:ilvl w:val="0"/>
          <w:numId w:val="19"/>
        </w:numPr>
        <w:autoSpaceDE/>
        <w:spacing w:line="240" w:lineRule="atLeast"/>
      </w:pPr>
      <w:proofErr w:type="gramStart"/>
      <w:r>
        <w:t>la</w:t>
      </w:r>
      <w:proofErr w:type="gramEnd"/>
      <w:r>
        <w:t xml:space="preserve"> deliberazione di Giunta comunale n. 14 dell’8 febbraio 2021, con la quale è stato approvato il Piano esecutivo di gestione 2021/2023;</w:t>
      </w:r>
    </w:p>
    <w:p w:rsidR="00B6553C" w:rsidRDefault="00B6553C" w:rsidP="00B6553C">
      <w:pPr>
        <w:numPr>
          <w:ilvl w:val="0"/>
          <w:numId w:val="19"/>
        </w:numPr>
        <w:autoSpaceDE/>
        <w:spacing w:line="240" w:lineRule="atLeast"/>
      </w:pPr>
      <w:proofErr w:type="gramStart"/>
      <w:r>
        <w:t>il</w:t>
      </w:r>
      <w:proofErr w:type="gramEnd"/>
      <w:r>
        <w:t xml:space="preserve"> decreto del Sindaco n. 20/2019 del 01 ottobre 2019 (prot.n. 23755/2019) d'attribuzione di incarico di natura fiduciaria a tempo determinato e a tempo parziale di dirigente all'Arch. Alessandro </w:t>
      </w:r>
      <w:proofErr w:type="spellStart"/>
      <w:r>
        <w:t>Anelotti</w:t>
      </w:r>
      <w:proofErr w:type="spellEnd"/>
      <w:r>
        <w:t xml:space="preserve"> ai sensi dell'art. 110 del </w:t>
      </w:r>
      <w:proofErr w:type="spellStart"/>
      <w:r>
        <w:t>D.Lgs.</w:t>
      </w:r>
      <w:proofErr w:type="spellEnd"/>
      <w:r>
        <w:t xml:space="preserve"> 267/2000;</w:t>
      </w:r>
    </w:p>
    <w:p w:rsidR="00B6553C" w:rsidRDefault="00B6553C" w:rsidP="00B6553C">
      <w:pPr>
        <w:pStyle w:val="NormaleIntestazione"/>
        <w:widowControl/>
        <w:rPr>
          <w:b w:val="0"/>
          <w:bCs w:val="0"/>
        </w:rPr>
      </w:pPr>
      <w:r>
        <w:t xml:space="preserve">Premesso </w:t>
      </w:r>
      <w:r>
        <w:rPr>
          <w:b w:val="0"/>
          <w:bCs w:val="0"/>
        </w:rPr>
        <w:t>che:</w:t>
      </w:r>
    </w:p>
    <w:p w:rsidR="00B6553C" w:rsidRDefault="00B6553C" w:rsidP="00B6553C">
      <w:pPr>
        <w:numPr>
          <w:ilvl w:val="0"/>
          <w:numId w:val="19"/>
        </w:numPr>
        <w:autoSpaceDE/>
        <w:spacing w:line="240" w:lineRule="atLeast"/>
      </w:pPr>
      <w:r>
        <w:lastRenderedPageBreak/>
        <w:t>l’</w:t>
      </w:r>
      <w:r w:rsidRPr="00426904">
        <w:t>I</w:t>
      </w:r>
      <w:r>
        <w:t>NPS</w:t>
      </w:r>
      <w:r w:rsidRPr="00426904">
        <w:t xml:space="preserve"> </w:t>
      </w:r>
      <w:r>
        <w:t xml:space="preserve">con </w:t>
      </w:r>
      <w:r w:rsidRPr="00426904">
        <w:t xml:space="preserve">nota inviata </w:t>
      </w:r>
      <w:r>
        <w:t>tramite</w:t>
      </w:r>
      <w:r w:rsidRPr="00426904">
        <w:t xml:space="preserve"> </w:t>
      </w:r>
      <w:proofErr w:type="spellStart"/>
      <w:r w:rsidRPr="00426904">
        <w:t>pec</w:t>
      </w:r>
      <w:proofErr w:type="spellEnd"/>
      <w:r w:rsidRPr="00426904">
        <w:t xml:space="preserve"> il 25.11.2021</w:t>
      </w:r>
      <w:r>
        <w:t xml:space="preserve"> prot.n.28211/2021</w:t>
      </w:r>
      <w:r w:rsidRPr="00426904">
        <w:t xml:space="preserve">, ha comunicato </w:t>
      </w:r>
      <w:r>
        <w:t>che ne</w:t>
      </w:r>
      <w:r w:rsidRPr="00426904">
        <w:t xml:space="preserve">ll’immobile di </w:t>
      </w:r>
      <w:r>
        <w:t xml:space="preserve">proprietà comunale sito </w:t>
      </w:r>
      <w:r w:rsidRPr="00426904">
        <w:t xml:space="preserve">in piazzale Europa, sede </w:t>
      </w:r>
      <w:r>
        <w:t xml:space="preserve">dell'Agenzia </w:t>
      </w:r>
      <w:r w:rsidRPr="00426904">
        <w:t>INPS</w:t>
      </w:r>
      <w:r>
        <w:t xml:space="preserve"> di Sarezzo,</w:t>
      </w:r>
      <w:r w:rsidRPr="00426904">
        <w:t xml:space="preserve"> è stata riscontrata la presenza </w:t>
      </w:r>
      <w:r>
        <w:t>di fessurazioni lungo le pareti</w:t>
      </w:r>
      <w:r w:rsidRPr="00426904">
        <w:t xml:space="preserve"> in corrispondenza di alcune strutture portanti e il cedimento di </w:t>
      </w:r>
      <w:r>
        <w:t xml:space="preserve">alcuni tratti di pavimentazione; inoltre, nella medesima nota </w:t>
      </w:r>
      <w:r w:rsidRPr="00426904">
        <w:t>si richiede di procedere con urgenza alla verifica delle strutture portanti, delle pareti e dei solai di pavimentazione al fine di certificare la sicurezza statica dell’immobile, p</w:t>
      </w:r>
      <w:r>
        <w:t xml:space="preserve">aventando, </w:t>
      </w:r>
      <w:r w:rsidRPr="00426904">
        <w:t>per motivi di sicurezza</w:t>
      </w:r>
      <w:r>
        <w:t>,</w:t>
      </w:r>
      <w:r w:rsidRPr="00426904">
        <w:t xml:space="preserve"> l’ipotetica </w:t>
      </w:r>
      <w:r>
        <w:t>c</w:t>
      </w:r>
      <w:r w:rsidRPr="00426904">
        <w:t xml:space="preserve">hiusura </w:t>
      </w:r>
      <w:r>
        <w:t xml:space="preserve">temporanea </w:t>
      </w:r>
      <w:r w:rsidRPr="00426904">
        <w:t>dell’Agenzia INPS</w:t>
      </w:r>
      <w:r>
        <w:t>;</w:t>
      </w:r>
    </w:p>
    <w:p w:rsidR="00B6553C" w:rsidRPr="00426904" w:rsidRDefault="00B6553C" w:rsidP="00B6553C">
      <w:pPr>
        <w:numPr>
          <w:ilvl w:val="0"/>
          <w:numId w:val="19"/>
        </w:numPr>
        <w:autoSpaceDE/>
        <w:spacing w:line="240" w:lineRule="atLeast"/>
      </w:pPr>
      <w:r>
        <w:t>l’Amministrazione comunale, con nota in medesima data del 25.11.2021 prot.n. 28262/2021, ha comunicato all’INPS che l’indomani sarebbe stata effettuata una verifica sull’idoneità statica dell’immobile da parte dell’ufficio tecnico ed un professionista abilitato;</w:t>
      </w:r>
    </w:p>
    <w:p w:rsidR="00B6553C" w:rsidRPr="00010841" w:rsidRDefault="00B6553C" w:rsidP="00B6553C">
      <w:pPr>
        <w:numPr>
          <w:ilvl w:val="0"/>
          <w:numId w:val="19"/>
        </w:numPr>
        <w:autoSpaceDE/>
        <w:spacing w:line="240" w:lineRule="atLeast"/>
      </w:pPr>
      <w:proofErr w:type="gramStart"/>
      <w:r w:rsidRPr="00010841">
        <w:t>a</w:t>
      </w:r>
      <w:proofErr w:type="gramEnd"/>
      <w:r w:rsidRPr="00010841">
        <w:t xml:space="preserve"> seguito della verifica congiunta effettuata è stato evidenziato ch</w:t>
      </w:r>
      <w:r>
        <w:t xml:space="preserve">e l’utilizzo dell’immobile può </w:t>
      </w:r>
      <w:r w:rsidRPr="00010841">
        <w:t>proseguire</w:t>
      </w:r>
      <w:r>
        <w:t xml:space="preserve"> senza alcun pregiudizio per gli occupanti, in quanto</w:t>
      </w:r>
      <w:r w:rsidRPr="00010841">
        <w:t xml:space="preserve"> i cedimenti riguardano parti non strutturali dell’opera e </w:t>
      </w:r>
      <w:proofErr w:type="spellStart"/>
      <w:r w:rsidRPr="00010841">
        <w:t>controterra</w:t>
      </w:r>
      <w:proofErr w:type="spellEnd"/>
      <w:r w:rsidRPr="00010841">
        <w:t xml:space="preserve"> e che </w:t>
      </w:r>
      <w:r>
        <w:t xml:space="preserve">comunque si </w:t>
      </w:r>
      <w:r w:rsidRPr="00010841">
        <w:t>rendono necessari interventi per stabilizzare i cedimenti e le fessurazioni delle parti non strutturali</w:t>
      </w:r>
      <w:r>
        <w:t>;</w:t>
      </w:r>
    </w:p>
    <w:p w:rsidR="00B6553C" w:rsidRDefault="00B6553C" w:rsidP="00B6553C">
      <w:pPr>
        <w:pStyle w:val="NormaleIntestazione"/>
        <w:widowControl/>
        <w:rPr>
          <w:b w:val="0"/>
          <w:bCs w:val="0"/>
        </w:rPr>
      </w:pPr>
      <w:r w:rsidRPr="000D58E1">
        <w:t>Rilevato</w:t>
      </w:r>
      <w:r w:rsidRPr="000D58E1">
        <w:rPr>
          <w:b w:val="0"/>
          <w:bCs w:val="0"/>
        </w:rPr>
        <w:t xml:space="preserve"> che per dare esecuzione </w:t>
      </w:r>
      <w:r>
        <w:rPr>
          <w:b w:val="0"/>
          <w:bCs w:val="0"/>
        </w:rPr>
        <w:t>a</w:t>
      </w:r>
      <w:r w:rsidRPr="000D58E1">
        <w:rPr>
          <w:b w:val="0"/>
          <w:bCs w:val="0"/>
        </w:rPr>
        <w:t xml:space="preserve">lle opere di cui sopra, è indispensabile procedere </w:t>
      </w:r>
      <w:r>
        <w:rPr>
          <w:b w:val="0"/>
          <w:bCs w:val="0"/>
        </w:rPr>
        <w:t xml:space="preserve">celermente </w:t>
      </w:r>
      <w:r w:rsidRPr="000D58E1">
        <w:rPr>
          <w:b w:val="0"/>
          <w:bCs w:val="0"/>
        </w:rPr>
        <w:t>alla stesura e successiva approvazione dell</w:t>
      </w:r>
      <w:r>
        <w:rPr>
          <w:b w:val="0"/>
          <w:bCs w:val="0"/>
        </w:rPr>
        <w:t>a</w:t>
      </w:r>
      <w:r w:rsidRPr="000D58E1">
        <w:rPr>
          <w:b w:val="0"/>
          <w:bCs w:val="0"/>
        </w:rPr>
        <w:t xml:space="preserve"> </w:t>
      </w:r>
      <w:r>
        <w:rPr>
          <w:b w:val="0"/>
          <w:bCs w:val="0"/>
        </w:rPr>
        <w:t>progettazione degli interventi necessari</w:t>
      </w:r>
      <w:r w:rsidRPr="000D58E1">
        <w:rPr>
          <w:b w:val="0"/>
          <w:bCs w:val="0"/>
        </w:rPr>
        <w:t>;</w:t>
      </w:r>
    </w:p>
    <w:p w:rsidR="00B6553C" w:rsidRPr="00B46E97" w:rsidRDefault="00B6553C" w:rsidP="00B6553C">
      <w:r w:rsidRPr="005F4915">
        <w:rPr>
          <w:b/>
          <w:bCs/>
        </w:rPr>
        <w:t>Ravvisata</w:t>
      </w:r>
      <w:r>
        <w:t xml:space="preserve"> la necessità di procedere all'affidamento </w:t>
      </w:r>
      <w:r w:rsidRPr="005A14CE">
        <w:t>dell'incarico</w:t>
      </w:r>
      <w:r>
        <w:t xml:space="preserve"> </w:t>
      </w:r>
      <w:r w:rsidRPr="00FD30C8">
        <w:t>per la progettazione architettonica e strutturale di fattibilità tecnica ed economica, definitiva ed esecutiva, direzione lavori e coordinamento della sicurezza in fase di progettazione e esecuzione dei lavori</w:t>
      </w:r>
      <w:r>
        <w:t xml:space="preserve"> di cui trattasi;</w:t>
      </w:r>
    </w:p>
    <w:p w:rsidR="00B6553C" w:rsidRPr="007836C4" w:rsidRDefault="00B6553C" w:rsidP="00B6553C">
      <w:pPr>
        <w:pStyle w:val="Corpotesto"/>
        <w:spacing w:after="0"/>
        <w:rPr>
          <w:b w:val="0"/>
          <w:bCs w:val="0"/>
        </w:rPr>
      </w:pPr>
      <w:r w:rsidRPr="007836C4">
        <w:t xml:space="preserve">Vista </w:t>
      </w:r>
      <w:r w:rsidRPr="007836C4">
        <w:rPr>
          <w:b w:val="0"/>
          <w:bCs w:val="0"/>
        </w:rPr>
        <w:t>l’impossibilità di eseguire tramite personale interno tale incarico non disponendo di personale esperto e specializzato</w:t>
      </w:r>
      <w:r>
        <w:rPr>
          <w:b w:val="0"/>
          <w:bCs w:val="0"/>
        </w:rPr>
        <w:t xml:space="preserve"> si procede a incaricare un professionista esterno</w:t>
      </w:r>
      <w:r w:rsidRPr="007836C4">
        <w:rPr>
          <w:b w:val="0"/>
          <w:bCs w:val="0"/>
        </w:rPr>
        <w:t>;</w:t>
      </w:r>
    </w:p>
    <w:p w:rsidR="00B6553C" w:rsidRPr="007836C4" w:rsidRDefault="00B6553C" w:rsidP="00B6553C">
      <w:pPr>
        <w:pStyle w:val="Corpotesto"/>
        <w:spacing w:after="0"/>
        <w:rPr>
          <w:b w:val="0"/>
          <w:bCs w:val="0"/>
        </w:rPr>
      </w:pPr>
      <w:r w:rsidRPr="007836C4">
        <w:t>Precisato</w:t>
      </w:r>
      <w:r w:rsidRPr="007836C4">
        <w:rPr>
          <w:b w:val="0"/>
          <w:bCs w:val="0"/>
        </w:rPr>
        <w:t xml:space="preserve">, ai sensi dell'art. 192 del </w:t>
      </w:r>
      <w:proofErr w:type="spellStart"/>
      <w:r w:rsidRPr="007836C4">
        <w:rPr>
          <w:b w:val="0"/>
          <w:bCs w:val="0"/>
        </w:rPr>
        <w:t>D.Lgs.</w:t>
      </w:r>
      <w:proofErr w:type="spellEnd"/>
      <w:r w:rsidRPr="007836C4">
        <w:rPr>
          <w:b w:val="0"/>
          <w:bCs w:val="0"/>
        </w:rPr>
        <w:t xml:space="preserve"> n. 267/2000, che:</w:t>
      </w:r>
    </w:p>
    <w:p w:rsidR="00B6553C" w:rsidRPr="007836C4" w:rsidRDefault="00B6553C" w:rsidP="00B6553C">
      <w:pPr>
        <w:numPr>
          <w:ilvl w:val="0"/>
          <w:numId w:val="15"/>
        </w:numPr>
        <w:tabs>
          <w:tab w:val="num" w:pos="709"/>
        </w:tabs>
      </w:pPr>
      <w:proofErr w:type="gramStart"/>
      <w:r w:rsidRPr="007836C4">
        <w:t>il</w:t>
      </w:r>
      <w:proofErr w:type="gramEnd"/>
      <w:r w:rsidRPr="007836C4">
        <w:t xml:space="preserve"> fine che si intende perseguire con il presente affidamento, è </w:t>
      </w:r>
      <w:r>
        <w:t xml:space="preserve">la realizzazione degli interventi per la </w:t>
      </w:r>
      <w:r w:rsidRPr="0085362C">
        <w:t>"</w:t>
      </w:r>
      <w:r>
        <w:t>M</w:t>
      </w:r>
      <w:r w:rsidRPr="00FD30C8">
        <w:t>essa in sicurezza del</w:t>
      </w:r>
      <w:r>
        <w:t xml:space="preserve">l’edificio comunale sede INPS sito in </w:t>
      </w:r>
      <w:proofErr w:type="spellStart"/>
      <w:r>
        <w:t>P.L</w:t>
      </w:r>
      <w:r w:rsidRPr="00FD30C8">
        <w:t>e</w:t>
      </w:r>
      <w:proofErr w:type="spellEnd"/>
      <w:r>
        <w:t xml:space="preserve"> E</w:t>
      </w:r>
      <w:r w:rsidRPr="00FD30C8">
        <w:t>uropa</w:t>
      </w:r>
      <w:r>
        <w:t>";</w:t>
      </w:r>
    </w:p>
    <w:p w:rsidR="00B6553C" w:rsidRPr="007836C4" w:rsidRDefault="00B6553C" w:rsidP="00B6553C">
      <w:pPr>
        <w:numPr>
          <w:ilvl w:val="0"/>
          <w:numId w:val="15"/>
        </w:numPr>
        <w:tabs>
          <w:tab w:val="num" w:pos="709"/>
        </w:tabs>
      </w:pPr>
      <w:proofErr w:type="gramStart"/>
      <w:r w:rsidRPr="007836C4">
        <w:t>il</w:t>
      </w:r>
      <w:proofErr w:type="gramEnd"/>
      <w:r w:rsidRPr="007836C4">
        <w:t xml:space="preserve"> contratto ha per oggetto l’affidamento dell'incarico</w:t>
      </w:r>
      <w:r>
        <w:t xml:space="preserve"> </w:t>
      </w:r>
      <w:r w:rsidRPr="00725939">
        <w:t xml:space="preserve">per la progettazione architettonica e strutturale di fattibilità tecnica ed economica, definitiva ed esecutiva, direzione lavori e coordinamento della sicurezza in fase di progettazione e esecuzione dei lavori </w:t>
      </w:r>
      <w:r>
        <w:t>succitati</w:t>
      </w:r>
      <w:r w:rsidRPr="007836C4">
        <w:t xml:space="preserve">; </w:t>
      </w:r>
    </w:p>
    <w:p w:rsidR="00B6553C" w:rsidRPr="007836C4" w:rsidRDefault="00B6553C" w:rsidP="00B6553C">
      <w:pPr>
        <w:numPr>
          <w:ilvl w:val="0"/>
          <w:numId w:val="15"/>
        </w:numPr>
        <w:tabs>
          <w:tab w:val="num" w:pos="709"/>
        </w:tabs>
      </w:pPr>
      <w:proofErr w:type="gramStart"/>
      <w:r w:rsidRPr="007836C4">
        <w:t>il</w:t>
      </w:r>
      <w:proofErr w:type="gramEnd"/>
      <w:r w:rsidRPr="007836C4">
        <w:t xml:space="preserve"> contratto verrà</w:t>
      </w:r>
      <w:r>
        <w:t xml:space="preserve"> stipulato a corpo ai sensi del</w:t>
      </w:r>
      <w:r w:rsidRPr="007836C4">
        <w:t xml:space="preserve">l’art. 3, comma 1, </w:t>
      </w:r>
      <w:proofErr w:type="spellStart"/>
      <w:r w:rsidRPr="007836C4">
        <w:t>lett</w:t>
      </w:r>
      <w:proofErr w:type="spellEnd"/>
      <w:r w:rsidRPr="007836C4">
        <w:t xml:space="preserve">. </w:t>
      </w:r>
      <w:proofErr w:type="spellStart"/>
      <w:r w:rsidRPr="007836C4">
        <w:t>ddddd</w:t>
      </w:r>
      <w:proofErr w:type="spellEnd"/>
      <w:r w:rsidRPr="007836C4">
        <w:t xml:space="preserve">), del </w:t>
      </w:r>
      <w:proofErr w:type="spellStart"/>
      <w:r w:rsidRPr="007836C4">
        <w:t>D.Lgs</w:t>
      </w:r>
      <w:proofErr w:type="spellEnd"/>
      <w:r w:rsidRPr="007836C4">
        <w:t xml:space="preserve"> 50/2016, mediante corrispondenza secondo l’uso del commercio ai sensi dell’art. 32, comma 14, del </w:t>
      </w:r>
      <w:proofErr w:type="spellStart"/>
      <w:r w:rsidRPr="007836C4">
        <w:t>D.Lgs</w:t>
      </w:r>
      <w:proofErr w:type="spellEnd"/>
      <w:r w:rsidRPr="007836C4">
        <w:t xml:space="preserve"> n. 50/2016;</w:t>
      </w:r>
    </w:p>
    <w:p w:rsidR="00B6553C" w:rsidRPr="007836C4" w:rsidRDefault="00B6553C" w:rsidP="00B6553C">
      <w:pPr>
        <w:numPr>
          <w:ilvl w:val="0"/>
          <w:numId w:val="15"/>
        </w:numPr>
        <w:tabs>
          <w:tab w:val="num" w:pos="709"/>
        </w:tabs>
      </w:pPr>
      <w:proofErr w:type="gramStart"/>
      <w:r w:rsidRPr="007836C4">
        <w:t>la</w:t>
      </w:r>
      <w:proofErr w:type="gramEnd"/>
      <w:r w:rsidRPr="007836C4">
        <w:t xml:space="preserve"> scelta del contraente viene effettuata mediante affidamento diretto, previa richiesta di offer</w:t>
      </w:r>
      <w:r>
        <w:t>ta ad un professionista qualificato per l'incarico in oggetto</w:t>
      </w:r>
      <w:r w:rsidRPr="007836C4">
        <w:t xml:space="preserve">, ai sensi dell’art. 36 comma 2 </w:t>
      </w:r>
      <w:proofErr w:type="spellStart"/>
      <w:r w:rsidRPr="007836C4">
        <w:t>lett</w:t>
      </w:r>
      <w:proofErr w:type="spellEnd"/>
      <w:r w:rsidRPr="007836C4">
        <w:t xml:space="preserve">. a) del </w:t>
      </w:r>
      <w:proofErr w:type="spellStart"/>
      <w:r w:rsidRPr="007836C4">
        <w:t>D.Lgs</w:t>
      </w:r>
      <w:proofErr w:type="spellEnd"/>
      <w:r w:rsidRPr="007836C4">
        <w:t xml:space="preserve"> 50/2016;</w:t>
      </w:r>
    </w:p>
    <w:p w:rsidR="00B6553C" w:rsidRPr="007836C4" w:rsidRDefault="00B6553C" w:rsidP="00B6553C">
      <w:pPr>
        <w:numPr>
          <w:ilvl w:val="0"/>
          <w:numId w:val="15"/>
        </w:numPr>
        <w:tabs>
          <w:tab w:val="num" w:pos="709"/>
        </w:tabs>
      </w:pPr>
      <w:proofErr w:type="gramStart"/>
      <w:r w:rsidRPr="007836C4">
        <w:t>il</w:t>
      </w:r>
      <w:proofErr w:type="gramEnd"/>
      <w:r w:rsidRPr="007836C4">
        <w:t xml:space="preserve"> criterio di aggiudicazione è quello del minor prezzo in quanto il servizio non rientra nella fattispecie dell’art. 95, comma 3</w:t>
      </w:r>
      <w:r>
        <w:t xml:space="preserve">, al ribasso sull'importo posto a base d'asta di € 11.968,77 oltre cassa 4% e iva 22%, calcolato ai sensi </w:t>
      </w:r>
      <w:r w:rsidRPr="007836C4">
        <w:t>del D.M. 17/06/2016;</w:t>
      </w:r>
    </w:p>
    <w:p w:rsidR="00B6553C" w:rsidRPr="00E01DF5" w:rsidRDefault="00B6553C" w:rsidP="00B6553C">
      <w:pPr>
        <w:pStyle w:val="Corpotesto"/>
        <w:spacing w:after="0"/>
      </w:pPr>
      <w:r>
        <w:t xml:space="preserve">Tenuto </w:t>
      </w:r>
      <w:r w:rsidRPr="00E01DF5">
        <w:t xml:space="preserve">conto </w:t>
      </w:r>
      <w:r w:rsidRPr="00E01DF5">
        <w:rPr>
          <w:b w:val="0"/>
          <w:bCs w:val="0"/>
        </w:rPr>
        <w:t xml:space="preserve">che ai sensi dell'art. 58 del D.lgs. 50/2016 </w:t>
      </w:r>
      <w:r>
        <w:rPr>
          <w:b w:val="0"/>
          <w:bCs w:val="0"/>
        </w:rPr>
        <w:t xml:space="preserve">solo </w:t>
      </w:r>
      <w:r w:rsidRPr="00E01DF5">
        <w:rPr>
          <w:b w:val="0"/>
          <w:bCs w:val="0"/>
        </w:rPr>
        <w:t xml:space="preserve">per affidamenti </w:t>
      </w:r>
      <w:r>
        <w:rPr>
          <w:b w:val="0"/>
          <w:bCs w:val="0"/>
        </w:rPr>
        <w:t>superiori</w:t>
      </w:r>
      <w:r w:rsidRPr="00E01DF5">
        <w:rPr>
          <w:b w:val="0"/>
          <w:bCs w:val="0"/>
        </w:rPr>
        <w:t xml:space="preserve"> a € 5.0</w:t>
      </w:r>
      <w:r>
        <w:rPr>
          <w:b w:val="0"/>
          <w:bCs w:val="0"/>
        </w:rPr>
        <w:t>00,00 le stazioni appaltanti</w:t>
      </w:r>
      <w:r w:rsidRPr="00E01DF5">
        <w:rPr>
          <w:b w:val="0"/>
          <w:bCs w:val="0"/>
        </w:rPr>
        <w:t xml:space="preserve"> sono tenute a ricorrere </w:t>
      </w:r>
      <w:r>
        <w:rPr>
          <w:b w:val="0"/>
          <w:bCs w:val="0"/>
        </w:rPr>
        <w:t xml:space="preserve">a </w:t>
      </w:r>
      <w:r w:rsidRPr="00E01DF5">
        <w:rPr>
          <w:b w:val="0"/>
          <w:bCs w:val="0"/>
        </w:rPr>
        <w:t>procedure di gara interamente gestite con sistemi telematici;</w:t>
      </w:r>
    </w:p>
    <w:p w:rsidR="00B6553C" w:rsidRPr="007836C4" w:rsidRDefault="00B6553C" w:rsidP="00B6553C">
      <w:pPr>
        <w:pStyle w:val="Corpotesto"/>
        <w:spacing w:after="0"/>
        <w:rPr>
          <w:b w:val="0"/>
          <w:bCs w:val="0"/>
        </w:rPr>
      </w:pPr>
      <w:r w:rsidRPr="007836C4">
        <w:t xml:space="preserve">Visto </w:t>
      </w:r>
      <w:r w:rsidRPr="007836C4">
        <w:rPr>
          <w:b w:val="0"/>
          <w:bCs w:val="0"/>
          <w:noProof/>
        </w:rPr>
        <w:t xml:space="preserve">l’art. 31, comma 8, del </w:t>
      </w:r>
      <w:r w:rsidRPr="007836C4">
        <w:rPr>
          <w:b w:val="0"/>
          <w:bCs w:val="0"/>
        </w:rPr>
        <w:t xml:space="preserve">D. </w:t>
      </w:r>
      <w:proofErr w:type="spellStart"/>
      <w:r w:rsidRPr="007836C4">
        <w:rPr>
          <w:b w:val="0"/>
          <w:bCs w:val="0"/>
        </w:rPr>
        <w:t>Lgs</w:t>
      </w:r>
      <w:proofErr w:type="spellEnd"/>
      <w:r w:rsidRPr="007836C4">
        <w:rPr>
          <w:b w:val="0"/>
          <w:bCs w:val="0"/>
        </w:rPr>
        <w:t>. 50/2016 in base al quale gli incarichi di progettazione, coordinamento della sicurezza in fase di progettazione, direzione dei lavori, coordinamento della sicurezza in fase di esecuzione, di collaudo, nonché gli incarichi che la stazione appaltante ritenga indispensabili a supporto dell'attività del responsabile unico del procedimento d'importo pari o inferiore alla soglia di € 40.000,00 possono essere affidati in via diretta;</w:t>
      </w:r>
    </w:p>
    <w:p w:rsidR="00B6553C" w:rsidRDefault="00B6553C" w:rsidP="00B6553C">
      <w:pPr>
        <w:tabs>
          <w:tab w:val="num" w:pos="709"/>
        </w:tabs>
      </w:pPr>
      <w:r w:rsidRPr="007836C4">
        <w:rPr>
          <w:b/>
          <w:bCs/>
        </w:rPr>
        <w:t xml:space="preserve">Rilevato </w:t>
      </w:r>
      <w:r w:rsidRPr="007836C4">
        <w:t>che si è ritenuto di procedere a richiedere offerta</w:t>
      </w:r>
      <w:r>
        <w:t xml:space="preserve"> -</w:t>
      </w:r>
      <w:r w:rsidRPr="008623B5">
        <w:t xml:space="preserve"> </w:t>
      </w:r>
      <w:r>
        <w:t xml:space="preserve">mediante l'utilizzo di sistemi informatici e l'utilizzazione di modalità di comunicazione in forma elettronica ai sensi del D.lgs. 50/2016, utilizzando il sistema di intermediazione telematica di Regione Lombardia denominato </w:t>
      </w:r>
      <w:r>
        <w:lastRenderedPageBreak/>
        <w:t>Aria Spa “</w:t>
      </w:r>
      <w:proofErr w:type="spellStart"/>
      <w:r>
        <w:t>Sintel</w:t>
      </w:r>
      <w:proofErr w:type="spellEnd"/>
      <w:r>
        <w:t>” -</w:t>
      </w:r>
      <w:r w:rsidRPr="007836C4">
        <w:t xml:space="preserve"> </w:t>
      </w:r>
      <w:r>
        <w:t xml:space="preserve">con nota prot.n. 29820 del 15.12.2021 </w:t>
      </w:r>
      <w:r w:rsidRPr="007836C4">
        <w:t xml:space="preserve">all’Ing. </w:t>
      </w:r>
      <w:r>
        <w:t xml:space="preserve">Andrea </w:t>
      </w:r>
      <w:proofErr w:type="spellStart"/>
      <w:r>
        <w:t>Gerardini</w:t>
      </w:r>
      <w:proofErr w:type="spellEnd"/>
      <w:r>
        <w:t xml:space="preserve"> con </w:t>
      </w:r>
      <w:r w:rsidRPr="007836C4">
        <w:t xml:space="preserve">studio in Via </w:t>
      </w:r>
      <w:r w:rsidRPr="00725939">
        <w:t>C</w:t>
      </w:r>
      <w:r>
        <w:t>astiglioni n.131 a Collio BS</w:t>
      </w:r>
      <w:r w:rsidRPr="007836C4">
        <w:t>,</w:t>
      </w:r>
      <w:r>
        <w:t xml:space="preserve"> CF </w:t>
      </w:r>
      <w:r w:rsidR="00C13AE9">
        <w:t xml:space="preserve">                          </w:t>
      </w:r>
      <w:r>
        <w:t xml:space="preserve"> P.I. 03966390985</w:t>
      </w:r>
      <w:r w:rsidRPr="007836C4">
        <w:t xml:space="preserve"> che si è reso </w:t>
      </w:r>
      <w:r>
        <w:t xml:space="preserve">immediatamente </w:t>
      </w:r>
      <w:r w:rsidRPr="007836C4">
        <w:t xml:space="preserve">disponibile ad effettuare </w:t>
      </w:r>
      <w:r>
        <w:t>l’incarico</w:t>
      </w:r>
      <w:r w:rsidRPr="007836C4">
        <w:t xml:space="preserve"> </w:t>
      </w:r>
      <w:r>
        <w:t>in oggetto indicato;</w:t>
      </w:r>
    </w:p>
    <w:p w:rsidR="00B6553C" w:rsidRPr="007836C4" w:rsidRDefault="00B6553C" w:rsidP="00B6553C">
      <w:pPr>
        <w:tabs>
          <w:tab w:val="num" w:pos="709"/>
        </w:tabs>
      </w:pPr>
      <w:r w:rsidRPr="008623B5">
        <w:rPr>
          <w:b/>
          <w:bCs/>
        </w:rPr>
        <w:t>Viste</w:t>
      </w:r>
      <w:r>
        <w:t xml:space="preserve"> le risultanze del Report della procedura telematica </w:t>
      </w:r>
      <w:proofErr w:type="spellStart"/>
      <w:r>
        <w:t>Sintel</w:t>
      </w:r>
      <w:proofErr w:type="spellEnd"/>
      <w:r>
        <w:t xml:space="preserve"> n. </w:t>
      </w:r>
      <w:r w:rsidRPr="00725939">
        <w:t>148745105</w:t>
      </w:r>
      <w:r>
        <w:t xml:space="preserve"> prot.n. 30068/2021 del 16.12.2021 relativo all’affidamento dell’incarico </w:t>
      </w:r>
      <w:r w:rsidRPr="00732F59">
        <w:t xml:space="preserve">per la progettazione architettonica e strutturale di fattibilità tecnica ed economica, definitiva ed esecutiva, direzione lavori e coordinamento della sicurezza in fase di progettazione e esecuzione dei lavori </w:t>
      </w:r>
      <w:r>
        <w:t>di "M</w:t>
      </w:r>
      <w:r w:rsidRPr="00C5207A">
        <w:t>essa in sicurezza dell’edificio comunale</w:t>
      </w:r>
      <w:r>
        <w:t xml:space="preserve"> sede INPS sito in </w:t>
      </w:r>
      <w:proofErr w:type="spellStart"/>
      <w:r>
        <w:t>P.Le</w:t>
      </w:r>
      <w:proofErr w:type="spellEnd"/>
      <w:r>
        <w:t xml:space="preserve"> Europa</w:t>
      </w:r>
      <w:r w:rsidRPr="008623B5">
        <w:t>"</w:t>
      </w:r>
      <w:r>
        <w:t xml:space="preserve"> al professionista </w:t>
      </w:r>
      <w:r w:rsidRPr="007836C4">
        <w:t xml:space="preserve">Ing. </w:t>
      </w:r>
      <w:r>
        <w:t xml:space="preserve">Andrea </w:t>
      </w:r>
      <w:proofErr w:type="spellStart"/>
      <w:r>
        <w:t>Gerardini</w:t>
      </w:r>
      <w:proofErr w:type="spellEnd"/>
      <w:r>
        <w:t xml:space="preserve"> con </w:t>
      </w:r>
      <w:r w:rsidRPr="007836C4">
        <w:t xml:space="preserve">studio in Via </w:t>
      </w:r>
      <w:r w:rsidRPr="00725939">
        <w:t>C</w:t>
      </w:r>
      <w:r>
        <w:t>astiglioni n.131 a Collio BS, che ha offerto un ribasso del 28,98% (</w:t>
      </w:r>
      <w:proofErr w:type="spellStart"/>
      <w:r>
        <w:t>ventottovirgolanovantottopercento</w:t>
      </w:r>
      <w:proofErr w:type="spellEnd"/>
      <w:r>
        <w:t xml:space="preserve">) sull’importo dei servizi a base d’asta, corrispondente ad un’offerta di € 8.500,00 </w:t>
      </w:r>
      <w:r w:rsidRPr="007836C4">
        <w:t xml:space="preserve">oltre </w:t>
      </w:r>
      <w:r>
        <w:t>al</w:t>
      </w:r>
      <w:r w:rsidRPr="007836C4">
        <w:t xml:space="preserve"> contributo previdenziale del 4%</w:t>
      </w:r>
      <w:r>
        <w:t xml:space="preserve"> e iva 22%</w:t>
      </w:r>
      <w:r w:rsidRPr="007836C4">
        <w:t>, come da offerta</w:t>
      </w:r>
      <w:r>
        <w:t xml:space="preserve"> pervenuta</w:t>
      </w:r>
      <w:r w:rsidRPr="007836C4">
        <w:t xml:space="preserve"> pari ad un importo complessivo di € </w:t>
      </w:r>
      <w:r>
        <w:t>10.784,80</w:t>
      </w:r>
      <w:r w:rsidRPr="007836C4">
        <w:t>;</w:t>
      </w:r>
    </w:p>
    <w:p w:rsidR="00B6553C" w:rsidRPr="007836C4" w:rsidRDefault="00B6553C" w:rsidP="00B6553C">
      <w:pPr>
        <w:tabs>
          <w:tab w:val="num" w:pos="709"/>
        </w:tabs>
      </w:pPr>
      <w:r w:rsidRPr="007836C4">
        <w:rPr>
          <w:b/>
          <w:bCs/>
        </w:rPr>
        <w:t>Ritenuto</w:t>
      </w:r>
      <w:r w:rsidRPr="007836C4">
        <w:t xml:space="preserve"> di affidare l'incarico all’Ing. </w:t>
      </w:r>
      <w:r w:rsidRPr="00F73E12">
        <w:t xml:space="preserve">Andrea </w:t>
      </w:r>
      <w:proofErr w:type="spellStart"/>
      <w:r w:rsidRPr="00F73E12">
        <w:t>Gerardini</w:t>
      </w:r>
      <w:proofErr w:type="spellEnd"/>
      <w:r w:rsidRPr="00F73E12">
        <w:t xml:space="preserve"> </w:t>
      </w:r>
      <w:r>
        <w:t>con</w:t>
      </w:r>
      <w:r w:rsidRPr="00F73E12">
        <w:t xml:space="preserve"> studio in Via Castiglioni</w:t>
      </w:r>
      <w:r>
        <w:t xml:space="preserve"> n.</w:t>
      </w:r>
      <w:r w:rsidRPr="00F73E12">
        <w:t>131 a Collio</w:t>
      </w:r>
      <w:r>
        <w:t xml:space="preserve"> BS</w:t>
      </w:r>
      <w:r w:rsidRPr="007836C4">
        <w:t xml:space="preserve">, per l'importo netto di € </w:t>
      </w:r>
      <w:r>
        <w:t>8.500,00</w:t>
      </w:r>
      <w:r w:rsidRPr="007836C4">
        <w:t xml:space="preserve"> oltre a contributo previdenziale del 4%</w:t>
      </w:r>
      <w:r>
        <w:t xml:space="preserve"> e iva 22%</w:t>
      </w:r>
      <w:r w:rsidRPr="007836C4">
        <w:t xml:space="preserve"> pari ad un importo complessivo di €</w:t>
      </w:r>
      <w:r>
        <w:t xml:space="preserve"> </w:t>
      </w:r>
      <w:r w:rsidRPr="00F73E12">
        <w:t>10.784,80</w:t>
      </w:r>
      <w:r w:rsidRPr="007836C4">
        <w:t>;</w:t>
      </w:r>
    </w:p>
    <w:p w:rsidR="00B6553C" w:rsidRPr="007836C4" w:rsidRDefault="00B6553C" w:rsidP="00B6553C">
      <w:pPr>
        <w:tabs>
          <w:tab w:val="num" w:pos="709"/>
        </w:tabs>
        <w:rPr>
          <w:snapToGrid w:val="0"/>
        </w:rPr>
      </w:pPr>
      <w:r w:rsidRPr="0076195F">
        <w:rPr>
          <w:b/>
          <w:bCs/>
          <w:snapToGrid w:val="0"/>
        </w:rPr>
        <w:t>Vista</w:t>
      </w:r>
      <w:r w:rsidRPr="0076195F">
        <w:rPr>
          <w:snapToGrid w:val="0"/>
        </w:rPr>
        <w:t xml:space="preserve"> la regolarità contributiva del professionista</w:t>
      </w:r>
      <w:r w:rsidRPr="00F602E0">
        <w:rPr>
          <w:snapToGrid w:val="0"/>
        </w:rPr>
        <w:t>;</w:t>
      </w:r>
    </w:p>
    <w:p w:rsidR="00B6553C" w:rsidRPr="007836C4" w:rsidRDefault="00B6553C" w:rsidP="00B6553C">
      <w:pPr>
        <w:tabs>
          <w:tab w:val="num" w:pos="709"/>
        </w:tabs>
        <w:rPr>
          <w:noProof/>
        </w:rPr>
      </w:pPr>
      <w:r w:rsidRPr="007836C4">
        <w:rPr>
          <w:b/>
          <w:bCs/>
        </w:rPr>
        <w:t xml:space="preserve">Viste </w:t>
      </w:r>
      <w:r w:rsidRPr="007836C4">
        <w:t xml:space="preserve">le dichiarazioni sostitutive dell’atto di notorietà redatte ai sensi dell’art. 47 </w:t>
      </w:r>
      <w:r w:rsidRPr="007836C4">
        <w:rPr>
          <w:caps/>
        </w:rPr>
        <w:t>d.p.r.</w:t>
      </w:r>
      <w:r w:rsidRPr="007836C4">
        <w:t xml:space="preserve"> 445/2000, depositate agli atti presso l’ufficio LLPP comunale, con le quali il professionista attesta di possedere i requisiti per essere affidatario di appalti pubblici come previsto dal Decreto legislativo 18 aprile 2016, n.50;</w:t>
      </w:r>
    </w:p>
    <w:p w:rsidR="00B6553C" w:rsidRPr="007836C4" w:rsidRDefault="00B6553C" w:rsidP="00B6553C">
      <w:r w:rsidRPr="007836C4">
        <w:rPr>
          <w:b/>
          <w:bCs/>
        </w:rPr>
        <w:t xml:space="preserve">Ritenuto </w:t>
      </w:r>
      <w:r w:rsidRPr="007836C4">
        <w:t>la suddetta offerta meritevole di approvazione, in quanto le condizioni esplicitate ed il compenso richiesto risultano congrui, come da verifica effettuata ai sensi del D.M. 17/06/2016;</w:t>
      </w:r>
    </w:p>
    <w:p w:rsidR="00B6553C" w:rsidRPr="007836C4" w:rsidRDefault="00B6553C" w:rsidP="00B6553C">
      <w:r w:rsidRPr="007836C4">
        <w:rPr>
          <w:b/>
          <w:bCs/>
        </w:rPr>
        <w:t xml:space="preserve">Richiamate </w:t>
      </w:r>
      <w:r w:rsidRPr="007836C4">
        <w:t>inoltre le disposizioni previste all’art. 3 della Legge n. 136/2010, al fine di assicurare la tracciabilità dei movimenti finanziari ed in particolare le presenti clausole:</w:t>
      </w:r>
    </w:p>
    <w:p w:rsidR="00B6553C" w:rsidRPr="007836C4" w:rsidRDefault="00B6553C" w:rsidP="00B6553C">
      <w:pPr>
        <w:numPr>
          <w:ilvl w:val="0"/>
          <w:numId w:val="16"/>
        </w:numPr>
        <w:tabs>
          <w:tab w:val="clear" w:pos="720"/>
        </w:tabs>
        <w:ind w:left="426" w:hanging="426"/>
      </w:pPr>
      <w:r w:rsidRPr="007836C4">
        <w:t xml:space="preserve">“L’appaltatore si obbliga, al fine di garantire la tracciabilità dei flussi finanziari di cui alla L. 13/08/2010 n. 136, ad utilizzare conto corrente bancario o postale, acceso presso le banche o presso la </w:t>
      </w:r>
      <w:proofErr w:type="spellStart"/>
      <w:r w:rsidRPr="007836C4">
        <w:t>Soc</w:t>
      </w:r>
      <w:proofErr w:type="spellEnd"/>
      <w:r w:rsidRPr="007836C4">
        <w:t>. Poste Italiane S.p.a., dedicato, anche in via non esclusiva, alle commesse pubbliche, attenendosi alle prescrizioni dell’art. 3 della legge citata. A tal fine s’impegna:</w:t>
      </w:r>
    </w:p>
    <w:p w:rsidR="00B6553C" w:rsidRPr="007836C4" w:rsidRDefault="00B6553C" w:rsidP="00B6553C">
      <w:pPr>
        <w:numPr>
          <w:ilvl w:val="0"/>
          <w:numId w:val="17"/>
        </w:numPr>
        <w:tabs>
          <w:tab w:val="clear" w:pos="1080"/>
        </w:tabs>
        <w:ind w:left="709" w:hanging="283"/>
      </w:pPr>
      <w:proofErr w:type="gramStart"/>
      <w:r w:rsidRPr="007836C4">
        <w:t>a</w:t>
      </w:r>
      <w:proofErr w:type="gramEnd"/>
      <w:r w:rsidRPr="007836C4">
        <w:t xml:space="preserve"> comunicare all’Ente gli estremi identificativi del conto corrente dedicato entro sette giorni dalla sua accensione o, nel caso di conti correnti già esistenti, dalla loro prima utilizzazione in operazioni finanziarie relative ad una commessa pubblica, nonché, nello stesso termine, le generalità e il codice fiscale delle persone delegate ad operare su di esso;</w:t>
      </w:r>
    </w:p>
    <w:p w:rsidR="00B6553C" w:rsidRPr="007836C4" w:rsidRDefault="00B6553C" w:rsidP="00B6553C">
      <w:pPr>
        <w:numPr>
          <w:ilvl w:val="0"/>
          <w:numId w:val="17"/>
        </w:numPr>
        <w:tabs>
          <w:tab w:val="clear" w:pos="1080"/>
        </w:tabs>
        <w:ind w:left="709" w:hanging="283"/>
      </w:pPr>
      <w:proofErr w:type="gramStart"/>
      <w:r w:rsidRPr="007836C4">
        <w:t>ad</w:t>
      </w:r>
      <w:proofErr w:type="gramEnd"/>
      <w:r w:rsidRPr="007836C4">
        <w:t xml:space="preserve"> inserire, a pena di nullità assoluta, analoga clausola di tracciabilità dei flussi finanziari nei contratti sottoscritti con i subappaltatori e i subcontraenti della filiera delle imprese a qualsiasi titolo interessate al servizio, con la quale ciascuno di essi assume gli obblighi di tracciabilità dei flussi finanziari di cui alla Legge 136/2010, e a trasmettere all’Ente elenco dei subcontraenti corredato dagli estratti dei singoli contratti contenenti la clausola citata;</w:t>
      </w:r>
    </w:p>
    <w:p w:rsidR="00B6553C" w:rsidRPr="007836C4" w:rsidRDefault="00B6553C" w:rsidP="00B6553C">
      <w:pPr>
        <w:numPr>
          <w:ilvl w:val="0"/>
          <w:numId w:val="17"/>
        </w:numPr>
        <w:tabs>
          <w:tab w:val="clear" w:pos="1080"/>
        </w:tabs>
        <w:ind w:left="709" w:hanging="283"/>
      </w:pPr>
      <w:proofErr w:type="gramStart"/>
      <w:r w:rsidRPr="007836C4">
        <w:t>ad</w:t>
      </w:r>
      <w:proofErr w:type="gramEnd"/>
      <w:r w:rsidRPr="007836C4">
        <w:t xml:space="preserve"> informare immediatamente l’Ente e la Prefettura - Ufficio territoriale di Governo della risoluzione di rapporti contrattuali per inadempienze agli obblighi di tracciabilità da parte di proprie controparti per le transazioni relative all’appalto in oggetto”;</w:t>
      </w:r>
    </w:p>
    <w:p w:rsidR="00B6553C" w:rsidRPr="007836C4" w:rsidRDefault="00B6553C" w:rsidP="00B6553C">
      <w:pPr>
        <w:numPr>
          <w:ilvl w:val="0"/>
          <w:numId w:val="17"/>
        </w:numPr>
        <w:tabs>
          <w:tab w:val="clear" w:pos="1080"/>
        </w:tabs>
        <w:ind w:left="709" w:hanging="283"/>
      </w:pPr>
      <w:r w:rsidRPr="007836C4">
        <w:t>“Il mancato utilizzo del bonifico bancario o postale ovvero degli altri strumenti idonei a consentire la piena tracciabilità delle operazioni determina la risoluzione di diritto del contratto”.</w:t>
      </w:r>
    </w:p>
    <w:p w:rsidR="00B6553C" w:rsidRPr="007836C4" w:rsidRDefault="00B6553C" w:rsidP="00B6553C">
      <w:pPr>
        <w:pStyle w:val="Intestazione"/>
        <w:tabs>
          <w:tab w:val="clear" w:pos="4819"/>
          <w:tab w:val="clear" w:pos="9638"/>
        </w:tabs>
        <w:rPr>
          <w:b w:val="0"/>
          <w:bCs w:val="0"/>
        </w:rPr>
      </w:pPr>
      <w:r w:rsidRPr="007836C4">
        <w:t xml:space="preserve">Rilevato </w:t>
      </w:r>
      <w:r w:rsidRPr="007836C4">
        <w:rPr>
          <w:b w:val="0"/>
          <w:bCs w:val="0"/>
        </w:rPr>
        <w:t xml:space="preserve">che ai sensi della L. n. 136 del 13/08/2010 e </w:t>
      </w:r>
      <w:proofErr w:type="spellStart"/>
      <w:r w:rsidRPr="007836C4">
        <w:rPr>
          <w:b w:val="0"/>
          <w:bCs w:val="0"/>
        </w:rPr>
        <w:t>s.m.i.</w:t>
      </w:r>
      <w:proofErr w:type="spellEnd"/>
      <w:r w:rsidRPr="007836C4">
        <w:rPr>
          <w:b w:val="0"/>
          <w:bCs w:val="0"/>
        </w:rPr>
        <w:t xml:space="preserve"> al presente affidamento è stato assegnato dall'Autorità di Vigilanza sui contratti pubblici di lavori, servizi e forniture il seguente codice identificativo di gara: CIG </w:t>
      </w:r>
      <w:r w:rsidRPr="00101F3D">
        <w:rPr>
          <w:b w:val="0"/>
          <w:bCs w:val="0"/>
        </w:rPr>
        <w:t>Z</w:t>
      </w:r>
      <w:r>
        <w:rPr>
          <w:b w:val="0"/>
          <w:bCs w:val="0"/>
        </w:rPr>
        <w:t>73346DDBB</w:t>
      </w:r>
      <w:r w:rsidRPr="007836C4">
        <w:rPr>
          <w:b w:val="0"/>
          <w:bCs w:val="0"/>
        </w:rPr>
        <w:t>;</w:t>
      </w:r>
    </w:p>
    <w:p w:rsidR="00B6553C" w:rsidRPr="007836C4" w:rsidRDefault="00B6553C" w:rsidP="00B6553C">
      <w:r w:rsidRPr="007836C4">
        <w:rPr>
          <w:b/>
          <w:bCs/>
        </w:rPr>
        <w:lastRenderedPageBreak/>
        <w:t>Sottolineato</w:t>
      </w:r>
      <w:r w:rsidRPr="007836C4">
        <w:t xml:space="preserve"> che, ai sensi dell'art. 157, comma 3 del D. </w:t>
      </w:r>
      <w:proofErr w:type="spellStart"/>
      <w:r w:rsidRPr="007836C4">
        <w:t>Lgs</w:t>
      </w:r>
      <w:proofErr w:type="spellEnd"/>
      <w:r w:rsidRPr="007836C4">
        <w:t>. 50/2016, trattandosi di incarico di servizi attinenti all'architettura e all'ingegneria lo stesso è affidato secondo le disposizioni del Nuovo Codice degli Appalti;</w:t>
      </w:r>
    </w:p>
    <w:p w:rsidR="00B6553C" w:rsidRPr="007836C4" w:rsidRDefault="00B6553C" w:rsidP="00B6553C">
      <w:pPr>
        <w:rPr>
          <w:noProof/>
        </w:rPr>
      </w:pPr>
      <w:r w:rsidRPr="007836C4">
        <w:rPr>
          <w:b/>
          <w:bCs/>
          <w:noProof/>
        </w:rPr>
        <w:t>Dato atto</w:t>
      </w:r>
      <w:r w:rsidRPr="007836C4">
        <w:rPr>
          <w:noProof/>
        </w:rPr>
        <w:t xml:space="preserve"> che:</w:t>
      </w:r>
    </w:p>
    <w:p w:rsidR="00B6553C" w:rsidRPr="007836C4" w:rsidRDefault="00B6553C" w:rsidP="00B6553C">
      <w:pPr>
        <w:pStyle w:val="Rientrocorpodeltesto3"/>
        <w:numPr>
          <w:ilvl w:val="0"/>
          <w:numId w:val="20"/>
        </w:numPr>
        <w:spacing w:after="0"/>
        <w:ind w:right="70"/>
        <w:rPr>
          <w:sz w:val="24"/>
          <w:szCs w:val="24"/>
        </w:rPr>
      </w:pPr>
      <w:proofErr w:type="gramStart"/>
      <w:r w:rsidRPr="007836C4">
        <w:rPr>
          <w:sz w:val="24"/>
          <w:szCs w:val="24"/>
        </w:rPr>
        <w:t>il</w:t>
      </w:r>
      <w:proofErr w:type="gramEnd"/>
      <w:r w:rsidRPr="007836C4">
        <w:rPr>
          <w:sz w:val="24"/>
          <w:szCs w:val="24"/>
        </w:rPr>
        <w:t xml:space="preserve"> pagamento dell’impegno di spesa discendente dall’approvazione della presente determinazione avverrà in un'unica soluzione salvo imprevisti al momento non preventivabili;</w:t>
      </w:r>
    </w:p>
    <w:p w:rsidR="00B6553C" w:rsidRDefault="00B6553C" w:rsidP="00B6553C">
      <w:pPr>
        <w:pStyle w:val="Rientrocorpodeltesto3"/>
        <w:numPr>
          <w:ilvl w:val="0"/>
          <w:numId w:val="20"/>
        </w:numPr>
        <w:spacing w:after="0"/>
        <w:ind w:right="70"/>
        <w:rPr>
          <w:sz w:val="24"/>
          <w:szCs w:val="24"/>
        </w:rPr>
      </w:pPr>
      <w:proofErr w:type="gramStart"/>
      <w:r w:rsidRPr="007836C4">
        <w:rPr>
          <w:sz w:val="24"/>
          <w:szCs w:val="24"/>
        </w:rPr>
        <w:t>ai</w:t>
      </w:r>
      <w:proofErr w:type="gramEnd"/>
      <w:r w:rsidRPr="007836C4">
        <w:rPr>
          <w:sz w:val="24"/>
          <w:szCs w:val="24"/>
        </w:rPr>
        <w:t xml:space="preserve"> sensi dell’art. 183 comma 8 del nuovo TUEL </w:t>
      </w:r>
      <w:proofErr w:type="spellStart"/>
      <w:r w:rsidRPr="007836C4">
        <w:rPr>
          <w:sz w:val="24"/>
          <w:szCs w:val="24"/>
        </w:rPr>
        <w:t>D.Lgs.</w:t>
      </w:r>
      <w:proofErr w:type="spellEnd"/>
      <w:r w:rsidRPr="007836C4">
        <w:rPr>
          <w:sz w:val="24"/>
          <w:szCs w:val="24"/>
        </w:rPr>
        <w:t xml:space="preserve"> 267/2000 e </w:t>
      </w:r>
      <w:proofErr w:type="spellStart"/>
      <w:r w:rsidRPr="007836C4">
        <w:rPr>
          <w:sz w:val="24"/>
          <w:szCs w:val="24"/>
        </w:rPr>
        <w:t>smi</w:t>
      </w:r>
      <w:proofErr w:type="spellEnd"/>
      <w:r w:rsidRPr="007836C4">
        <w:rPr>
          <w:sz w:val="24"/>
          <w:szCs w:val="24"/>
        </w:rPr>
        <w:t>, si attesta che i pagamenti conseguenti all’impegno a cui si riferisce la presente determinazione sono compatibili con lo stanziamento di cassa;</w:t>
      </w:r>
    </w:p>
    <w:p w:rsidR="00B6553C" w:rsidRPr="00007739" w:rsidRDefault="00B6553C" w:rsidP="00B6553C">
      <w:pPr>
        <w:numPr>
          <w:ilvl w:val="0"/>
          <w:numId w:val="20"/>
        </w:numPr>
      </w:pPr>
      <w:proofErr w:type="gramStart"/>
      <w:r w:rsidRPr="00007739">
        <w:t>il</w:t>
      </w:r>
      <w:proofErr w:type="gramEnd"/>
      <w:r w:rsidRPr="00007739">
        <w:t xml:space="preserve"> Responsabile Unico del Procedimento per il presente affidamento è </w:t>
      </w:r>
      <w:r>
        <w:t xml:space="preserve">il Arch. Alessandro </w:t>
      </w:r>
      <w:proofErr w:type="spellStart"/>
      <w:r>
        <w:t>Anelotti</w:t>
      </w:r>
      <w:proofErr w:type="spellEnd"/>
      <w:r w:rsidRPr="00007739">
        <w:t>;</w:t>
      </w:r>
    </w:p>
    <w:p w:rsidR="00B6553C" w:rsidRPr="00007739" w:rsidRDefault="00B6553C" w:rsidP="00B6553C">
      <w:pPr>
        <w:numPr>
          <w:ilvl w:val="0"/>
          <w:numId w:val="20"/>
        </w:numPr>
        <w:tabs>
          <w:tab w:val="num" w:pos="709"/>
        </w:tabs>
      </w:pPr>
      <w:proofErr w:type="gramStart"/>
      <w:r w:rsidRPr="00007739">
        <w:t>ai</w:t>
      </w:r>
      <w:proofErr w:type="gramEnd"/>
      <w:r w:rsidRPr="00007739">
        <w:t xml:space="preserve"> sensi e per gli effetti della Legge 6 novembre 2012 n. 190 e del Decreto del Presidente della Repubblica 28 dicembre n. 445 il Responsabile Unico del Procedimento dichiara di non trovarsi in situazioni di conflitti di interesse, neppure potenziali rispetto alla procedura, e pertanto di non trovarsi in cause di astensione dal procedimento ed inoltre, ai sensi dell’art. 42 del D. </w:t>
      </w:r>
      <w:proofErr w:type="spellStart"/>
      <w:r w:rsidRPr="00007739">
        <w:t>Lgs</w:t>
      </w:r>
      <w:proofErr w:type="spellEnd"/>
      <w:r w:rsidRPr="00007739">
        <w:t xml:space="preserve"> 50/2016, di non trovarsi in situazioni di conflitto di interesse;</w:t>
      </w:r>
    </w:p>
    <w:p w:rsidR="00B6553C" w:rsidRPr="007836C4" w:rsidRDefault="00B6553C" w:rsidP="00B6553C">
      <w:pPr>
        <w:pStyle w:val="Rientrocorpodeltesto3"/>
        <w:spacing w:after="0"/>
        <w:ind w:left="0" w:right="70"/>
        <w:rPr>
          <w:sz w:val="24"/>
          <w:szCs w:val="24"/>
        </w:rPr>
      </w:pPr>
      <w:r w:rsidRPr="007836C4">
        <w:rPr>
          <w:b/>
          <w:bCs/>
          <w:sz w:val="24"/>
          <w:szCs w:val="24"/>
        </w:rPr>
        <w:t>Dato atto</w:t>
      </w:r>
      <w:r w:rsidRPr="007836C4">
        <w:rPr>
          <w:sz w:val="24"/>
          <w:szCs w:val="24"/>
        </w:rPr>
        <w:t xml:space="preserve"> che il Responsabile del Servizio Lavori Pubblici ha firmato digitalmente la proposta di determina in oggetto;</w:t>
      </w:r>
    </w:p>
    <w:p w:rsidR="00B6553C" w:rsidRPr="007836C4" w:rsidRDefault="00B6553C" w:rsidP="00B6553C">
      <w:r w:rsidRPr="007836C4">
        <w:t>Tutto ciò premesso e considerato</w:t>
      </w:r>
    </w:p>
    <w:p w:rsidR="00B6553C" w:rsidRPr="007836C4" w:rsidRDefault="00B6553C" w:rsidP="00B6553C">
      <w:pPr>
        <w:jc w:val="center"/>
        <w:rPr>
          <w:rFonts w:ascii="Arial" w:hAnsi="Arial" w:cs="Arial"/>
          <w:b/>
          <w:bCs/>
          <w:sz w:val="26"/>
          <w:szCs w:val="26"/>
        </w:rPr>
      </w:pPr>
      <w:r w:rsidRPr="007836C4">
        <w:rPr>
          <w:rFonts w:ascii="Arial" w:hAnsi="Arial" w:cs="Arial"/>
          <w:b/>
          <w:bCs/>
          <w:sz w:val="26"/>
          <w:szCs w:val="26"/>
        </w:rPr>
        <w:t>D E T E R M I N A</w:t>
      </w:r>
    </w:p>
    <w:p w:rsidR="00B6553C" w:rsidRPr="007836C4" w:rsidRDefault="00B6553C" w:rsidP="00B6553C">
      <w:pPr>
        <w:spacing w:before="240"/>
      </w:pPr>
      <w:proofErr w:type="gramStart"/>
      <w:r w:rsidRPr="007836C4">
        <w:t>per</w:t>
      </w:r>
      <w:proofErr w:type="gramEnd"/>
      <w:r w:rsidRPr="007836C4">
        <w:t xml:space="preserve"> le motivazioni espresse in premessa e che qui si intendono riportate e trascritte,</w:t>
      </w:r>
    </w:p>
    <w:p w:rsidR="00B6553C" w:rsidRDefault="00B6553C" w:rsidP="00B6553C">
      <w:pPr>
        <w:numPr>
          <w:ilvl w:val="0"/>
          <w:numId w:val="14"/>
        </w:numPr>
      </w:pPr>
      <w:proofErr w:type="gramStart"/>
      <w:r w:rsidRPr="000E5901">
        <w:rPr>
          <w:b/>
          <w:bCs/>
        </w:rPr>
        <w:t>di</w:t>
      </w:r>
      <w:proofErr w:type="gramEnd"/>
      <w:r w:rsidRPr="000E5901">
        <w:rPr>
          <w:b/>
          <w:bCs/>
        </w:rPr>
        <w:t xml:space="preserve"> approvare</w:t>
      </w:r>
      <w:r>
        <w:t xml:space="preserve"> il "Report della procedura telematica </w:t>
      </w:r>
      <w:proofErr w:type="spellStart"/>
      <w:r>
        <w:t>Sintel</w:t>
      </w:r>
      <w:proofErr w:type="spellEnd"/>
      <w:r>
        <w:t xml:space="preserve"> n.</w:t>
      </w:r>
      <w:r w:rsidRPr="007156C4">
        <w:t xml:space="preserve"> </w:t>
      </w:r>
      <w:r>
        <w:t>148745105"</w:t>
      </w:r>
      <w:r w:rsidRPr="007156C4">
        <w:t xml:space="preserve"> prot.n. </w:t>
      </w:r>
      <w:r>
        <w:t>30068</w:t>
      </w:r>
      <w:r w:rsidRPr="007156C4">
        <w:t>/2021</w:t>
      </w:r>
      <w:r>
        <w:t xml:space="preserve"> </w:t>
      </w:r>
      <w:r w:rsidRPr="007156C4">
        <w:t xml:space="preserve">del </w:t>
      </w:r>
      <w:r>
        <w:t>16</w:t>
      </w:r>
      <w:r w:rsidRPr="007156C4">
        <w:t>.</w:t>
      </w:r>
      <w:r>
        <w:t>12</w:t>
      </w:r>
      <w:r w:rsidRPr="007156C4">
        <w:t xml:space="preserve">.2021 </w:t>
      </w:r>
      <w:r>
        <w:t xml:space="preserve">relativo all’affidamento dell’incarico </w:t>
      </w:r>
      <w:r w:rsidRPr="002A3BBB">
        <w:t xml:space="preserve">della progettazione architettonica e strutturale di fattibilità tecnica ed economica, definitiva ed esecutiva, direzione lavori e coordinamento della sicurezza in fase di progettazione e esecuzione dei lavori di "Messa in sicurezza dell’edificio comunale sede </w:t>
      </w:r>
      <w:r>
        <w:t>INPS</w:t>
      </w:r>
      <w:r w:rsidRPr="002A3BBB">
        <w:t xml:space="preserve"> sito in </w:t>
      </w:r>
      <w:proofErr w:type="spellStart"/>
      <w:r w:rsidRPr="002A3BBB">
        <w:t>P.Le</w:t>
      </w:r>
      <w:proofErr w:type="spellEnd"/>
      <w:r w:rsidRPr="002A3BBB">
        <w:t xml:space="preserve"> Europa",</w:t>
      </w:r>
      <w:r>
        <w:t xml:space="preserve"> allegato alla presente per farne parte integrante e sostanziale;</w:t>
      </w:r>
    </w:p>
    <w:p w:rsidR="00B6553C" w:rsidRPr="007836C4" w:rsidRDefault="00B6553C" w:rsidP="00B6553C">
      <w:pPr>
        <w:numPr>
          <w:ilvl w:val="0"/>
          <w:numId w:val="14"/>
        </w:numPr>
      </w:pPr>
      <w:proofErr w:type="gramStart"/>
      <w:r w:rsidRPr="00C16771">
        <w:rPr>
          <w:b/>
          <w:bCs/>
        </w:rPr>
        <w:t>di</w:t>
      </w:r>
      <w:proofErr w:type="gramEnd"/>
      <w:r w:rsidRPr="00C16771">
        <w:rPr>
          <w:b/>
          <w:bCs/>
        </w:rPr>
        <w:t xml:space="preserve"> conferire</w:t>
      </w:r>
      <w:r w:rsidRPr="007836C4">
        <w:t xml:space="preserve"> ai sensi </w:t>
      </w:r>
      <w:r w:rsidRPr="007836C4">
        <w:rPr>
          <w:noProof/>
        </w:rPr>
        <w:t xml:space="preserve">dell’art. 31, comma 8, del </w:t>
      </w:r>
      <w:proofErr w:type="spellStart"/>
      <w:r>
        <w:t>D.</w:t>
      </w:r>
      <w:r w:rsidRPr="007836C4">
        <w:t>Lgs.</w:t>
      </w:r>
      <w:proofErr w:type="spellEnd"/>
      <w:r w:rsidRPr="007836C4">
        <w:t xml:space="preserve"> 50/2016</w:t>
      </w:r>
      <w:r w:rsidRPr="007836C4">
        <w:rPr>
          <w:noProof/>
        </w:rPr>
        <w:t xml:space="preserve"> </w:t>
      </w:r>
      <w:r w:rsidRPr="007836C4">
        <w:t xml:space="preserve">all’Ing. </w:t>
      </w:r>
      <w:r w:rsidRPr="00F73E12">
        <w:t xml:space="preserve">Andrea </w:t>
      </w:r>
      <w:proofErr w:type="spellStart"/>
      <w:r w:rsidRPr="00F73E12">
        <w:t>Gerardini</w:t>
      </w:r>
      <w:proofErr w:type="spellEnd"/>
      <w:r w:rsidRPr="00F73E12">
        <w:t xml:space="preserve"> </w:t>
      </w:r>
      <w:r>
        <w:t>con</w:t>
      </w:r>
      <w:r w:rsidRPr="00F73E12">
        <w:t xml:space="preserve"> studio </w:t>
      </w:r>
      <w:r>
        <w:t>in Via Castiglioni n.</w:t>
      </w:r>
      <w:r w:rsidRPr="00F73E12">
        <w:t>131 a Collio</w:t>
      </w:r>
      <w:r>
        <w:t xml:space="preserve"> BS</w:t>
      </w:r>
      <w:r w:rsidRPr="007836C4">
        <w:t>,</w:t>
      </w:r>
      <w:r>
        <w:t xml:space="preserve"> CF </w:t>
      </w:r>
      <w:r w:rsidR="00C13AE9">
        <w:t xml:space="preserve">                      </w:t>
      </w:r>
      <w:r>
        <w:t xml:space="preserve"> P.I. 03966390985</w:t>
      </w:r>
      <w:r w:rsidRPr="007836C4">
        <w:t xml:space="preserve"> l'affidamento dell'incarico </w:t>
      </w:r>
      <w:r>
        <w:t>del</w:t>
      </w:r>
      <w:r w:rsidRPr="00F73E12">
        <w:t>la progettazione architettonica e strutturale di fattibilità tecnica ed economica, definitiva ed esecutiva, direzione lavori e coordinamento della sicurezza in fase di proge</w:t>
      </w:r>
      <w:r>
        <w:t xml:space="preserve">ttazione e esecuzione </w:t>
      </w:r>
      <w:r w:rsidRPr="007836C4">
        <w:t>d</w:t>
      </w:r>
      <w:r>
        <w:t>e</w:t>
      </w:r>
      <w:r w:rsidRPr="007836C4">
        <w:t xml:space="preserve">i lavori di </w:t>
      </w:r>
      <w:r w:rsidRPr="00F73E12">
        <w:t>"Messa in sicurezza dell’edific</w:t>
      </w:r>
      <w:r>
        <w:t xml:space="preserve">io comunale sede INPS sito in </w:t>
      </w:r>
      <w:proofErr w:type="spellStart"/>
      <w:r>
        <w:t>P.</w:t>
      </w:r>
      <w:r w:rsidRPr="00F73E12">
        <w:t>Le</w:t>
      </w:r>
      <w:proofErr w:type="spellEnd"/>
      <w:r w:rsidRPr="00F73E12">
        <w:t xml:space="preserve"> Europa"</w:t>
      </w:r>
      <w:r w:rsidRPr="007836C4">
        <w:t xml:space="preserve">, come da offerta prot.n. </w:t>
      </w:r>
      <w:r w:rsidRPr="00F602E0">
        <w:t>30270/2021</w:t>
      </w:r>
      <w:r w:rsidRPr="007836C4">
        <w:rPr>
          <w:noProof/>
        </w:rPr>
        <w:t>;</w:t>
      </w:r>
      <w:r w:rsidRPr="007156C4">
        <w:t xml:space="preserve"> </w:t>
      </w:r>
    </w:p>
    <w:p w:rsidR="00B6553C" w:rsidRDefault="00B6553C" w:rsidP="00B6553C">
      <w:pPr>
        <w:numPr>
          <w:ilvl w:val="0"/>
          <w:numId w:val="14"/>
        </w:numPr>
        <w:tabs>
          <w:tab w:val="left" w:pos="426"/>
        </w:tabs>
      </w:pPr>
      <w:proofErr w:type="gramStart"/>
      <w:r w:rsidRPr="007836C4">
        <w:rPr>
          <w:b/>
          <w:bCs/>
        </w:rPr>
        <w:t>di</w:t>
      </w:r>
      <w:proofErr w:type="gramEnd"/>
      <w:r w:rsidRPr="007836C4">
        <w:rPr>
          <w:b/>
          <w:bCs/>
        </w:rPr>
        <w:t xml:space="preserve"> impegnare</w:t>
      </w:r>
      <w:r w:rsidRPr="007836C4">
        <w:t xml:space="preserve"> la relativa spesa di € </w:t>
      </w:r>
      <w:r>
        <w:t>8.500,00</w:t>
      </w:r>
      <w:r w:rsidRPr="007836C4">
        <w:t xml:space="preserve"> più cassa previdenziale 4% </w:t>
      </w:r>
      <w:r>
        <w:t xml:space="preserve">oltre a iva 22% </w:t>
      </w:r>
      <w:r w:rsidRPr="007836C4">
        <w:t xml:space="preserve">per un totale di € </w:t>
      </w:r>
      <w:r>
        <w:t>10.784,80</w:t>
      </w:r>
      <w:r w:rsidRPr="007836C4">
        <w:t xml:space="preserve"> a favore dell’Ing. </w:t>
      </w:r>
      <w:r w:rsidRPr="00F73E12">
        <w:t xml:space="preserve">Andrea </w:t>
      </w:r>
      <w:proofErr w:type="spellStart"/>
      <w:r w:rsidRPr="00F73E12">
        <w:t>Gerardini</w:t>
      </w:r>
      <w:proofErr w:type="spellEnd"/>
      <w:r w:rsidRPr="00F73E12">
        <w:t xml:space="preserve"> </w:t>
      </w:r>
      <w:r>
        <w:t>con studio</w:t>
      </w:r>
      <w:r w:rsidRPr="00F73E12">
        <w:t xml:space="preserve"> in Via Castiglioni</w:t>
      </w:r>
      <w:r>
        <w:t xml:space="preserve"> n.</w:t>
      </w:r>
      <w:r w:rsidRPr="00F73E12">
        <w:t>131 a Collio</w:t>
      </w:r>
      <w:r>
        <w:t xml:space="preserve"> BS, </w:t>
      </w:r>
      <w:bookmarkStart w:id="0" w:name="_GoBack"/>
      <w:r>
        <w:t>CF</w:t>
      </w:r>
      <w:bookmarkEnd w:id="0"/>
      <w:r>
        <w:t xml:space="preserve"> </w:t>
      </w:r>
      <w:r w:rsidR="00C13AE9">
        <w:t xml:space="preserve">                                                 </w:t>
      </w:r>
      <w:r>
        <w:t xml:space="preserve"> P.I. 03966390985;</w:t>
      </w:r>
    </w:p>
    <w:p w:rsidR="00B6553C" w:rsidRPr="005B5C23" w:rsidRDefault="00B6553C" w:rsidP="00B6553C">
      <w:pPr>
        <w:numPr>
          <w:ilvl w:val="0"/>
          <w:numId w:val="14"/>
        </w:numPr>
        <w:tabs>
          <w:tab w:val="left" w:pos="426"/>
        </w:tabs>
        <w:spacing w:after="120"/>
      </w:pPr>
      <w:proofErr w:type="gramStart"/>
      <w:r w:rsidRPr="005B5C23">
        <w:rPr>
          <w:b/>
          <w:bCs/>
          <w:kern w:val="36"/>
        </w:rPr>
        <w:t>di</w:t>
      </w:r>
      <w:proofErr w:type="gramEnd"/>
      <w:r w:rsidRPr="005B5C23">
        <w:rPr>
          <w:b/>
          <w:bCs/>
          <w:kern w:val="36"/>
        </w:rPr>
        <w:t xml:space="preserve"> </w:t>
      </w:r>
      <w:r w:rsidRPr="005B5C23">
        <w:rPr>
          <w:b/>
          <w:bCs/>
        </w:rPr>
        <w:t>imputare</w:t>
      </w:r>
      <w:r w:rsidRPr="005B5C23">
        <w:rPr>
          <w:kern w:val="36"/>
        </w:rPr>
        <w:t xml:space="preserve"> la spesa complessiva di </w:t>
      </w:r>
      <w:r w:rsidRPr="005B5C23">
        <w:t xml:space="preserve">€ 10.784,80 </w:t>
      </w:r>
      <w:r w:rsidRPr="005B5C23">
        <w:rPr>
          <w:kern w:val="36"/>
        </w:rPr>
        <w:t xml:space="preserve">al </w:t>
      </w:r>
      <w:r w:rsidRPr="005B5C23">
        <w:t>capitolo al capitolo 9600/01 "Spese per progettazioni e rilievi vari" avente la seguente classificazione di bilancio:</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064"/>
        <w:gridCol w:w="1260"/>
        <w:gridCol w:w="900"/>
        <w:gridCol w:w="1800"/>
        <w:gridCol w:w="3092"/>
      </w:tblGrid>
      <w:tr w:rsidR="00B6553C" w:rsidRPr="005B5C23" w:rsidTr="00D916F3">
        <w:tblPrEx>
          <w:tblCellMar>
            <w:top w:w="0" w:type="dxa"/>
            <w:bottom w:w="0" w:type="dxa"/>
          </w:tblCellMar>
        </w:tblPrEx>
        <w:trPr>
          <w:jc w:val="center"/>
        </w:trPr>
        <w:tc>
          <w:tcPr>
            <w:tcW w:w="992" w:type="dxa"/>
            <w:vAlign w:val="center"/>
          </w:tcPr>
          <w:p w:rsidR="00B6553C" w:rsidRPr="005B5C23" w:rsidRDefault="00B6553C" w:rsidP="00D916F3">
            <w:pPr>
              <w:jc w:val="center"/>
              <w:rPr>
                <w:sz w:val="22"/>
                <w:szCs w:val="22"/>
              </w:rPr>
            </w:pPr>
            <w:r w:rsidRPr="005B5C23">
              <w:rPr>
                <w:sz w:val="22"/>
                <w:szCs w:val="22"/>
              </w:rPr>
              <w:t>Capitolo</w:t>
            </w:r>
          </w:p>
        </w:tc>
        <w:tc>
          <w:tcPr>
            <w:tcW w:w="1064" w:type="dxa"/>
            <w:vAlign w:val="center"/>
          </w:tcPr>
          <w:p w:rsidR="00B6553C" w:rsidRPr="005B5C23" w:rsidRDefault="00B6553C" w:rsidP="00D916F3">
            <w:pPr>
              <w:jc w:val="center"/>
              <w:rPr>
                <w:sz w:val="22"/>
                <w:szCs w:val="22"/>
              </w:rPr>
            </w:pPr>
            <w:r w:rsidRPr="005B5C23">
              <w:rPr>
                <w:sz w:val="22"/>
                <w:szCs w:val="22"/>
              </w:rPr>
              <w:t>Missione</w:t>
            </w:r>
          </w:p>
        </w:tc>
        <w:tc>
          <w:tcPr>
            <w:tcW w:w="1260" w:type="dxa"/>
            <w:vAlign w:val="center"/>
          </w:tcPr>
          <w:p w:rsidR="00B6553C" w:rsidRPr="005B5C23" w:rsidRDefault="00B6553C" w:rsidP="00D916F3">
            <w:pPr>
              <w:jc w:val="center"/>
              <w:rPr>
                <w:sz w:val="22"/>
                <w:szCs w:val="22"/>
              </w:rPr>
            </w:pPr>
            <w:r w:rsidRPr="005B5C23">
              <w:rPr>
                <w:sz w:val="22"/>
                <w:szCs w:val="22"/>
              </w:rPr>
              <w:t>Programma</w:t>
            </w:r>
          </w:p>
        </w:tc>
        <w:tc>
          <w:tcPr>
            <w:tcW w:w="900" w:type="dxa"/>
            <w:vAlign w:val="center"/>
          </w:tcPr>
          <w:p w:rsidR="00B6553C" w:rsidRPr="005B5C23" w:rsidRDefault="00B6553C" w:rsidP="00D916F3">
            <w:pPr>
              <w:jc w:val="center"/>
              <w:rPr>
                <w:sz w:val="22"/>
                <w:szCs w:val="22"/>
              </w:rPr>
            </w:pPr>
            <w:r w:rsidRPr="005B5C23">
              <w:rPr>
                <w:sz w:val="22"/>
                <w:szCs w:val="22"/>
              </w:rPr>
              <w:t>Titolo</w:t>
            </w:r>
          </w:p>
        </w:tc>
        <w:tc>
          <w:tcPr>
            <w:tcW w:w="1800" w:type="dxa"/>
            <w:vAlign w:val="center"/>
          </w:tcPr>
          <w:p w:rsidR="00B6553C" w:rsidRPr="005B5C23" w:rsidRDefault="00B6553C" w:rsidP="00D916F3">
            <w:pPr>
              <w:jc w:val="center"/>
              <w:rPr>
                <w:sz w:val="22"/>
                <w:szCs w:val="22"/>
              </w:rPr>
            </w:pPr>
            <w:proofErr w:type="spellStart"/>
            <w:r w:rsidRPr="005B5C23">
              <w:rPr>
                <w:sz w:val="22"/>
                <w:szCs w:val="22"/>
              </w:rPr>
              <w:t>Macroaggregato</w:t>
            </w:r>
            <w:proofErr w:type="spellEnd"/>
          </w:p>
        </w:tc>
        <w:tc>
          <w:tcPr>
            <w:tcW w:w="3092" w:type="dxa"/>
            <w:vAlign w:val="center"/>
          </w:tcPr>
          <w:p w:rsidR="00B6553C" w:rsidRPr="005B5C23" w:rsidRDefault="00B6553C" w:rsidP="00D916F3">
            <w:pPr>
              <w:jc w:val="center"/>
              <w:rPr>
                <w:sz w:val="22"/>
                <w:szCs w:val="22"/>
              </w:rPr>
            </w:pPr>
            <w:r w:rsidRPr="005B5C23">
              <w:rPr>
                <w:sz w:val="22"/>
                <w:szCs w:val="22"/>
              </w:rPr>
              <w:t>Piano dei conti finanziario (IV liv.)</w:t>
            </w:r>
          </w:p>
        </w:tc>
      </w:tr>
      <w:tr w:rsidR="00B6553C" w:rsidRPr="005B5C23" w:rsidTr="00D916F3">
        <w:tblPrEx>
          <w:tblCellMar>
            <w:top w:w="0" w:type="dxa"/>
            <w:bottom w:w="0" w:type="dxa"/>
          </w:tblCellMar>
        </w:tblPrEx>
        <w:trPr>
          <w:jc w:val="center"/>
        </w:trPr>
        <w:tc>
          <w:tcPr>
            <w:tcW w:w="992" w:type="dxa"/>
          </w:tcPr>
          <w:p w:rsidR="00B6553C" w:rsidRPr="005B5C23" w:rsidRDefault="00B6553C" w:rsidP="00D916F3">
            <w:pPr>
              <w:jc w:val="center"/>
            </w:pPr>
            <w:r w:rsidRPr="005B5C23">
              <w:rPr>
                <w:sz w:val="22"/>
                <w:szCs w:val="22"/>
              </w:rPr>
              <w:t>9600/01</w:t>
            </w:r>
          </w:p>
        </w:tc>
        <w:tc>
          <w:tcPr>
            <w:tcW w:w="1064" w:type="dxa"/>
          </w:tcPr>
          <w:p w:rsidR="00B6553C" w:rsidRPr="005B5C23" w:rsidRDefault="00B6553C" w:rsidP="00D916F3">
            <w:pPr>
              <w:jc w:val="center"/>
            </w:pPr>
            <w:r w:rsidRPr="005B5C23">
              <w:rPr>
                <w:sz w:val="22"/>
                <w:szCs w:val="22"/>
              </w:rPr>
              <w:t>01</w:t>
            </w:r>
          </w:p>
        </w:tc>
        <w:tc>
          <w:tcPr>
            <w:tcW w:w="1260" w:type="dxa"/>
          </w:tcPr>
          <w:p w:rsidR="00B6553C" w:rsidRPr="005B5C23" w:rsidRDefault="00B6553C" w:rsidP="00D916F3">
            <w:pPr>
              <w:jc w:val="center"/>
            </w:pPr>
            <w:r w:rsidRPr="005B5C23">
              <w:rPr>
                <w:sz w:val="22"/>
                <w:szCs w:val="22"/>
              </w:rPr>
              <w:t>06</w:t>
            </w:r>
          </w:p>
        </w:tc>
        <w:tc>
          <w:tcPr>
            <w:tcW w:w="900" w:type="dxa"/>
          </w:tcPr>
          <w:p w:rsidR="00B6553C" w:rsidRPr="005B5C23" w:rsidRDefault="00B6553C" w:rsidP="00D916F3">
            <w:pPr>
              <w:jc w:val="center"/>
            </w:pPr>
            <w:r w:rsidRPr="005B5C23">
              <w:rPr>
                <w:sz w:val="22"/>
                <w:szCs w:val="22"/>
              </w:rPr>
              <w:t>02</w:t>
            </w:r>
          </w:p>
        </w:tc>
        <w:tc>
          <w:tcPr>
            <w:tcW w:w="1800" w:type="dxa"/>
          </w:tcPr>
          <w:p w:rsidR="00B6553C" w:rsidRPr="005B5C23" w:rsidRDefault="00B6553C" w:rsidP="00D916F3">
            <w:pPr>
              <w:jc w:val="center"/>
            </w:pPr>
            <w:r w:rsidRPr="005B5C23">
              <w:rPr>
                <w:sz w:val="22"/>
                <w:szCs w:val="22"/>
              </w:rPr>
              <w:t>02</w:t>
            </w:r>
          </w:p>
        </w:tc>
        <w:tc>
          <w:tcPr>
            <w:tcW w:w="3092" w:type="dxa"/>
          </w:tcPr>
          <w:p w:rsidR="00B6553C" w:rsidRPr="005B5C23" w:rsidRDefault="00B6553C" w:rsidP="00D916F3">
            <w:pPr>
              <w:jc w:val="center"/>
            </w:pPr>
            <w:r w:rsidRPr="005B5C23">
              <w:rPr>
                <w:sz w:val="22"/>
                <w:szCs w:val="22"/>
              </w:rPr>
              <w:t>U.02.02.03.05</w:t>
            </w:r>
          </w:p>
        </w:tc>
      </w:tr>
    </w:tbl>
    <w:p w:rsidR="00B6553C" w:rsidRPr="005B5C23" w:rsidRDefault="00B6553C" w:rsidP="00B6553C">
      <w:pPr>
        <w:ind w:left="425"/>
        <w:rPr>
          <w:b/>
          <w:bCs/>
        </w:rPr>
      </w:pPr>
      <w:proofErr w:type="gramStart"/>
      <w:r w:rsidRPr="005B5C23">
        <w:t>del</w:t>
      </w:r>
      <w:proofErr w:type="gramEnd"/>
      <w:r w:rsidRPr="005B5C23">
        <w:t xml:space="preserve"> bilancio 2021/2023, gestione competenza;</w:t>
      </w:r>
    </w:p>
    <w:p w:rsidR="00B6553C" w:rsidRPr="005B5C23" w:rsidRDefault="00B6553C" w:rsidP="00B6553C">
      <w:pPr>
        <w:numPr>
          <w:ilvl w:val="0"/>
          <w:numId w:val="14"/>
        </w:numPr>
        <w:tabs>
          <w:tab w:val="num" w:pos="426"/>
        </w:tabs>
        <w:ind w:left="425" w:hanging="425"/>
        <w:rPr>
          <w:b/>
          <w:bCs/>
        </w:rPr>
      </w:pPr>
      <w:proofErr w:type="gramStart"/>
      <w:r w:rsidRPr="005B5C23">
        <w:rPr>
          <w:b/>
          <w:bCs/>
        </w:rPr>
        <w:t>di</w:t>
      </w:r>
      <w:proofErr w:type="gramEnd"/>
      <w:r w:rsidRPr="005B5C23">
        <w:rPr>
          <w:b/>
          <w:bCs/>
        </w:rPr>
        <w:t xml:space="preserve"> dare atto </w:t>
      </w:r>
      <w:r w:rsidRPr="005B5C23">
        <w:t>che il professionista suddetto si assumerà gli obblighi di tracciabilità dei flussi finanziari di cui alla L. 13/08/2010, n. 136 relativi al  servizio di cui all’oggetto</w:t>
      </w:r>
      <w:r w:rsidRPr="005674D7">
        <w:t>;</w:t>
      </w:r>
    </w:p>
    <w:p w:rsidR="00B6553C" w:rsidRPr="005B5C23" w:rsidRDefault="00B6553C" w:rsidP="00B6553C">
      <w:pPr>
        <w:numPr>
          <w:ilvl w:val="0"/>
          <w:numId w:val="14"/>
        </w:numPr>
        <w:tabs>
          <w:tab w:val="num" w:pos="360"/>
          <w:tab w:val="num" w:pos="851"/>
        </w:tabs>
        <w:autoSpaceDE/>
        <w:ind w:left="360" w:hanging="360"/>
      </w:pPr>
      <w:proofErr w:type="gramStart"/>
      <w:r w:rsidRPr="005B5C23">
        <w:rPr>
          <w:b/>
          <w:bCs/>
        </w:rPr>
        <w:lastRenderedPageBreak/>
        <w:t>di</w:t>
      </w:r>
      <w:proofErr w:type="gramEnd"/>
      <w:r w:rsidRPr="005B5C23">
        <w:rPr>
          <w:b/>
          <w:bCs/>
        </w:rPr>
        <w:t xml:space="preserve"> stabilire</w:t>
      </w:r>
      <w:r w:rsidRPr="005B5C23">
        <w:t xml:space="preserve">, altresì, che il contratto sarà risolto automaticamente nei casi previsti dall’art. 3, comma 9 bis, della L. 136/2010 e </w:t>
      </w:r>
      <w:proofErr w:type="spellStart"/>
      <w:r w:rsidRPr="005B5C23">
        <w:t>s.m.i.</w:t>
      </w:r>
      <w:proofErr w:type="spellEnd"/>
      <w:r w:rsidRPr="005B5C23">
        <w:t>;</w:t>
      </w:r>
    </w:p>
    <w:p w:rsidR="00B6553C" w:rsidRPr="005B5C23" w:rsidRDefault="00B6553C" w:rsidP="00B6553C">
      <w:pPr>
        <w:numPr>
          <w:ilvl w:val="0"/>
          <w:numId w:val="14"/>
        </w:numPr>
        <w:tabs>
          <w:tab w:val="num" w:pos="360"/>
        </w:tabs>
        <w:autoSpaceDE/>
        <w:ind w:left="360" w:hanging="360"/>
        <w:rPr>
          <w:snapToGrid w:val="0"/>
        </w:rPr>
      </w:pPr>
      <w:proofErr w:type="gramStart"/>
      <w:r w:rsidRPr="005B5C23">
        <w:rPr>
          <w:b/>
          <w:bCs/>
        </w:rPr>
        <w:t>di</w:t>
      </w:r>
      <w:proofErr w:type="gramEnd"/>
      <w:r w:rsidRPr="005B5C23">
        <w:rPr>
          <w:b/>
          <w:bCs/>
        </w:rPr>
        <w:t xml:space="preserve"> dare</w:t>
      </w:r>
      <w:r w:rsidRPr="005B5C23">
        <w:t xml:space="preserve"> comunicazione alla società suddetta:</w:t>
      </w:r>
    </w:p>
    <w:p w:rsidR="00B6553C" w:rsidRPr="005B5C23" w:rsidRDefault="00B6553C" w:rsidP="00B6553C">
      <w:pPr>
        <w:numPr>
          <w:ilvl w:val="0"/>
          <w:numId w:val="18"/>
        </w:numPr>
        <w:autoSpaceDE/>
      </w:pPr>
      <w:proofErr w:type="gramStart"/>
      <w:r w:rsidRPr="005B5C23">
        <w:t>dell’assunzione</w:t>
      </w:r>
      <w:proofErr w:type="gramEnd"/>
      <w:r w:rsidRPr="005B5C23">
        <w:t xml:space="preserve"> dell’impegno di spesa ai sensi dell’art. 191 del D. </w:t>
      </w:r>
      <w:proofErr w:type="spellStart"/>
      <w:r w:rsidRPr="005B5C23">
        <w:t>Lgs</w:t>
      </w:r>
      <w:proofErr w:type="spellEnd"/>
      <w:r w:rsidRPr="005B5C23">
        <w:t>. n. 267 del 18 agosto 2000;</w:t>
      </w:r>
    </w:p>
    <w:p w:rsidR="00B6553C" w:rsidRPr="005B5C23" w:rsidRDefault="00B6553C" w:rsidP="00B6553C">
      <w:pPr>
        <w:numPr>
          <w:ilvl w:val="0"/>
          <w:numId w:val="18"/>
        </w:numPr>
        <w:adjustRightInd w:val="0"/>
        <w:spacing w:before="0"/>
      </w:pPr>
      <w:proofErr w:type="gramStart"/>
      <w:r w:rsidRPr="005B5C23">
        <w:t>che</w:t>
      </w:r>
      <w:proofErr w:type="gramEnd"/>
      <w:r w:rsidRPr="005B5C23">
        <w:t xml:space="preserve">, ai sensi dell’art. 25 del Decreto Legge n. 66/2014, per la fatturazione elettronica il nome ufficio del Comune di Sarezzo è: </w:t>
      </w:r>
      <w:proofErr w:type="spellStart"/>
      <w:r w:rsidRPr="005B5C23">
        <w:t>Uff_eFatturaPA</w:t>
      </w:r>
      <w:proofErr w:type="spellEnd"/>
      <w:r w:rsidRPr="005B5C23">
        <w:t>, mentre il codice univoco assegnato al Comune di Sarezzo è: UFSVKJ;</w:t>
      </w:r>
    </w:p>
    <w:p w:rsidR="00B6553C" w:rsidRPr="005B5C23" w:rsidRDefault="00B6553C" w:rsidP="00B6553C">
      <w:pPr>
        <w:numPr>
          <w:ilvl w:val="0"/>
          <w:numId w:val="14"/>
        </w:numPr>
        <w:tabs>
          <w:tab w:val="num" w:pos="360"/>
          <w:tab w:val="num" w:pos="426"/>
        </w:tabs>
        <w:autoSpaceDE/>
        <w:ind w:left="360" w:hanging="360"/>
        <w:rPr>
          <w:kern w:val="36"/>
        </w:rPr>
      </w:pPr>
      <w:proofErr w:type="gramStart"/>
      <w:r w:rsidRPr="005B5C23">
        <w:rPr>
          <w:b/>
          <w:bCs/>
        </w:rPr>
        <w:t>di</w:t>
      </w:r>
      <w:proofErr w:type="gramEnd"/>
      <w:r w:rsidRPr="005B5C23">
        <w:rPr>
          <w:b/>
          <w:bCs/>
        </w:rPr>
        <w:t xml:space="preserve"> provvedere alla pubblicazione</w:t>
      </w:r>
      <w:r w:rsidRPr="005B5C23">
        <w:t xml:space="preserve"> della presente determinazione sul sito istituzionale dell’Ente, ai sensi e per gli effetti del </w:t>
      </w:r>
      <w:proofErr w:type="spellStart"/>
      <w:r w:rsidRPr="005B5C23">
        <w:t>D.Lgs.</w:t>
      </w:r>
      <w:proofErr w:type="spellEnd"/>
      <w:r w:rsidRPr="005B5C23">
        <w:t xml:space="preserve"> n. 33/2013 “</w:t>
      </w:r>
      <w:r w:rsidRPr="005B5C23">
        <w:rPr>
          <w:i/>
          <w:iCs/>
        </w:rPr>
        <w:t>Obblighi di pubblicità, trasparenza e diffusioni di informazioni da parte delle Pubbliche Amministrazioni</w:t>
      </w:r>
      <w:r w:rsidRPr="005B5C23">
        <w:t>”.</w:t>
      </w:r>
    </w:p>
    <w:p w:rsidR="00783714" w:rsidRPr="004327D7" w:rsidRDefault="00783714">
      <w:pPr>
        <w:pStyle w:val="NormaleRetro"/>
      </w:pPr>
    </w:p>
    <w:p w:rsidR="00783714" w:rsidRPr="004327D7" w:rsidRDefault="00783714">
      <w:pPr>
        <w:pStyle w:val="NormaleRetro"/>
      </w:pPr>
    </w:p>
    <w:p w:rsidR="00783714" w:rsidRPr="004327D7" w:rsidRDefault="00783714">
      <w:pPr>
        <w:pStyle w:val="NormaleRetro"/>
        <w:ind w:left="4962"/>
        <w:jc w:val="center"/>
      </w:pPr>
      <w:r w:rsidRPr="004327D7">
        <w:t>IL RESPONSABILE DI AREA</w:t>
      </w:r>
    </w:p>
    <w:p w:rsidR="00783714" w:rsidRPr="004327D7" w:rsidRDefault="00783714" w:rsidP="00B258CD">
      <w:pPr>
        <w:pStyle w:val="NormaleRetro"/>
        <w:spacing w:before="0"/>
        <w:ind w:left="4961"/>
        <w:jc w:val="center"/>
      </w:pPr>
      <w:proofErr w:type="gramStart"/>
      <w:r w:rsidRPr="004327D7">
        <w:t>FCASE(</w:t>
      </w:r>
      <w:proofErr w:type="gramEnd"/>
      <w:r w:rsidRPr="004327D7">
        <w:t>%</w:t>
      </w:r>
      <w:r w:rsidR="004B34AE" w:rsidRPr="004B34AE">
        <w:t>RESP_SERVIZIO</w:t>
      </w:r>
      <w:r w:rsidRPr="004327D7">
        <w:t>%)</w:t>
      </w:r>
      <w:r w:rsidR="008368A5">
        <w:t xml:space="preserve"> *</w:t>
      </w:r>
    </w:p>
    <w:p w:rsidR="008368A5" w:rsidRDefault="008368A5">
      <w:pPr>
        <w:pStyle w:val="NormaleRetro"/>
      </w:pPr>
    </w:p>
    <w:p w:rsidR="008368A5" w:rsidRDefault="008368A5">
      <w:pPr>
        <w:pStyle w:val="NormaleRetro"/>
      </w:pPr>
    </w:p>
    <w:p w:rsidR="008368A5" w:rsidRDefault="008368A5">
      <w:pPr>
        <w:pStyle w:val="NormaleRetro"/>
      </w:pPr>
    </w:p>
    <w:p w:rsidR="008368A5" w:rsidRDefault="008368A5">
      <w:pPr>
        <w:pStyle w:val="NormaleRetro"/>
      </w:pPr>
    </w:p>
    <w:p w:rsidR="008368A5" w:rsidRDefault="008368A5">
      <w:pPr>
        <w:pStyle w:val="NormaleRetro"/>
      </w:pPr>
    </w:p>
    <w:p w:rsidR="008368A5" w:rsidRDefault="008368A5">
      <w:pPr>
        <w:pStyle w:val="NormaleRetro"/>
      </w:pPr>
    </w:p>
    <w:p w:rsidR="008368A5" w:rsidRDefault="008368A5" w:rsidP="008368A5">
      <w:pPr>
        <w:pStyle w:val="NormaleRetro"/>
      </w:pPr>
      <w:proofErr w:type="gramStart"/>
      <w:r>
        <w:t>*  Il</w:t>
      </w:r>
      <w:proofErr w:type="gramEnd"/>
      <w:r>
        <w:t xml:space="preserve"> documento è firmato digitalmente ai sensi del </w:t>
      </w:r>
      <w:proofErr w:type="spellStart"/>
      <w:r>
        <w:t>D.Lgs.</w:t>
      </w:r>
      <w:proofErr w:type="spellEnd"/>
      <w:r>
        <w:t xml:space="preserve"> 82/2005 </w:t>
      </w:r>
      <w:proofErr w:type="spellStart"/>
      <w:r>
        <w:t>s.m.i.</w:t>
      </w:r>
      <w:proofErr w:type="spellEnd"/>
      <w:r>
        <w:t xml:space="preserve"> e norme collegate e sostituisce il documento cartaceo e la firma autografa.</w:t>
      </w:r>
    </w:p>
    <w:p w:rsidR="008368A5" w:rsidRDefault="008368A5">
      <w:pPr>
        <w:pStyle w:val="NormaleRetro"/>
      </w:pPr>
    </w:p>
    <w:sectPr w:rsidR="008368A5" w:rsidSect="00F81F98">
      <w:headerReference w:type="default" r:id="rId8"/>
      <w:footerReference w:type="default" r:id="rId9"/>
      <w:pgSz w:w="11907" w:h="16840" w:code="9"/>
      <w:pgMar w:top="1021" w:right="1134"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0A" w:rsidRDefault="00772D0A">
      <w:r>
        <w:separator/>
      </w:r>
    </w:p>
  </w:endnote>
  <w:endnote w:type="continuationSeparator" w:id="0">
    <w:p w:rsidR="00772D0A" w:rsidRDefault="0077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wiss">
    <w:altName w:val="Arial"/>
    <w:panose1 w:val="00000000000000000000"/>
    <w:charset w:val="00"/>
    <w:family w:val="swiss"/>
    <w:notTrueType/>
    <w:pitch w:val="variable"/>
    <w:sig w:usb0="00000003" w:usb1="00000000" w:usb2="00000000" w:usb3="00000000" w:csb0="00000001" w:csb1="00000000"/>
  </w:font>
  <w:font w:name="Arial">
    <w:altName w:val="Tahom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F98" w:rsidRPr="00F81F98" w:rsidRDefault="00F81F98" w:rsidP="00F81F98">
    <w:pPr>
      <w:pStyle w:val="Pidipagina"/>
      <w:jc w:val="right"/>
      <w:rPr>
        <w:rStyle w:val="Numeropagina"/>
        <w:sz w:val="22"/>
        <w:szCs w:val="22"/>
      </w:rPr>
    </w:pPr>
    <w:r w:rsidRPr="00F81F98">
      <w:rPr>
        <w:rStyle w:val="Numeropagina"/>
        <w:sz w:val="22"/>
        <w:szCs w:val="22"/>
      </w:rPr>
      <w:t xml:space="preserve">- </w:t>
    </w:r>
    <w:r w:rsidRPr="00F81F98">
      <w:rPr>
        <w:rStyle w:val="Numeropagina"/>
        <w:sz w:val="22"/>
        <w:szCs w:val="22"/>
      </w:rPr>
      <w:fldChar w:fldCharType="begin"/>
    </w:r>
    <w:r w:rsidRPr="00F81F98">
      <w:rPr>
        <w:rStyle w:val="Numeropagina"/>
        <w:sz w:val="22"/>
        <w:szCs w:val="22"/>
      </w:rPr>
      <w:instrText xml:space="preserve">PAGE  </w:instrText>
    </w:r>
    <w:r w:rsidRPr="00F81F98">
      <w:rPr>
        <w:rStyle w:val="Numeropagina"/>
        <w:sz w:val="22"/>
        <w:szCs w:val="22"/>
      </w:rPr>
      <w:fldChar w:fldCharType="separate"/>
    </w:r>
    <w:r w:rsidR="00C13AE9">
      <w:rPr>
        <w:rStyle w:val="Numeropagina"/>
        <w:noProof/>
        <w:sz w:val="22"/>
        <w:szCs w:val="22"/>
      </w:rPr>
      <w:t>2</w:t>
    </w:r>
    <w:r w:rsidRPr="00F81F98">
      <w:rPr>
        <w:rStyle w:val="Numeropagina"/>
        <w:sz w:val="22"/>
        <w:szCs w:val="22"/>
      </w:rPr>
      <w:fldChar w:fldCharType="end"/>
    </w:r>
    <w:r w:rsidRPr="00F81F98">
      <w:rPr>
        <w:rStyle w:val="Numeropagina"/>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0A" w:rsidRDefault="00772D0A">
      <w:r>
        <w:separator/>
      </w:r>
    </w:p>
  </w:footnote>
  <w:footnote w:type="continuationSeparator" w:id="0">
    <w:p w:rsidR="00772D0A" w:rsidRDefault="00772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F98" w:rsidRDefault="00F81F9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6A72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E20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160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2A01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22A52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50C192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2EF24F0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18AA02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B7D86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04474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96A4F74"/>
    <w:multiLevelType w:val="hybridMultilevel"/>
    <w:tmpl w:val="37A068D4"/>
    <w:lvl w:ilvl="0" w:tplc="2E968EB8">
      <w:start w:val="1"/>
      <w:numFmt w:val="bullet"/>
      <w:lvlText w:val="­"/>
      <w:lvlJc w:val="left"/>
      <w:pPr>
        <w:tabs>
          <w:tab w:val="num" w:pos="720"/>
        </w:tabs>
        <w:ind w:left="720"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15F725A"/>
    <w:multiLevelType w:val="singleLevel"/>
    <w:tmpl w:val="04100001"/>
    <w:lvl w:ilvl="0">
      <w:start w:val="1"/>
      <w:numFmt w:val="bullet"/>
      <w:lvlText w:val=""/>
      <w:lvlJc w:val="left"/>
      <w:pPr>
        <w:tabs>
          <w:tab w:val="num" w:pos="360"/>
        </w:tabs>
        <w:ind w:left="360" w:hanging="360"/>
      </w:pPr>
      <w:rPr>
        <w:rFonts w:ascii="Symbol" w:hAnsi="Symbol" w:cs="Symbol" w:hint="default"/>
        <w:b/>
        <w:bCs/>
        <w:i/>
        <w:iCs/>
        <w:caps w:val="0"/>
        <w:smallCaps w:val="0"/>
        <w:strike w:val="0"/>
        <w:dstrike w:val="0"/>
        <w:outline w:val="0"/>
        <w:shadow w:val="0"/>
        <w:emboss w:val="0"/>
        <w:imprint w:val="0"/>
        <w:snapToGrid w:val="0"/>
      </w:rPr>
    </w:lvl>
  </w:abstractNum>
  <w:abstractNum w:abstractNumId="12" w15:restartNumberingAfterBreak="0">
    <w:nsid w:val="22705916"/>
    <w:multiLevelType w:val="hybridMultilevel"/>
    <w:tmpl w:val="F8B872C6"/>
    <w:lvl w:ilvl="0" w:tplc="AB36E414">
      <w:numFmt w:val="bullet"/>
      <w:lvlText w:val="-"/>
      <w:lvlJc w:val="left"/>
      <w:pPr>
        <w:tabs>
          <w:tab w:val="num" w:pos="720"/>
        </w:tabs>
        <w:ind w:left="720" w:hanging="360"/>
      </w:pPr>
      <w:rPr>
        <w:rFonts w:ascii="Calibri" w:eastAsia="Times New Roman" w:hAnsi="Calibr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6774E64"/>
    <w:multiLevelType w:val="multilevel"/>
    <w:tmpl w:val="29D2BFDA"/>
    <w:lvl w:ilvl="0">
      <w:start w:val="1"/>
      <w:numFmt w:val="bullet"/>
      <w:lvlText w:val="-"/>
      <w:lvlJc w:val="left"/>
      <w:pPr>
        <w:tabs>
          <w:tab w:val="num" w:pos="360"/>
        </w:tabs>
        <w:ind w:left="360" w:hanging="360"/>
      </w:pPr>
      <w:rPr>
        <w:rFonts w:ascii="Times New Roman" w:hAnsi="Times New Roman" w:cs="Times New Roman" w:hint="default"/>
      </w:rPr>
    </w:lvl>
    <w:lvl w:ilvl="1">
      <w:numFmt w:val="bullet"/>
      <w:lvlText w:val="-"/>
      <w:lvlJc w:val="left"/>
      <w:pPr>
        <w:tabs>
          <w:tab w:val="num" w:pos="1866"/>
        </w:tabs>
        <w:ind w:left="1866" w:hanging="360"/>
      </w:p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14" w15:restartNumberingAfterBreak="0">
    <w:nsid w:val="32313C9D"/>
    <w:multiLevelType w:val="singleLevel"/>
    <w:tmpl w:val="E870BE0A"/>
    <w:lvl w:ilvl="0">
      <w:start w:val="12"/>
      <w:numFmt w:val="bullet"/>
      <w:lvlText w:val="-"/>
      <w:lvlJc w:val="left"/>
      <w:pPr>
        <w:tabs>
          <w:tab w:val="num" w:pos="360"/>
        </w:tabs>
        <w:ind w:left="360" w:hanging="360"/>
      </w:pPr>
      <w:rPr>
        <w:rFonts w:hint="default"/>
        <w:b/>
        <w:bCs/>
      </w:rPr>
    </w:lvl>
  </w:abstractNum>
  <w:abstractNum w:abstractNumId="15" w15:restartNumberingAfterBreak="0">
    <w:nsid w:val="391B74A2"/>
    <w:multiLevelType w:val="singleLevel"/>
    <w:tmpl w:val="04100011"/>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6" w15:restartNumberingAfterBreak="0">
    <w:nsid w:val="4629664F"/>
    <w:multiLevelType w:val="singleLevel"/>
    <w:tmpl w:val="04100001"/>
    <w:lvl w:ilvl="0">
      <w:start w:val="1"/>
      <w:numFmt w:val="bullet"/>
      <w:lvlText w:val=""/>
      <w:lvlJc w:val="left"/>
      <w:pPr>
        <w:tabs>
          <w:tab w:val="num" w:pos="360"/>
        </w:tabs>
        <w:ind w:left="360" w:hanging="360"/>
      </w:pPr>
      <w:rPr>
        <w:rFonts w:ascii="Symbol" w:hAnsi="Symbol" w:cs="Symbol" w:hint="default"/>
        <w:b/>
        <w:bCs/>
        <w:i/>
        <w:iCs/>
        <w:caps w:val="0"/>
        <w:smallCaps w:val="0"/>
        <w:strike w:val="0"/>
        <w:dstrike w:val="0"/>
        <w:outline w:val="0"/>
        <w:shadow w:val="0"/>
        <w:emboss w:val="0"/>
        <w:imprint w:val="0"/>
        <w:snapToGrid w:val="0"/>
      </w:rPr>
    </w:lvl>
  </w:abstractNum>
  <w:abstractNum w:abstractNumId="17" w15:restartNumberingAfterBreak="0">
    <w:nsid w:val="53B05563"/>
    <w:multiLevelType w:val="singleLevel"/>
    <w:tmpl w:val="DEA4D154"/>
    <w:lvl w:ilvl="0">
      <w:start w:val="1"/>
      <w:numFmt w:val="lowerLetter"/>
      <w:lvlText w:val="%1)"/>
      <w:legacy w:legacy="1" w:legacySpace="0" w:legacyIndent="283"/>
      <w:lvlJc w:val="left"/>
      <w:pPr>
        <w:ind w:left="283" w:hanging="283"/>
      </w:pPr>
    </w:lvl>
  </w:abstractNum>
  <w:abstractNum w:abstractNumId="18" w15:restartNumberingAfterBreak="0">
    <w:nsid w:val="63C710E0"/>
    <w:multiLevelType w:val="hybridMultilevel"/>
    <w:tmpl w:val="21725A02"/>
    <w:lvl w:ilvl="0" w:tplc="04100017">
      <w:start w:val="1"/>
      <w:numFmt w:val="lowerLetter"/>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num w:numId="1">
    <w:abstractNumId w:val="11"/>
  </w:num>
  <w:num w:numId="2">
    <w:abstractNumId w:val="16"/>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14"/>
    <w:lvlOverride w:ilvl="0"/>
  </w:num>
  <w:num w:numId="16">
    <w:abstractNumId w:val="10"/>
  </w:num>
  <w:num w:numId="17">
    <w:abstractNumId w:val="18"/>
  </w:num>
  <w:num w:numId="18">
    <w:abstractNumId w:val="1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A25"/>
    <w:rsid w:val="00007739"/>
    <w:rsid w:val="00010841"/>
    <w:rsid w:val="0005441C"/>
    <w:rsid w:val="000D58E1"/>
    <w:rsid w:val="000E3CEB"/>
    <w:rsid w:val="000E5901"/>
    <w:rsid w:val="00101F3D"/>
    <w:rsid w:val="00126780"/>
    <w:rsid w:val="001B626C"/>
    <w:rsid w:val="001C3C7A"/>
    <w:rsid w:val="001D0107"/>
    <w:rsid w:val="001D0D99"/>
    <w:rsid w:val="00214337"/>
    <w:rsid w:val="002A36F8"/>
    <w:rsid w:val="002A3BBB"/>
    <w:rsid w:val="002F283D"/>
    <w:rsid w:val="003063A4"/>
    <w:rsid w:val="00332728"/>
    <w:rsid w:val="00363873"/>
    <w:rsid w:val="003C3C97"/>
    <w:rsid w:val="00426904"/>
    <w:rsid w:val="004327D7"/>
    <w:rsid w:val="00485433"/>
    <w:rsid w:val="004B34AE"/>
    <w:rsid w:val="004D1259"/>
    <w:rsid w:val="004F08FA"/>
    <w:rsid w:val="00505740"/>
    <w:rsid w:val="00506302"/>
    <w:rsid w:val="0051112B"/>
    <w:rsid w:val="005152E2"/>
    <w:rsid w:val="00520542"/>
    <w:rsid w:val="00554E17"/>
    <w:rsid w:val="005674D7"/>
    <w:rsid w:val="005873C6"/>
    <w:rsid w:val="005A14CE"/>
    <w:rsid w:val="005B5C23"/>
    <w:rsid w:val="005C5C43"/>
    <w:rsid w:val="005D5E92"/>
    <w:rsid w:val="005F4915"/>
    <w:rsid w:val="00600454"/>
    <w:rsid w:val="00637602"/>
    <w:rsid w:val="00683421"/>
    <w:rsid w:val="006B38E5"/>
    <w:rsid w:val="00702188"/>
    <w:rsid w:val="007156C4"/>
    <w:rsid w:val="00725939"/>
    <w:rsid w:val="00732F59"/>
    <w:rsid w:val="00733009"/>
    <w:rsid w:val="00740D66"/>
    <w:rsid w:val="0075742F"/>
    <w:rsid w:val="0076195F"/>
    <w:rsid w:val="00772D0A"/>
    <w:rsid w:val="007836C4"/>
    <w:rsid w:val="00783714"/>
    <w:rsid w:val="007E21CD"/>
    <w:rsid w:val="007E4378"/>
    <w:rsid w:val="00803370"/>
    <w:rsid w:val="00816488"/>
    <w:rsid w:val="008368A5"/>
    <w:rsid w:val="00846728"/>
    <w:rsid w:val="0085362C"/>
    <w:rsid w:val="008623B5"/>
    <w:rsid w:val="008A2830"/>
    <w:rsid w:val="008C4DF6"/>
    <w:rsid w:val="008D2A9D"/>
    <w:rsid w:val="0093570A"/>
    <w:rsid w:val="00935A25"/>
    <w:rsid w:val="0097341B"/>
    <w:rsid w:val="00992B24"/>
    <w:rsid w:val="009A5C4D"/>
    <w:rsid w:val="009A7DEC"/>
    <w:rsid w:val="009B69BF"/>
    <w:rsid w:val="009C059E"/>
    <w:rsid w:val="009C5507"/>
    <w:rsid w:val="009E780C"/>
    <w:rsid w:val="00A06115"/>
    <w:rsid w:val="00A240B5"/>
    <w:rsid w:val="00A83D6A"/>
    <w:rsid w:val="00A87EE3"/>
    <w:rsid w:val="00AA328E"/>
    <w:rsid w:val="00AC4234"/>
    <w:rsid w:val="00AD12F3"/>
    <w:rsid w:val="00AD5B3D"/>
    <w:rsid w:val="00AF5C1B"/>
    <w:rsid w:val="00B258CD"/>
    <w:rsid w:val="00B46E97"/>
    <w:rsid w:val="00B6139F"/>
    <w:rsid w:val="00B6553C"/>
    <w:rsid w:val="00B73C81"/>
    <w:rsid w:val="00B85CF4"/>
    <w:rsid w:val="00BB2AFF"/>
    <w:rsid w:val="00C058A2"/>
    <w:rsid w:val="00C07FCC"/>
    <w:rsid w:val="00C13AE9"/>
    <w:rsid w:val="00C16771"/>
    <w:rsid w:val="00C24858"/>
    <w:rsid w:val="00C40A71"/>
    <w:rsid w:val="00C5207A"/>
    <w:rsid w:val="00C90627"/>
    <w:rsid w:val="00CA3DCC"/>
    <w:rsid w:val="00CD2638"/>
    <w:rsid w:val="00CE35D4"/>
    <w:rsid w:val="00D244C7"/>
    <w:rsid w:val="00D2484C"/>
    <w:rsid w:val="00D655FA"/>
    <w:rsid w:val="00D7253C"/>
    <w:rsid w:val="00D82C53"/>
    <w:rsid w:val="00D875D8"/>
    <w:rsid w:val="00D916F3"/>
    <w:rsid w:val="00DB0157"/>
    <w:rsid w:val="00DC7A13"/>
    <w:rsid w:val="00DC7F0F"/>
    <w:rsid w:val="00E01DF5"/>
    <w:rsid w:val="00E10C57"/>
    <w:rsid w:val="00E25A7B"/>
    <w:rsid w:val="00E42404"/>
    <w:rsid w:val="00E67685"/>
    <w:rsid w:val="00EA0705"/>
    <w:rsid w:val="00EE04AA"/>
    <w:rsid w:val="00F14D34"/>
    <w:rsid w:val="00F24900"/>
    <w:rsid w:val="00F3707F"/>
    <w:rsid w:val="00F50897"/>
    <w:rsid w:val="00F602E0"/>
    <w:rsid w:val="00F65775"/>
    <w:rsid w:val="00F73E12"/>
    <w:rsid w:val="00F7411D"/>
    <w:rsid w:val="00F81F98"/>
    <w:rsid w:val="00FB0C2B"/>
    <w:rsid w:val="00FB660A"/>
    <w:rsid w:val="00FC789E"/>
    <w:rsid w:val="00FD30C8"/>
    <w:rsid w:val="00FE6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59402B-B3E2-4498-8250-16ADAC4E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441C"/>
    <w:pPr>
      <w:autoSpaceDE w:val="0"/>
      <w:autoSpaceDN w:val="0"/>
      <w:spacing w:before="120"/>
      <w:jc w:val="both"/>
    </w:pPr>
    <w:rPr>
      <w:sz w:val="24"/>
      <w:szCs w:val="24"/>
    </w:rPr>
  </w:style>
  <w:style w:type="paragraph" w:styleId="Titolo1">
    <w:name w:val="heading 1"/>
    <w:basedOn w:val="Normale"/>
    <w:next w:val="Normale"/>
    <w:link w:val="Titolo1Carattere"/>
    <w:uiPriority w:val="99"/>
    <w:qFormat/>
    <w:pPr>
      <w:keepNext/>
      <w:jc w:val="center"/>
      <w:outlineLvl w:val="0"/>
    </w:p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Cambria"/>
      <w:b/>
      <w:bCs/>
      <w:kern w:val="32"/>
      <w:sz w:val="32"/>
      <w:szCs w:val="32"/>
    </w:rPr>
  </w:style>
  <w:style w:type="paragraph" w:customStyle="1" w:styleId="NormaleIntestazione">
    <w:name w:val="NormaleIntestazione"/>
    <w:basedOn w:val="Normale"/>
    <w:uiPriority w:val="99"/>
    <w:pPr>
      <w:widowControl w:val="0"/>
    </w:pPr>
    <w:rPr>
      <w:b/>
      <w:bCs/>
    </w:rPr>
  </w:style>
  <w:style w:type="paragraph" w:customStyle="1" w:styleId="NormaleRetro">
    <w:name w:val="NormaleRetro"/>
    <w:basedOn w:val="Normale"/>
    <w:uiPriority w:val="99"/>
    <w:pPr>
      <w:widowControl w:val="0"/>
    </w:pPr>
  </w:style>
  <w:style w:type="paragraph" w:styleId="Corpotesto">
    <w:name w:val="Body Text"/>
    <w:basedOn w:val="Normale"/>
    <w:link w:val="CorpotestoCarattere"/>
    <w:uiPriority w:val="99"/>
    <w:rsid w:val="00AC4234"/>
    <w:pPr>
      <w:spacing w:after="120"/>
    </w:pPr>
    <w:rPr>
      <w:b/>
      <w:bCs/>
    </w:rPr>
  </w:style>
  <w:style w:type="character" w:customStyle="1" w:styleId="CorpotestoCarattere">
    <w:name w:val="Corpo testo Carattere"/>
    <w:link w:val="Corpotesto"/>
    <w:uiPriority w:val="99"/>
    <w:semiHidden/>
    <w:rPr>
      <w:sz w:val="24"/>
      <w:szCs w:val="24"/>
    </w:rPr>
  </w:style>
  <w:style w:type="paragraph" w:styleId="Corpodeltesto2">
    <w:name w:val="Body Text 2"/>
    <w:basedOn w:val="Normale"/>
    <w:link w:val="Corpodeltesto2Carattere"/>
    <w:uiPriority w:val="99"/>
    <w:rsid w:val="00AC4234"/>
    <w:pPr>
      <w:spacing w:after="120" w:line="480" w:lineRule="auto"/>
    </w:pPr>
    <w:rPr>
      <w:b/>
      <w:bCs/>
    </w:rPr>
  </w:style>
  <w:style w:type="character" w:customStyle="1" w:styleId="Corpodeltesto2Carattere">
    <w:name w:val="Corpo del testo 2 Carattere"/>
    <w:link w:val="Corpodeltesto2"/>
    <w:uiPriority w:val="99"/>
    <w:semiHidden/>
    <w:rPr>
      <w:sz w:val="24"/>
      <w:szCs w:val="24"/>
    </w:rPr>
  </w:style>
  <w:style w:type="paragraph" w:styleId="Corpodeltesto3">
    <w:name w:val="Body Text 3"/>
    <w:basedOn w:val="Normale"/>
    <w:link w:val="Corpodeltesto3Carattere"/>
    <w:uiPriority w:val="99"/>
    <w:rsid w:val="00AC4234"/>
    <w:pPr>
      <w:spacing w:after="120"/>
    </w:pPr>
    <w:rPr>
      <w:b/>
      <w:bCs/>
    </w:rPr>
  </w:style>
  <w:style w:type="character" w:customStyle="1" w:styleId="Corpodeltesto3Carattere">
    <w:name w:val="Corpo del testo 3 Carattere"/>
    <w:link w:val="Corpodeltesto3"/>
    <w:uiPriority w:val="99"/>
    <w:semiHidden/>
    <w:rPr>
      <w:sz w:val="16"/>
      <w:szCs w:val="16"/>
    </w:rPr>
  </w:style>
  <w:style w:type="paragraph" w:styleId="Elenco">
    <w:name w:val="List"/>
    <w:basedOn w:val="Normale"/>
    <w:uiPriority w:val="99"/>
    <w:rsid w:val="00AC4234"/>
    <w:pPr>
      <w:ind w:left="283" w:hanging="283"/>
    </w:pPr>
    <w:rPr>
      <w:b/>
      <w:bCs/>
    </w:rPr>
  </w:style>
  <w:style w:type="paragraph" w:styleId="Elenco2">
    <w:name w:val="List 2"/>
    <w:basedOn w:val="Normale"/>
    <w:uiPriority w:val="99"/>
    <w:rsid w:val="00AC4234"/>
    <w:pPr>
      <w:ind w:left="566" w:hanging="283"/>
    </w:pPr>
    <w:rPr>
      <w:b/>
      <w:bCs/>
    </w:rPr>
  </w:style>
  <w:style w:type="paragraph" w:styleId="Elenco3">
    <w:name w:val="List 3"/>
    <w:basedOn w:val="Normale"/>
    <w:uiPriority w:val="99"/>
    <w:rsid w:val="00AC4234"/>
    <w:pPr>
      <w:ind w:left="849" w:hanging="283"/>
    </w:pPr>
    <w:rPr>
      <w:b/>
      <w:bCs/>
    </w:rPr>
  </w:style>
  <w:style w:type="paragraph" w:styleId="Elenco4">
    <w:name w:val="List 4"/>
    <w:basedOn w:val="Normale"/>
    <w:uiPriority w:val="99"/>
    <w:rsid w:val="00AC4234"/>
    <w:pPr>
      <w:ind w:left="1132" w:hanging="283"/>
    </w:pPr>
    <w:rPr>
      <w:b/>
      <w:bCs/>
    </w:rPr>
  </w:style>
  <w:style w:type="paragraph" w:styleId="Elenco5">
    <w:name w:val="List 5"/>
    <w:basedOn w:val="Normale"/>
    <w:uiPriority w:val="99"/>
    <w:rsid w:val="00AC4234"/>
    <w:pPr>
      <w:ind w:left="1415" w:hanging="283"/>
    </w:pPr>
    <w:rPr>
      <w:b/>
      <w:bCs/>
    </w:rPr>
  </w:style>
  <w:style w:type="paragraph" w:styleId="Elencocontinua">
    <w:name w:val="List Continue"/>
    <w:basedOn w:val="Normale"/>
    <w:uiPriority w:val="99"/>
    <w:rsid w:val="00AC4234"/>
    <w:pPr>
      <w:spacing w:after="120"/>
      <w:ind w:left="283"/>
    </w:pPr>
    <w:rPr>
      <w:b/>
      <w:bCs/>
    </w:rPr>
  </w:style>
  <w:style w:type="paragraph" w:styleId="Elencocontinua2">
    <w:name w:val="List Continue 2"/>
    <w:basedOn w:val="Normale"/>
    <w:uiPriority w:val="99"/>
    <w:rsid w:val="00AC4234"/>
    <w:pPr>
      <w:spacing w:after="120"/>
      <w:ind w:left="566"/>
    </w:pPr>
    <w:rPr>
      <w:b/>
      <w:bCs/>
    </w:rPr>
  </w:style>
  <w:style w:type="paragraph" w:styleId="Elencocontinua3">
    <w:name w:val="List Continue 3"/>
    <w:basedOn w:val="Normale"/>
    <w:uiPriority w:val="99"/>
    <w:rsid w:val="00AC4234"/>
    <w:pPr>
      <w:spacing w:after="120"/>
      <w:ind w:left="849"/>
    </w:pPr>
    <w:rPr>
      <w:b/>
      <w:bCs/>
    </w:rPr>
  </w:style>
  <w:style w:type="paragraph" w:styleId="Elencocontinua4">
    <w:name w:val="List Continue 4"/>
    <w:basedOn w:val="Normale"/>
    <w:uiPriority w:val="99"/>
    <w:rsid w:val="00AC4234"/>
    <w:pPr>
      <w:spacing w:after="120"/>
      <w:ind w:left="1132"/>
    </w:pPr>
    <w:rPr>
      <w:b/>
      <w:bCs/>
    </w:rPr>
  </w:style>
  <w:style w:type="paragraph" w:styleId="Elencocontinua5">
    <w:name w:val="List Continue 5"/>
    <w:basedOn w:val="Normale"/>
    <w:uiPriority w:val="99"/>
    <w:rsid w:val="00AC4234"/>
    <w:pPr>
      <w:spacing w:after="120"/>
      <w:ind w:left="1415"/>
    </w:pPr>
    <w:rPr>
      <w:b/>
      <w:bCs/>
    </w:rPr>
  </w:style>
  <w:style w:type="paragraph" w:styleId="Intestazione">
    <w:name w:val="header"/>
    <w:basedOn w:val="Normale"/>
    <w:link w:val="IntestazioneCarattere"/>
    <w:uiPriority w:val="99"/>
    <w:rsid w:val="00AC4234"/>
    <w:pPr>
      <w:tabs>
        <w:tab w:val="center" w:pos="4819"/>
        <w:tab w:val="right" w:pos="9638"/>
      </w:tabs>
    </w:pPr>
    <w:rPr>
      <w:b/>
      <w:bCs/>
    </w:rPr>
  </w:style>
  <w:style w:type="character" w:customStyle="1" w:styleId="IntestazioneCarattere">
    <w:name w:val="Intestazione Carattere"/>
    <w:link w:val="Intestazione"/>
    <w:uiPriority w:val="99"/>
    <w:semiHidden/>
    <w:rPr>
      <w:sz w:val="24"/>
      <w:szCs w:val="24"/>
    </w:rPr>
  </w:style>
  <w:style w:type="paragraph" w:styleId="Pidipagina">
    <w:name w:val="footer"/>
    <w:basedOn w:val="Normale"/>
    <w:link w:val="PidipaginaCarattere"/>
    <w:uiPriority w:val="99"/>
    <w:rsid w:val="00F81F98"/>
    <w:pPr>
      <w:tabs>
        <w:tab w:val="center" w:pos="4819"/>
        <w:tab w:val="right" w:pos="9638"/>
      </w:tabs>
    </w:pPr>
  </w:style>
  <w:style w:type="character" w:customStyle="1" w:styleId="PidipaginaCarattere">
    <w:name w:val="Piè di pagina Carattere"/>
    <w:link w:val="Pidipagina"/>
    <w:uiPriority w:val="99"/>
    <w:semiHidden/>
    <w:rPr>
      <w:sz w:val="24"/>
      <w:szCs w:val="24"/>
    </w:rPr>
  </w:style>
  <w:style w:type="character" w:styleId="Numeropagina">
    <w:name w:val="page number"/>
    <w:uiPriority w:val="99"/>
    <w:rsid w:val="00F81F98"/>
  </w:style>
  <w:style w:type="paragraph" w:styleId="Rientrocorpodeltesto3">
    <w:name w:val="Body Text Indent 3"/>
    <w:basedOn w:val="Normale"/>
    <w:link w:val="Rientrocorpodeltesto3Carattere"/>
    <w:uiPriority w:val="99"/>
    <w:rsid w:val="00B6553C"/>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B6553C"/>
    <w:rPr>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259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1984</Words>
  <Characters>11312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Viste le Leggi 8</vt:lpstr>
    </vt:vector>
  </TitlesOfParts>
  <Company>Cedati S.p.A.</Company>
  <LinksUpToDate>false</LinksUpToDate>
  <CharactersWithSpaces>13270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Viste le Leggi 8</dc:title>
  <dc:subject/>
  <dc:creator>User Cedati</dc:creator>
  <cp:keywords/>
  <dc:description/>
  <cp:lastModifiedBy>Luisa Cominardi</cp:lastModifiedBy>
  <cp:revision>4</cp:revision>
  <dcterms:created xsi:type="dcterms:W3CDTF">2025-11-27T16:18:00Z</dcterms:created>
  <dcterms:modified xsi:type="dcterms:W3CDTF">2025-11-27T16:19:00Z</dcterms:modified>
</cp:coreProperties>
</file>