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37E317B8" w:rsidR="008948E4" w:rsidRDefault="008948E4" w:rsidP="00FB3B70">
      <w:pPr>
        <w:rPr>
          <w:b/>
          <w:bCs/>
          <w:i/>
          <w:iCs/>
          <w:sz w:val="24"/>
          <w:szCs w:val="24"/>
          <w:lang w:eastAsia="it-IT"/>
        </w:rPr>
      </w:pPr>
    </w:p>
    <w:p w14:paraId="1E11B8C6" w14:textId="74661591" w:rsidR="00FB3B70" w:rsidRDefault="00FB3B70" w:rsidP="00FB3B70">
      <w:pPr>
        <w:rPr>
          <w:b/>
          <w:bCs/>
          <w:i/>
          <w:iCs/>
          <w:sz w:val="24"/>
          <w:szCs w:val="24"/>
          <w:lang w:eastAsia="it-IT"/>
        </w:rPr>
      </w:pPr>
      <w:r>
        <w:rPr>
          <w:b/>
          <w:bCs/>
          <w:i/>
          <w:iCs/>
          <w:sz w:val="24"/>
          <w:szCs w:val="24"/>
          <w:lang w:eastAsia="it-IT"/>
        </w:rPr>
        <w:t>Su carta intestata della società</w:t>
      </w:r>
    </w:p>
    <w:p w14:paraId="0B564E8B" w14:textId="090FEF82" w:rsidR="00FB3B70" w:rsidRDefault="00FB3B70" w:rsidP="00FB3B70">
      <w:pPr>
        <w:rPr>
          <w:b/>
          <w:bCs/>
          <w:i/>
          <w:iCs/>
          <w:sz w:val="24"/>
          <w:szCs w:val="24"/>
          <w:lang w:eastAsia="it-IT"/>
        </w:rPr>
      </w:pPr>
    </w:p>
    <w:p w14:paraId="43640CDE" w14:textId="704E74CA" w:rsidR="00FB3B70" w:rsidRDefault="00FB3B70" w:rsidP="00FB3B70">
      <w:pPr>
        <w:rPr>
          <w:b/>
          <w:bCs/>
          <w:i/>
          <w:iCs/>
          <w:sz w:val="24"/>
          <w:szCs w:val="24"/>
          <w:lang w:eastAsia="it-IT"/>
        </w:rPr>
      </w:pPr>
    </w:p>
    <w:p w14:paraId="0CE368EA" w14:textId="6B68C12A" w:rsidR="00FB3B70" w:rsidRDefault="007F2EC5" w:rsidP="007F2EC5">
      <w:pPr>
        <w:jc w:val="both"/>
        <w:rPr>
          <w:b/>
          <w:bCs/>
          <w:i/>
          <w:iCs/>
          <w:sz w:val="24"/>
          <w:szCs w:val="24"/>
          <w:lang w:eastAsia="it-IT"/>
        </w:rPr>
      </w:pPr>
      <w:r>
        <w:rPr>
          <w:b/>
          <w:bCs/>
          <w:i/>
          <w:iCs/>
          <w:sz w:val="24"/>
          <w:szCs w:val="24"/>
          <w:lang w:eastAsia="it-IT"/>
        </w:rPr>
        <w:t xml:space="preserve">OGGETTO: </w:t>
      </w:r>
      <w:r w:rsidRPr="007F2EC5">
        <w:rPr>
          <w:rFonts w:ascii="Arial" w:eastAsia="Unknown" w:hAnsi="Arial" w:cs="Arial"/>
          <w:b/>
          <w:color w:val="000000"/>
          <w:sz w:val="24"/>
          <w:szCs w:val="24"/>
        </w:rPr>
        <w:t xml:space="preserve">PRESENTAZIONE DI MANIFESTAZIONI D’INTERESSE AD ESSERE INVITATI PER LA SELEZIONE DELL’OPERATORE A CUI AFFIDARE DIRETTAMENTE I SERVIZI </w:t>
      </w:r>
      <w:proofErr w:type="gramStart"/>
      <w:r w:rsidRPr="007F2EC5">
        <w:rPr>
          <w:rFonts w:ascii="Arial" w:eastAsia="Unknown" w:hAnsi="Arial" w:cs="Arial"/>
          <w:b/>
          <w:color w:val="000000"/>
          <w:sz w:val="24"/>
          <w:szCs w:val="24"/>
        </w:rPr>
        <w:t xml:space="preserve">DI </w:t>
      </w:r>
      <w:r w:rsidRPr="007F2EC5">
        <w:rPr>
          <w:rFonts w:ascii="Arial" w:eastAsia="Arial" w:hAnsi="Arial" w:cs="Arial"/>
          <w:b/>
          <w:bCs/>
        </w:rPr>
        <w:t xml:space="preserve"> </w:t>
      </w:r>
      <w:r w:rsidRPr="007F2EC5">
        <w:rPr>
          <w:rFonts w:ascii="Arial" w:eastAsia="Calibri" w:hAnsi="Arial" w:cs="Arial"/>
          <w:b/>
          <w:sz w:val="24"/>
          <w:szCs w:val="24"/>
        </w:rPr>
        <w:t>MANUTENZIONE</w:t>
      </w:r>
      <w:proofErr w:type="gramEnd"/>
      <w:r w:rsidRPr="007F2EC5">
        <w:rPr>
          <w:rFonts w:ascii="Arial" w:eastAsia="Calibri" w:hAnsi="Arial" w:cs="Arial"/>
          <w:b/>
          <w:sz w:val="24"/>
          <w:szCs w:val="24"/>
        </w:rPr>
        <w:t xml:space="preserve"> DELL’INFRASTRUTTURA DEGLI APPARATI DI RETE ATTIVA DEL COMUNE DI LEGNANO – TRIENNIO 2026 – 2028</w:t>
      </w:r>
      <w:r w:rsidRPr="00814C9A">
        <w:rPr>
          <w:rFonts w:ascii="Arial" w:eastAsia="Calibri" w:hAnsi="Arial" w:cs="Arial"/>
          <w:sz w:val="24"/>
          <w:szCs w:val="24"/>
        </w:rPr>
        <w:t>.</w:t>
      </w:r>
    </w:p>
    <w:p w14:paraId="400B3809" w14:textId="097181AC" w:rsidR="00FB3B70" w:rsidRDefault="00FB3B70" w:rsidP="00FB3B70">
      <w:pPr>
        <w:rPr>
          <w:b/>
          <w:bCs/>
          <w:i/>
          <w:iCs/>
          <w:sz w:val="24"/>
          <w:szCs w:val="24"/>
          <w:lang w:eastAsia="it-IT"/>
        </w:rPr>
      </w:pPr>
    </w:p>
    <w:p w14:paraId="62885323" w14:textId="77777777" w:rsidR="00FB3B70" w:rsidRPr="007F2EC5" w:rsidRDefault="00FB3B70" w:rsidP="00FB3B70">
      <w:pPr>
        <w:rPr>
          <w:rFonts w:ascii="Arial" w:hAnsi="Arial" w:cs="Arial"/>
          <w:b/>
          <w:bCs/>
          <w:i/>
          <w:iCs/>
          <w:sz w:val="22"/>
          <w:szCs w:val="22"/>
          <w:lang w:eastAsia="it-IT"/>
        </w:rPr>
      </w:pPr>
    </w:p>
    <w:p w14:paraId="0A37501D" w14:textId="77777777" w:rsidR="008948E4" w:rsidRPr="007F2EC5" w:rsidRDefault="008948E4" w:rsidP="34D89F4D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eastAsia="it-IT"/>
        </w:rPr>
      </w:pPr>
    </w:p>
    <w:p w14:paraId="768AE914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IL SOTTOSCRITTO______________________________ NATO A ___________ (___) IL __/__/___</w:t>
      </w:r>
      <w:proofErr w:type="gramStart"/>
      <w:r w:rsidRPr="007F2EC5">
        <w:rPr>
          <w:rFonts w:ascii="Arial" w:hAnsi="Arial" w:cs="Arial"/>
          <w:sz w:val="22"/>
          <w:szCs w:val="22"/>
        </w:rPr>
        <w:t>_ ,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RESIDENTE </w:t>
      </w:r>
    </w:p>
    <w:p w14:paraId="5DAB6C7B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</w:p>
    <w:p w14:paraId="36223018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IN ______________, ________________ (___) CODICE FISCALE: ___________________________ NELLA SUA </w:t>
      </w:r>
    </w:p>
    <w:p w14:paraId="02EB378F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</w:p>
    <w:p w14:paraId="04D1315A" w14:textId="77777777" w:rsidR="008948E4" w:rsidRPr="007F2EC5" w:rsidRDefault="008948E4" w:rsidP="34D89F4D">
      <w:pPr>
        <w:pStyle w:val="Corpotesto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QUALITA’ DI </w:t>
      </w:r>
      <w:r w:rsidRPr="007F2EC5">
        <w:rPr>
          <w:rFonts w:ascii="Arial" w:hAnsi="Arial" w:cs="Arial"/>
          <w:i/>
          <w:iCs/>
          <w:sz w:val="22"/>
          <w:szCs w:val="22"/>
        </w:rPr>
        <w:t>(Selezionare una delle seguenti opzioni)</w:t>
      </w:r>
    </w:p>
    <w:p w14:paraId="6A05A809" w14:textId="77777777" w:rsidR="008948E4" w:rsidRPr="007F2EC5" w:rsidRDefault="008948E4" w:rsidP="34D89F4D">
      <w:pPr>
        <w:autoSpaceDE w:val="0"/>
        <w:rPr>
          <w:rFonts w:ascii="Arial" w:hAnsi="Arial" w:cs="Arial"/>
          <w:i/>
          <w:iCs/>
          <w:sz w:val="22"/>
          <w:szCs w:val="22"/>
        </w:rPr>
      </w:pPr>
    </w:p>
    <w:p w14:paraId="50D4330B" w14:textId="77777777" w:rsidR="008948E4" w:rsidRPr="007F2EC5" w:rsidRDefault="008948E4" w:rsidP="34D89F4D">
      <w:pPr>
        <w:autoSpaceDE w:val="0"/>
        <w:ind w:left="708"/>
        <w:rPr>
          <w:rFonts w:ascii="Arial" w:hAnsi="Arial" w:cs="Arial"/>
          <w:sz w:val="22"/>
          <w:szCs w:val="22"/>
        </w:rPr>
      </w:pPr>
      <w:proofErr w:type="gramStart"/>
      <w:r w:rsidRPr="007F2EC5">
        <w:rPr>
          <w:rFonts w:ascii="Arial" w:hAnsi="Arial" w:cs="Arial"/>
          <w:sz w:val="22"/>
          <w:szCs w:val="22"/>
        </w:rPr>
        <w:t>[  ]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Legale rappresentante</w:t>
      </w:r>
    </w:p>
    <w:p w14:paraId="2594C2FE" w14:textId="77777777" w:rsidR="008948E4" w:rsidRPr="007F2EC5" w:rsidRDefault="008948E4" w:rsidP="34D89F4D">
      <w:pPr>
        <w:autoSpaceDE w:val="0"/>
        <w:ind w:left="708"/>
        <w:rPr>
          <w:rFonts w:ascii="Arial" w:hAnsi="Arial" w:cs="Arial"/>
          <w:sz w:val="22"/>
          <w:szCs w:val="22"/>
        </w:rPr>
      </w:pPr>
      <w:proofErr w:type="gramStart"/>
      <w:r w:rsidRPr="007F2EC5">
        <w:rPr>
          <w:rFonts w:ascii="Arial" w:hAnsi="Arial" w:cs="Arial"/>
          <w:sz w:val="22"/>
          <w:szCs w:val="22"/>
        </w:rPr>
        <w:t>[  ]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Procuratore</w:t>
      </w:r>
    </w:p>
    <w:p w14:paraId="5A39BBE3" w14:textId="77777777" w:rsidR="008948E4" w:rsidRPr="007F2EC5" w:rsidRDefault="008948E4" w:rsidP="34D89F4D">
      <w:pPr>
        <w:autoSpaceDE w:val="0"/>
        <w:ind w:left="708"/>
        <w:rPr>
          <w:rFonts w:ascii="Arial" w:hAnsi="Arial" w:cs="Arial"/>
          <w:sz w:val="22"/>
          <w:szCs w:val="22"/>
        </w:rPr>
      </w:pPr>
    </w:p>
    <w:p w14:paraId="7E310113" w14:textId="77777777" w:rsidR="008948E4" w:rsidRPr="007F2EC5" w:rsidRDefault="008948E4" w:rsidP="34D89F4D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i/>
          <w:iCs/>
          <w:sz w:val="22"/>
          <w:szCs w:val="22"/>
          <w:u w:val="single"/>
        </w:rPr>
        <w:t>(In caso di procuratore)</w:t>
      </w:r>
      <w:r w:rsidRPr="007F2E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 xml:space="preserve">Numero di procura: ________ del __/__/____: tipo </w:t>
      </w:r>
      <w:r w:rsidRPr="007F2EC5">
        <w:rPr>
          <w:rFonts w:ascii="Arial" w:hAnsi="Arial" w:cs="Arial"/>
          <w:i/>
          <w:iCs/>
          <w:sz w:val="22"/>
          <w:szCs w:val="22"/>
        </w:rPr>
        <w:t>(indicare se generale o speciale) ___________</w:t>
      </w:r>
    </w:p>
    <w:p w14:paraId="44C67960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______________________</w:t>
      </w:r>
    </w:p>
    <w:p w14:paraId="41C8F396" w14:textId="77777777" w:rsidR="008948E4" w:rsidRPr="007F2EC5" w:rsidRDefault="008948E4" w:rsidP="34D89F4D">
      <w:pPr>
        <w:pStyle w:val="Corpotesto"/>
        <w:rPr>
          <w:rFonts w:ascii="Arial" w:hAnsi="Arial" w:cs="Arial"/>
          <w:sz w:val="22"/>
          <w:szCs w:val="22"/>
        </w:rPr>
      </w:pPr>
    </w:p>
    <w:p w14:paraId="24C88A07" w14:textId="77777777" w:rsidR="008948E4" w:rsidRPr="007F2EC5" w:rsidRDefault="008948E4" w:rsidP="61E3DF25">
      <w:pPr>
        <w:pStyle w:val="Corpotesto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- AUTORIZZATO A RAPPRESENTARE LEGALMENTE IL SEGUENTE SOGGETTO </w:t>
      </w:r>
      <w:r w:rsidRPr="007F2EC5">
        <w:rPr>
          <w:rFonts w:ascii="Arial" w:hAnsi="Arial" w:cs="Arial"/>
          <w:i/>
          <w:iCs/>
          <w:sz w:val="22"/>
          <w:szCs w:val="22"/>
        </w:rPr>
        <w:t xml:space="preserve">(denominazione o ragione sociale) </w:t>
      </w:r>
    </w:p>
    <w:p w14:paraId="72A3D3EC" w14:textId="77777777" w:rsidR="008948E4" w:rsidRPr="007F2EC5" w:rsidRDefault="008948E4" w:rsidP="61E3DF25">
      <w:pPr>
        <w:pStyle w:val="Corpotesto"/>
        <w:rPr>
          <w:rFonts w:ascii="Arial" w:hAnsi="Arial" w:cs="Arial"/>
          <w:i/>
          <w:iCs/>
          <w:sz w:val="22"/>
          <w:szCs w:val="22"/>
        </w:rPr>
      </w:pPr>
    </w:p>
    <w:p w14:paraId="737CB82E" w14:textId="1B982D54" w:rsidR="008948E4" w:rsidRPr="007F2EC5" w:rsidRDefault="008948E4" w:rsidP="61E3DF25">
      <w:pPr>
        <w:pStyle w:val="Corpotesto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_____________________FORMA</w:t>
      </w:r>
      <w:r w:rsidR="0E2A49C8" w:rsidRPr="007F2EC5">
        <w:rPr>
          <w:rFonts w:ascii="Arial" w:hAnsi="Arial" w:cs="Arial"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 xml:space="preserve">GIURIDICA_____________________________CON </w:t>
      </w:r>
      <w:r w:rsidR="6AA574AE" w:rsidRPr="007F2EC5">
        <w:rPr>
          <w:rFonts w:ascii="Arial" w:hAnsi="Arial" w:cs="Arial"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>SEDE</w:t>
      </w:r>
      <w:r w:rsidR="7C41FB5C" w:rsidRPr="007F2EC5">
        <w:rPr>
          <w:rFonts w:ascii="Arial" w:hAnsi="Arial" w:cs="Arial"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>LEGALE IN_________________________VIA/PIAZZA________________________________ C.F.:________________________, e</w:t>
      </w:r>
      <w:r w:rsidR="2FD2E0B0" w:rsidRPr="007F2EC5">
        <w:rPr>
          <w:rFonts w:ascii="Arial" w:hAnsi="Arial" w:cs="Arial"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>P.I._________________________</w:t>
      </w:r>
      <w:r w:rsidR="350E379A" w:rsidRPr="007F2EC5">
        <w:rPr>
          <w:rFonts w:ascii="Arial" w:hAnsi="Arial" w:cs="Arial"/>
          <w:sz w:val="22"/>
          <w:szCs w:val="22"/>
        </w:rPr>
        <w:t xml:space="preserve"> .</w:t>
      </w:r>
    </w:p>
    <w:p w14:paraId="60061E4C" w14:textId="77777777" w:rsidR="008948E4" w:rsidRPr="007F2EC5" w:rsidRDefault="008948E4" w:rsidP="34D89F4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7DBB63" w14:textId="5DE96817" w:rsidR="008948E4" w:rsidRPr="007F2EC5" w:rsidRDefault="008948E4" w:rsidP="34D89F4D">
      <w:pPr>
        <w:tabs>
          <w:tab w:val="left" w:pos="9639"/>
        </w:tabs>
        <w:spacing w:before="100" w:after="100" w:line="240" w:lineRule="atLeast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- NR. ISCRIZIONE ___________________ DEL REGISTRO DELLE IMPRESE PRESSO LA C.C.I.A.A DI ________________________________ IN DATA __/__/____;</w:t>
      </w:r>
    </w:p>
    <w:p w14:paraId="44EAFD9C" w14:textId="77777777" w:rsidR="008948E4" w:rsidRPr="007F2EC5" w:rsidRDefault="008948E4" w:rsidP="34D89F4D">
      <w:pPr>
        <w:tabs>
          <w:tab w:val="left" w:pos="963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60C2F3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- ALBI:</w:t>
      </w:r>
    </w:p>
    <w:p w14:paraId="4B94D5A5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FF856B3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i/>
          <w:iCs/>
          <w:sz w:val="22"/>
          <w:szCs w:val="22"/>
        </w:rPr>
        <w:t>(INDICARE L’ISCRIZIONE ALL’ALBO ARTIGIANI, ALL’ALBO DELLE SOCIETA’ COOPERATIVE PRESSO IL MINISTERO DELLE ATTIVITA’ PRODUTTIVE, AD ALTRI ALBI, A REGISTRI, O A ORDINI PROFESSIONALI, IN RELAZIONE ALLA FORMA GIURIDICA O ALL’ATTIVITA’ SVOLTA ISCRIZIONE AD ALTRO REGISTRO PUBBLICO O ALBO. QUALORA L’OPERATORE ECONOMICO NON SIA ISCRITTO A NESSUN ALBO SCRIVERE “NESSUNO”)</w:t>
      </w:r>
    </w:p>
    <w:p w14:paraId="3DEEC669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A107C2" w14:textId="1ED7E43E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2EC5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 ;</w:t>
      </w:r>
    </w:p>
    <w:p w14:paraId="3656B9AB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5FB0818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1873431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- POSIZIONI ASSICURATIVE E PREVIDENZIALI </w:t>
      </w:r>
      <w:r w:rsidRPr="007F2EC5">
        <w:rPr>
          <w:rFonts w:ascii="Arial" w:hAnsi="Arial" w:cs="Arial"/>
          <w:b/>
          <w:bCs/>
          <w:sz w:val="22"/>
          <w:szCs w:val="22"/>
          <w:u w:val="single"/>
        </w:rPr>
        <w:t>DIVERSE</w:t>
      </w:r>
      <w:r w:rsidRPr="007F2EC5">
        <w:rPr>
          <w:rFonts w:ascii="Arial" w:hAnsi="Arial" w:cs="Arial"/>
          <w:sz w:val="22"/>
          <w:szCs w:val="22"/>
        </w:rPr>
        <w:t xml:space="preserve"> DA INPS E/O INAIL:</w:t>
      </w:r>
    </w:p>
    <w:p w14:paraId="049F31CB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DB22AE5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ISTITUTO (</w:t>
      </w:r>
      <w:r w:rsidRPr="007F2EC5">
        <w:rPr>
          <w:rFonts w:ascii="Arial" w:hAnsi="Arial" w:cs="Arial"/>
          <w:i/>
          <w:iCs/>
          <w:sz w:val="22"/>
          <w:szCs w:val="22"/>
        </w:rPr>
        <w:t>DENOMINAZIONE ISTITUTO, NUMERO ISCRIZIONE E SEDE COMPETENTE</w:t>
      </w:r>
      <w:r w:rsidRPr="007F2EC5">
        <w:rPr>
          <w:rFonts w:ascii="Arial" w:hAnsi="Arial" w:cs="Arial"/>
          <w:sz w:val="22"/>
          <w:szCs w:val="22"/>
        </w:rPr>
        <w:t>)</w:t>
      </w:r>
    </w:p>
    <w:p w14:paraId="2DECD351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i/>
          <w:iCs/>
          <w:sz w:val="22"/>
          <w:szCs w:val="22"/>
        </w:rPr>
        <w:t>[QUALORA L’OPERATORE ECONOMICO NON SIA ISCRITTO A NESSUN ISTITUTO (DIVERSO da INPS ed INAIL) SCRIVERE “NESSUNO”]</w:t>
      </w:r>
    </w:p>
    <w:p w14:paraId="53128261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5AA1ED" w14:textId="6B7D95AB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_______________________________________________________________________________;</w:t>
      </w:r>
    </w:p>
    <w:p w14:paraId="62486C05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771744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- CCNL: </w:t>
      </w:r>
    </w:p>
    <w:p w14:paraId="68A67D85" w14:textId="51537B8D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i/>
          <w:iCs/>
          <w:sz w:val="22"/>
          <w:szCs w:val="22"/>
        </w:rPr>
        <w:t>(QUALORA L’OPERATORE ECONOMICO NON ABBIA DIPENDENTI SCRIVERE “</w:t>
      </w:r>
      <w:proofErr w:type="gramStart"/>
      <w:r w:rsidRPr="007F2EC5">
        <w:rPr>
          <w:rFonts w:ascii="Arial" w:hAnsi="Arial" w:cs="Arial"/>
          <w:i/>
          <w:iCs/>
          <w:sz w:val="22"/>
          <w:szCs w:val="22"/>
        </w:rPr>
        <w:t>NES</w:t>
      </w:r>
      <w:r w:rsidR="5FD6DEC0" w:rsidRPr="007F2EC5">
        <w:rPr>
          <w:rFonts w:ascii="Arial" w:hAnsi="Arial" w:cs="Arial"/>
          <w:i/>
          <w:iCs/>
          <w:sz w:val="22"/>
          <w:szCs w:val="22"/>
        </w:rPr>
        <w:t>SSUNO”</w:t>
      </w:r>
      <w:r w:rsidRPr="007F2EC5">
        <w:rPr>
          <w:rFonts w:ascii="Arial" w:hAnsi="Arial" w:cs="Arial"/>
          <w:sz w:val="22"/>
          <w:szCs w:val="22"/>
        </w:rPr>
        <w:t>_</w:t>
      </w:r>
      <w:proofErr w:type="gramEnd"/>
      <w:r w:rsidRPr="007F2EC5">
        <w:rPr>
          <w:rFonts w:ascii="Arial" w:hAnsi="Arial" w:cs="Arial"/>
          <w:sz w:val="22"/>
          <w:szCs w:val="22"/>
        </w:rPr>
        <w:t>______________________________________________________________ ;</w:t>
      </w:r>
    </w:p>
    <w:p w14:paraId="329889BE" w14:textId="01602A0A" w:rsidR="00F50D76" w:rsidRPr="007F2EC5" w:rsidRDefault="00F50D76" w:rsidP="00F50D76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0BE67834" w14:textId="2E272B70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- SEDE COMPETENTE DELL’AGENZIA DELLE ENTRATE __________________________</w:t>
      </w:r>
      <w:r w:rsidR="16675BF3" w:rsidRPr="007F2EC5">
        <w:rPr>
          <w:rFonts w:ascii="Arial" w:hAnsi="Arial" w:cs="Arial"/>
          <w:sz w:val="22"/>
          <w:szCs w:val="22"/>
        </w:rPr>
        <w:t>_;</w:t>
      </w:r>
    </w:p>
    <w:p w14:paraId="4B99056E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99C43A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378E101" w14:textId="1C2D2DF2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- MODALITA’ DI COMUNICAZIONE INERENTE </w:t>
      </w:r>
      <w:bookmarkStart w:id="0" w:name="_Int_SPgk4y68"/>
      <w:proofErr w:type="gramStart"/>
      <w:r w:rsidRPr="007F2EC5">
        <w:rPr>
          <w:rFonts w:ascii="Arial" w:hAnsi="Arial" w:cs="Arial"/>
          <w:sz w:val="22"/>
          <w:szCs w:val="22"/>
        </w:rPr>
        <w:t>LA</w:t>
      </w:r>
      <w:bookmarkEnd w:id="0"/>
      <w:proofErr w:type="gramEnd"/>
      <w:r w:rsidRPr="007F2EC5">
        <w:rPr>
          <w:rFonts w:ascii="Arial" w:hAnsi="Arial" w:cs="Arial"/>
          <w:sz w:val="22"/>
          <w:szCs w:val="22"/>
        </w:rPr>
        <w:t xml:space="preserve"> GESTIONE DEL CONTRATTO </w:t>
      </w:r>
    </w:p>
    <w:p w14:paraId="1186189D" w14:textId="657BFE1E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POSTA ELETTRONICA CERTIFICATA </w:t>
      </w:r>
      <w:r w:rsidRPr="007F2EC5">
        <w:rPr>
          <w:rFonts w:ascii="Arial" w:hAnsi="Arial" w:cs="Arial"/>
          <w:i/>
          <w:iCs/>
          <w:sz w:val="22"/>
          <w:szCs w:val="22"/>
        </w:rPr>
        <w:t xml:space="preserve">(inserire la </w:t>
      </w:r>
      <w:proofErr w:type="spellStart"/>
      <w:r w:rsidRPr="007F2EC5">
        <w:rPr>
          <w:rFonts w:ascii="Arial" w:hAnsi="Arial" w:cs="Arial"/>
          <w:i/>
          <w:iCs/>
          <w:sz w:val="22"/>
          <w:szCs w:val="22"/>
        </w:rPr>
        <w:t>pec</w:t>
      </w:r>
      <w:proofErr w:type="spellEnd"/>
      <w:r w:rsidRPr="007F2EC5">
        <w:rPr>
          <w:rFonts w:ascii="Arial" w:hAnsi="Arial" w:cs="Arial"/>
          <w:i/>
          <w:iCs/>
          <w:sz w:val="22"/>
          <w:szCs w:val="22"/>
        </w:rPr>
        <w:t xml:space="preserve"> della Società)</w:t>
      </w:r>
      <w:r w:rsidRPr="007F2EC5">
        <w:rPr>
          <w:rFonts w:ascii="Arial" w:hAnsi="Arial" w:cs="Arial"/>
          <w:sz w:val="22"/>
          <w:szCs w:val="22"/>
        </w:rPr>
        <w:t xml:space="preserve"> ___________________</w:t>
      </w:r>
    </w:p>
    <w:p w14:paraId="1D0D8973" w14:textId="68272384" w:rsidR="34D89F4D" w:rsidRPr="007F2EC5" w:rsidRDefault="34D89F4D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4DDBEF00" w14:textId="77777777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7BC600E0" w14:textId="7AD6D42D" w:rsidR="008948E4" w:rsidRPr="007F2EC5" w:rsidRDefault="008948E4" w:rsidP="34D89F4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- REFERENTE PER L’AMMINISTRAZIONE: SIG./SIG.RA ______________________, TELEFONO ___________</w:t>
      </w:r>
      <w:proofErr w:type="gramStart"/>
      <w:r w:rsidRPr="007F2EC5">
        <w:rPr>
          <w:rFonts w:ascii="Arial" w:hAnsi="Arial" w:cs="Arial"/>
          <w:sz w:val="22"/>
          <w:szCs w:val="22"/>
        </w:rPr>
        <w:t>_</w:t>
      </w:r>
      <w:r w:rsidR="4D1BE374" w:rsidRPr="007F2EC5">
        <w:rPr>
          <w:rFonts w:ascii="Arial" w:hAnsi="Arial" w:cs="Arial"/>
          <w:sz w:val="22"/>
          <w:szCs w:val="22"/>
        </w:rPr>
        <w:t xml:space="preserve"> ;</w:t>
      </w:r>
      <w:proofErr w:type="gramEnd"/>
      <w:r w:rsidR="4D1BE374" w:rsidRPr="007F2EC5">
        <w:rPr>
          <w:rFonts w:ascii="Arial" w:hAnsi="Arial" w:cs="Arial"/>
          <w:sz w:val="22"/>
          <w:szCs w:val="22"/>
        </w:rPr>
        <w:t xml:space="preserve"> mail: _______________</w:t>
      </w:r>
    </w:p>
    <w:p w14:paraId="3CF2D8B6" w14:textId="77777777" w:rsidR="008948E4" w:rsidRPr="007F2EC5" w:rsidRDefault="008948E4" w:rsidP="34D89F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BE7C2A" w14:textId="77777777" w:rsidR="008948E4" w:rsidRPr="007F2EC5" w:rsidRDefault="008948E4" w:rsidP="34D89F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2EC5">
        <w:rPr>
          <w:rFonts w:ascii="Arial" w:hAnsi="Arial" w:cs="Arial"/>
          <w:b/>
          <w:bCs/>
          <w:sz w:val="22"/>
          <w:szCs w:val="22"/>
        </w:rPr>
        <w:t>DICHIARA:</w:t>
      </w:r>
    </w:p>
    <w:p w14:paraId="0FB78278" w14:textId="77777777" w:rsidR="008948E4" w:rsidRPr="007F2EC5" w:rsidRDefault="008948E4" w:rsidP="34D89F4D">
      <w:pPr>
        <w:rPr>
          <w:rFonts w:ascii="Arial" w:hAnsi="Arial" w:cs="Arial"/>
          <w:b/>
          <w:bCs/>
          <w:sz w:val="22"/>
          <w:szCs w:val="22"/>
        </w:rPr>
      </w:pPr>
    </w:p>
    <w:p w14:paraId="5D2F0E1E" w14:textId="77777777" w:rsidR="008948E4" w:rsidRPr="007F2EC5" w:rsidRDefault="008948E4" w:rsidP="34D89F4D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F2EC5">
        <w:rPr>
          <w:rFonts w:ascii="Arial" w:hAnsi="Arial" w:cs="Arial"/>
          <w:i/>
          <w:iCs/>
          <w:sz w:val="22"/>
          <w:szCs w:val="22"/>
        </w:rPr>
        <w:t>AI SENSI DEGLI ART. 46 E 47 DEL DPR  445/2000,</w:t>
      </w:r>
    </w:p>
    <w:p w14:paraId="26E78B9C" w14:textId="77777777" w:rsidR="008948E4" w:rsidRPr="007F2EC5" w:rsidRDefault="008948E4" w:rsidP="34D89F4D">
      <w:pPr>
        <w:jc w:val="both"/>
        <w:rPr>
          <w:rFonts w:ascii="Arial" w:hAnsi="Arial" w:cs="Arial"/>
          <w:smallCaps/>
          <w:sz w:val="22"/>
          <w:szCs w:val="22"/>
        </w:rPr>
      </w:pPr>
      <w:r w:rsidRPr="007F2EC5">
        <w:rPr>
          <w:rFonts w:ascii="Arial" w:hAnsi="Arial" w:cs="Arial"/>
          <w:smallCaps/>
          <w:sz w:val="22"/>
          <w:szCs w:val="22"/>
        </w:rPr>
        <w:t xml:space="preserve">consapevole della responsabilità penale cui può andare incontro nel caso di affermazioni mendaci e delle relative sanzioni penali di cui all’art. 76 del DPR 445/2000, nonché delle conseguenze amministrative di esclusione dalle gare di cui al DECRETO LEGISLATIVO 31 MARZO 2023, N. 36 E ALLA NORMATIVA VIGENTE IN MATERIA, </w:t>
      </w:r>
    </w:p>
    <w:p w14:paraId="1FC39945" w14:textId="77777777" w:rsidR="008948E4" w:rsidRPr="007F2EC5" w:rsidRDefault="008948E4" w:rsidP="34D89F4D">
      <w:pPr>
        <w:jc w:val="both"/>
        <w:rPr>
          <w:rFonts w:ascii="Arial" w:hAnsi="Arial" w:cs="Arial"/>
          <w:i/>
          <w:iCs/>
          <w:smallCaps/>
          <w:sz w:val="22"/>
          <w:szCs w:val="22"/>
        </w:rPr>
      </w:pPr>
    </w:p>
    <w:p w14:paraId="71AA83DF" w14:textId="78DCCA2A" w:rsidR="007F2EC5" w:rsidRPr="007F2EC5" w:rsidRDefault="008948E4" w:rsidP="007F2EC5">
      <w:pPr>
        <w:pStyle w:val="Paragrafoelenco"/>
        <w:numPr>
          <w:ilvl w:val="0"/>
          <w:numId w:val="6"/>
        </w:numPr>
        <w:jc w:val="both"/>
        <w:rPr>
          <w:smallCaps/>
          <w:sz w:val="24"/>
          <w:szCs w:val="24"/>
        </w:rPr>
      </w:pPr>
      <w:r w:rsidRPr="007F2EC5">
        <w:rPr>
          <w:b/>
          <w:bCs/>
          <w:smallCaps/>
          <w:sz w:val="24"/>
          <w:szCs w:val="24"/>
        </w:rPr>
        <w:t>DI PARTECIPARE ALLA</w:t>
      </w:r>
      <w:r w:rsidR="00D3274D" w:rsidRPr="007F2EC5">
        <w:rPr>
          <w:b/>
          <w:bCs/>
          <w:smallCaps/>
          <w:sz w:val="24"/>
          <w:szCs w:val="24"/>
        </w:rPr>
        <w:t xml:space="preserve"> MANIFESTAZIONE DI INTERESSE</w:t>
      </w:r>
      <w:r w:rsidRPr="007F2EC5">
        <w:rPr>
          <w:b/>
          <w:bCs/>
          <w:smallCaps/>
          <w:sz w:val="24"/>
          <w:szCs w:val="24"/>
        </w:rPr>
        <w:t xml:space="preserve"> </w:t>
      </w:r>
      <w:r w:rsidR="007F2EC5" w:rsidRPr="007F2EC5">
        <w:rPr>
          <w:b/>
          <w:bCs/>
          <w:smallCaps/>
          <w:sz w:val="24"/>
          <w:szCs w:val="24"/>
        </w:rPr>
        <w:t>IN OGGETTO</w:t>
      </w:r>
      <w:r w:rsidR="007F2EC5">
        <w:rPr>
          <w:b/>
          <w:bCs/>
          <w:smallCaps/>
          <w:sz w:val="24"/>
          <w:szCs w:val="24"/>
        </w:rPr>
        <w:t>.</w:t>
      </w:r>
    </w:p>
    <w:p w14:paraId="494498B4" w14:textId="77777777" w:rsidR="007F2EC5" w:rsidRPr="007F2EC5" w:rsidRDefault="007F2EC5" w:rsidP="007F2EC5">
      <w:pPr>
        <w:pStyle w:val="Paragrafoelenco"/>
        <w:jc w:val="both"/>
        <w:rPr>
          <w:smallCaps/>
          <w:sz w:val="24"/>
          <w:szCs w:val="24"/>
        </w:rPr>
      </w:pPr>
    </w:p>
    <w:p w14:paraId="735F3EEE" w14:textId="4714526A" w:rsidR="007F2EC5" w:rsidRPr="007F2EC5" w:rsidRDefault="007F2EC5" w:rsidP="007F2EC5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smallCaps/>
          <w:sz w:val="22"/>
          <w:szCs w:val="22"/>
        </w:rPr>
      </w:pPr>
      <w:r w:rsidRPr="007F2EC5">
        <w:rPr>
          <w:rFonts w:ascii="Arial" w:hAnsi="Arial" w:cs="Arial"/>
          <w:iCs/>
          <w:sz w:val="22"/>
          <w:szCs w:val="22"/>
        </w:rPr>
        <w:t xml:space="preserve">Di essere iscritti alla C.C.I.A.A. al </w:t>
      </w:r>
      <w:proofErr w:type="spellStart"/>
      <w:r w:rsidRPr="007F2EC5">
        <w:rPr>
          <w:rFonts w:ascii="Arial" w:hAnsi="Arial" w:cs="Arial"/>
          <w:iCs/>
          <w:sz w:val="22"/>
          <w:szCs w:val="22"/>
        </w:rPr>
        <w:t>num</w:t>
      </w:r>
      <w:proofErr w:type="spellEnd"/>
      <w:r w:rsidRPr="007F2EC5">
        <w:rPr>
          <w:rFonts w:ascii="Arial" w:hAnsi="Arial" w:cs="Arial"/>
          <w:iCs/>
          <w:sz w:val="22"/>
          <w:szCs w:val="22"/>
        </w:rPr>
        <w:t>. ______________________ o nell'albo delle imprese artigiane al n. _______________________</w:t>
      </w:r>
      <w:proofErr w:type="gramStart"/>
      <w:r w:rsidRPr="007F2EC5">
        <w:rPr>
          <w:rFonts w:ascii="Arial" w:hAnsi="Arial" w:cs="Arial"/>
          <w:iCs/>
          <w:sz w:val="22"/>
          <w:szCs w:val="22"/>
        </w:rPr>
        <w:t>_ ,</w:t>
      </w:r>
      <w:proofErr w:type="gramEnd"/>
      <w:r w:rsidRPr="007F2EC5">
        <w:rPr>
          <w:rFonts w:ascii="Arial" w:hAnsi="Arial" w:cs="Arial"/>
          <w:iCs/>
          <w:sz w:val="22"/>
          <w:szCs w:val="22"/>
        </w:rPr>
        <w:t xml:space="preserve"> per attività pertinenti l’oggetto dell’appalto e </w:t>
      </w:r>
    </w:p>
    <w:p w14:paraId="27FE37C9" w14:textId="77777777" w:rsidR="007F2EC5" w:rsidRPr="007F2EC5" w:rsidRDefault="007F2EC5" w:rsidP="007F2EC5">
      <w:pPr>
        <w:pStyle w:val="Paragrafoelenco"/>
        <w:suppressAutoHyphens w:val="0"/>
        <w:autoSpaceDE w:val="0"/>
        <w:spacing w:line="360" w:lineRule="auto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7F2EC5">
        <w:rPr>
          <w:rFonts w:ascii="Arial" w:hAnsi="Arial" w:cs="Arial"/>
          <w:iCs/>
          <w:sz w:val="22"/>
          <w:szCs w:val="22"/>
        </w:rPr>
        <w:t>precisamente: _______________________________________________________________</w:t>
      </w:r>
    </w:p>
    <w:p w14:paraId="3FE0FCB6" w14:textId="77777777" w:rsidR="007F2EC5" w:rsidRDefault="007F2EC5" w:rsidP="007F2EC5">
      <w:pPr>
        <w:pStyle w:val="Paragrafoelenco"/>
        <w:tabs>
          <w:tab w:val="left" w:pos="9638"/>
        </w:tabs>
        <w:suppressAutoHyphens w:val="0"/>
        <w:autoSpaceDE w:val="0"/>
        <w:spacing w:line="360" w:lineRule="auto"/>
        <w:ind w:left="714" w:hanging="357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32AEEC13" w14:textId="77777777" w:rsidR="007F2EC5" w:rsidRDefault="007F2EC5" w:rsidP="007F2EC5">
      <w:pPr>
        <w:pStyle w:val="Paragrafoelenco"/>
        <w:tabs>
          <w:tab w:val="left" w:pos="9638"/>
        </w:tabs>
        <w:suppressAutoHyphens w:val="0"/>
        <w:autoSpaceDE w:val="0"/>
        <w:spacing w:line="257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</w:p>
    <w:p w14:paraId="45CB587E" w14:textId="77777777" w:rsidR="007F2EC5" w:rsidRDefault="007F2EC5" w:rsidP="007F2EC5">
      <w:pPr>
        <w:pStyle w:val="Paragrafoelenco"/>
        <w:tabs>
          <w:tab w:val="left" w:pos="9638"/>
        </w:tabs>
        <w:suppressAutoHyphens w:val="0"/>
        <w:autoSpaceDE w:val="0"/>
        <w:spacing w:line="257" w:lineRule="auto"/>
        <w:ind w:hanging="360"/>
        <w:jc w:val="both"/>
        <w:rPr>
          <w:rFonts w:ascii="Arial" w:eastAsia="Arial" w:hAnsi="Arial" w:cs="Arial"/>
          <w:sz w:val="22"/>
          <w:szCs w:val="22"/>
        </w:rPr>
      </w:pPr>
    </w:p>
    <w:p w14:paraId="3E331EA9" w14:textId="59398C86" w:rsidR="007F2EC5" w:rsidRPr="007F2EC5" w:rsidRDefault="007F2EC5" w:rsidP="007F2EC5">
      <w:pPr>
        <w:pStyle w:val="Paragrafoelenco"/>
        <w:numPr>
          <w:ilvl w:val="0"/>
          <w:numId w:val="6"/>
        </w:numPr>
        <w:tabs>
          <w:tab w:val="left" w:pos="9638"/>
        </w:tabs>
        <w:suppressAutoHyphens w:val="0"/>
        <w:autoSpaceDE w:val="0"/>
        <w:spacing w:line="360" w:lineRule="auto"/>
        <w:ind w:hanging="357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F2EC5">
        <w:rPr>
          <w:rFonts w:ascii="Arial" w:eastAsia="Arial" w:hAnsi="Arial" w:cs="Arial"/>
          <w:sz w:val="22"/>
          <w:szCs w:val="22"/>
        </w:rPr>
        <w:t xml:space="preserve">Di non trovarsi in alcuna delle situazioni che costituiscono causa ostativa alla partecipazione alle procedure di affidamento di contratti pubblici previste </w:t>
      </w:r>
      <w:r w:rsidRPr="007F2EC5">
        <w:rPr>
          <w:rFonts w:ascii="Arial" w:eastAsia="Arial" w:hAnsi="Arial" w:cs="Arial"/>
          <w:b/>
          <w:sz w:val="22"/>
          <w:szCs w:val="22"/>
        </w:rPr>
        <w:t>dall’art. 94 del D.lgs. n. 36/2023</w:t>
      </w:r>
      <w:r w:rsidRPr="007F2EC5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Pr="007F2EC5">
        <w:rPr>
          <w:rFonts w:ascii="Arial" w:eastAsia="Arial" w:hAnsi="Arial" w:cs="Arial"/>
          <w:sz w:val="22"/>
          <w:szCs w:val="22"/>
        </w:rPr>
        <w:t>s.m.i.</w:t>
      </w:r>
      <w:proofErr w:type="spellEnd"/>
      <w:r w:rsidRPr="007F2EC5">
        <w:rPr>
          <w:rFonts w:ascii="Arial" w:eastAsia="Arial" w:hAnsi="Arial" w:cs="Arial"/>
          <w:sz w:val="22"/>
          <w:szCs w:val="22"/>
        </w:rPr>
        <w:t xml:space="preserve"> e precisamente:</w:t>
      </w:r>
    </w:p>
    <w:p w14:paraId="4A2C1C00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Che nessuno dei soggetti di cui all’art. 94 c. 3 sono stati condannati con sentenza definitiva o decreto penale di condanna divenuto irrevocabile o sentenza di applicazione della pena su richiesta ai sensi dell'articolo 444 del codice di procedura penale, per uno dei reati ivi indicati. A tal </w:t>
      </w:r>
      <w:proofErr w:type="gramStart"/>
      <w:r w:rsidRPr="007F2EC5">
        <w:rPr>
          <w:rFonts w:ascii="Arial" w:hAnsi="Arial" w:cs="Arial"/>
          <w:sz w:val="22"/>
          <w:szCs w:val="22"/>
        </w:rPr>
        <w:t>fine  elenca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tutti i soggetti interessati:</w:t>
      </w:r>
    </w:p>
    <w:p w14:paraId="4BCE679B" w14:textId="77777777" w:rsidR="007F2EC5" w:rsidRPr="007F2EC5" w:rsidRDefault="007F2EC5" w:rsidP="007F2EC5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355" w:type="dxa"/>
        <w:tblInd w:w="421" w:type="dxa"/>
        <w:tblLook w:val="04A0" w:firstRow="1" w:lastRow="0" w:firstColumn="1" w:lastColumn="0" w:noHBand="0" w:noVBand="1"/>
      </w:tblPr>
      <w:tblGrid>
        <w:gridCol w:w="2835"/>
        <w:gridCol w:w="2202"/>
        <w:gridCol w:w="2185"/>
        <w:gridCol w:w="2133"/>
      </w:tblGrid>
      <w:tr w:rsidR="007F2EC5" w:rsidRPr="007F2EC5" w14:paraId="5910D02A" w14:textId="77777777" w:rsidTr="00477D19">
        <w:tc>
          <w:tcPr>
            <w:tcW w:w="2835" w:type="dxa"/>
          </w:tcPr>
          <w:p w14:paraId="48697B2D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EC5">
              <w:rPr>
                <w:rFonts w:ascii="Arial" w:hAnsi="Arial" w:cs="Arial"/>
                <w:sz w:val="22"/>
                <w:szCs w:val="22"/>
              </w:rPr>
              <w:t>nome cognome</w:t>
            </w:r>
            <w:r w:rsidRPr="007F2EC5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202" w:type="dxa"/>
          </w:tcPr>
          <w:p w14:paraId="11A74D55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EC5">
              <w:rPr>
                <w:rFonts w:ascii="Arial" w:hAnsi="Arial" w:cs="Arial"/>
                <w:sz w:val="22"/>
                <w:szCs w:val="22"/>
              </w:rPr>
              <w:t>Luogo e data di nascita</w:t>
            </w:r>
          </w:p>
        </w:tc>
        <w:tc>
          <w:tcPr>
            <w:tcW w:w="2185" w:type="dxa"/>
          </w:tcPr>
          <w:p w14:paraId="5A4E8381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EC5">
              <w:rPr>
                <w:rFonts w:ascii="Arial" w:hAnsi="Arial" w:cs="Arial"/>
                <w:sz w:val="22"/>
                <w:szCs w:val="22"/>
              </w:rPr>
              <w:t>residenza</w:t>
            </w:r>
          </w:p>
        </w:tc>
        <w:tc>
          <w:tcPr>
            <w:tcW w:w="2133" w:type="dxa"/>
          </w:tcPr>
          <w:p w14:paraId="1117CC99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EC5">
              <w:rPr>
                <w:rFonts w:ascii="Arial" w:hAnsi="Arial" w:cs="Arial"/>
                <w:sz w:val="22"/>
                <w:szCs w:val="22"/>
              </w:rPr>
              <w:t>Carica rivestita</w:t>
            </w:r>
          </w:p>
        </w:tc>
      </w:tr>
      <w:tr w:rsidR="007F2EC5" w:rsidRPr="007F2EC5" w14:paraId="09C0A530" w14:textId="77777777" w:rsidTr="00477D19">
        <w:tc>
          <w:tcPr>
            <w:tcW w:w="2835" w:type="dxa"/>
          </w:tcPr>
          <w:p w14:paraId="750EB924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dxa"/>
          </w:tcPr>
          <w:p w14:paraId="50E18AC5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77958898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3EA6380A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EC5" w:rsidRPr="007F2EC5" w14:paraId="5ED0415E" w14:textId="77777777" w:rsidTr="00477D19">
        <w:tc>
          <w:tcPr>
            <w:tcW w:w="2835" w:type="dxa"/>
          </w:tcPr>
          <w:p w14:paraId="3E8DD5D7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dxa"/>
          </w:tcPr>
          <w:p w14:paraId="625163CF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76ED9B5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22A2E8F8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EC5" w:rsidRPr="007F2EC5" w14:paraId="0714EB76" w14:textId="77777777" w:rsidTr="00477D19">
        <w:tc>
          <w:tcPr>
            <w:tcW w:w="2835" w:type="dxa"/>
          </w:tcPr>
          <w:p w14:paraId="766893BA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dxa"/>
          </w:tcPr>
          <w:p w14:paraId="24F84BF2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48642AD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0DB8D6CB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EC5" w:rsidRPr="007F2EC5" w14:paraId="4FC646FF" w14:textId="77777777" w:rsidTr="00477D19">
        <w:tc>
          <w:tcPr>
            <w:tcW w:w="2835" w:type="dxa"/>
          </w:tcPr>
          <w:p w14:paraId="4899CCCF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dxa"/>
          </w:tcPr>
          <w:p w14:paraId="4F52EADA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3B089C3D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</w:tcPr>
          <w:p w14:paraId="545EB157" w14:textId="77777777" w:rsidR="007F2EC5" w:rsidRPr="007F2EC5" w:rsidRDefault="007F2EC5" w:rsidP="00477D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9E902A" w14:textId="77777777" w:rsidR="007F2EC5" w:rsidRPr="007F2EC5" w:rsidRDefault="007F2EC5" w:rsidP="007F2EC5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</w:p>
    <w:p w14:paraId="520D4178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Di non incorrere in un causa di esclusione di cui all’art. 94 c. 2, e precisamente, </w:t>
      </w:r>
      <w:proofErr w:type="gramStart"/>
      <w:r w:rsidRPr="007F2EC5">
        <w:rPr>
          <w:rFonts w:ascii="Arial" w:hAnsi="Arial" w:cs="Arial"/>
          <w:sz w:val="22"/>
          <w:szCs w:val="22"/>
        </w:rPr>
        <w:t>con  riferimento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ai soggetti  indicati  al  comma  3,  dichiara l’inesistenza di  ragioni  di  decadenza,  di sospensione o di divieto previste dall'articolo 67 del  codice  delle leggi antimafia e delle misure di  prevenzione,  di  cui  al  decreto legislativo  6  settembre  2011,  n.  </w:t>
      </w:r>
      <w:proofErr w:type="gramStart"/>
      <w:r w:rsidRPr="007F2EC5">
        <w:rPr>
          <w:rFonts w:ascii="Arial" w:hAnsi="Arial" w:cs="Arial"/>
          <w:sz w:val="22"/>
          <w:szCs w:val="22"/>
        </w:rPr>
        <w:t>159  o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di  un   tentativo   di infiltrazione mafiosa di cui all'articolo 84, comma 4,  del  medesimo codice. </w:t>
      </w:r>
    </w:p>
    <w:p w14:paraId="61958ADC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94 c. 5 lett. a) Di non essere incorso </w:t>
      </w:r>
      <w:proofErr w:type="gramStart"/>
      <w:r w:rsidRPr="007F2EC5">
        <w:rPr>
          <w:rFonts w:ascii="Arial" w:hAnsi="Arial" w:cs="Arial"/>
          <w:sz w:val="22"/>
          <w:szCs w:val="22"/>
        </w:rPr>
        <w:t>nella  sanzione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interdittiva di cui all'articolo 9, comma 2, lettera c), del decreto legislativo 8 giugno 2001, n. 231, o di altra sanzione che comporta il  divieto  di contrarre con la pubblica amministrazione, compresi  i  provvedimenti interdittivi di cui all'articolo 14 del decreto legislativo 9  aprile 2008, n. 81; </w:t>
      </w:r>
    </w:p>
    <w:p w14:paraId="40FCF3D6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 (ai sensi dell’art. 94 c. 5 lett. b) </w:t>
      </w:r>
    </w:p>
    <w:p w14:paraId="43233162" w14:textId="77777777" w:rsidR="007F2EC5" w:rsidRPr="007F2EC5" w:rsidRDefault="007F2EC5" w:rsidP="007F2EC5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E7024" wp14:editId="4720CF26">
                <wp:simplePos x="0" y="0"/>
                <wp:positionH relativeFrom="margin">
                  <wp:posOffset>565785</wp:posOffset>
                </wp:positionH>
                <wp:positionV relativeFrom="paragraph">
                  <wp:posOffset>85725</wp:posOffset>
                </wp:positionV>
                <wp:extent cx="171450" cy="152400"/>
                <wp:effectExtent l="0" t="0" r="19050" b="1905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EAB46" id="Rectangle 2" o:spid="_x0000_s1026" style="position:absolute;margin-left:44.55pt;margin-top:6.75pt;width:13.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UJgIAAEY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 xml:space="preserve">  di aver adempiuto agli obblighi di cui all'articolo 17 della legge 12 marzo 1999, n. 68       </w:t>
      </w:r>
      <w:r w:rsidRPr="007F2EC5">
        <w:rPr>
          <w:rFonts w:ascii="Arial" w:hAnsi="Arial" w:cs="Arial"/>
          <w:b/>
          <w:sz w:val="22"/>
          <w:szCs w:val="22"/>
        </w:rPr>
        <w:t>OPPURE</w:t>
      </w:r>
    </w:p>
    <w:p w14:paraId="382A51DF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B5E0" wp14:editId="32C940BF">
                <wp:simplePos x="0" y="0"/>
                <wp:positionH relativeFrom="margin">
                  <wp:posOffset>556260</wp:posOffset>
                </wp:positionH>
                <wp:positionV relativeFrom="paragraph">
                  <wp:posOffset>95250</wp:posOffset>
                </wp:positionV>
                <wp:extent cx="171450" cy="152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C471" id="Rectangle 2" o:spid="_x0000_s1026" style="position:absolute;margin-left:43.8pt;margin-top:7.5pt;width:13.5pt;height:1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6y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 xml:space="preserve">        di non essere soggetto gli obblighi di cui all'articolo 17 della legge 12 marzo 1999, n. 68 </w:t>
      </w:r>
    </w:p>
    <w:p w14:paraId="4A93A69C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94 c. 5 lett. c) e in relazione alle procedure afferenti agli investimenti pubblici finanziati, in  tutto  o  in  parte,  con  risorse  PNRR-PNC) di aver provveduto alla redazione  del   rapporto   sulla situazione del personale, ai sensi dell'articolo 46 del codice  delle pari </w:t>
      </w:r>
      <w:proofErr w:type="spellStart"/>
      <w:r w:rsidRPr="007F2EC5">
        <w:rPr>
          <w:rFonts w:ascii="Arial" w:hAnsi="Arial" w:cs="Arial"/>
          <w:sz w:val="22"/>
          <w:szCs w:val="22"/>
        </w:rPr>
        <w:t>opportunita'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tra uomo e donna, di cui al decreto legislativo  11 aprile 2006, n. 198, e di produrla al  momento  della presentazione della domanda di partecipazione o  dell'offerta,  copia dell'ultimo rapporto redatto, con attestazione della sua  </w:t>
      </w:r>
      <w:proofErr w:type="spellStart"/>
      <w:r w:rsidRPr="007F2EC5">
        <w:rPr>
          <w:rFonts w:ascii="Arial" w:hAnsi="Arial" w:cs="Arial"/>
          <w:sz w:val="22"/>
          <w:szCs w:val="22"/>
        </w:rPr>
        <w:t>conformita'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a quello trasmesso alle rappresentanze  sindacali  aziendali  e  alla consigliera e al consigliere regionale di </w:t>
      </w:r>
      <w:proofErr w:type="spellStart"/>
      <w:r w:rsidRPr="007F2EC5">
        <w:rPr>
          <w:rFonts w:ascii="Arial" w:hAnsi="Arial" w:cs="Arial"/>
          <w:sz w:val="22"/>
          <w:szCs w:val="22"/>
        </w:rPr>
        <w:t>parita'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ai sensi del  comma 2 del citato articolo 46, oppure, in caso di inosservanza dei termini previsti dal comma 1 del medesimo articolo 46, con attestazione della sua contestuale trasmissione alle rappresentanze sindacali  aziendali e alla consigliera e al consigliere regionale di </w:t>
      </w:r>
      <w:proofErr w:type="spellStart"/>
      <w:r w:rsidRPr="007F2EC5">
        <w:rPr>
          <w:rFonts w:ascii="Arial" w:hAnsi="Arial" w:cs="Arial"/>
          <w:sz w:val="22"/>
          <w:szCs w:val="22"/>
        </w:rPr>
        <w:t>parita'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; </w:t>
      </w:r>
    </w:p>
    <w:p w14:paraId="1D6B9D45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lastRenderedPageBreak/>
        <w:t xml:space="preserve">(ai sensi dell’art. 94 c. 5 lett. d) di non essere </w:t>
      </w:r>
      <w:proofErr w:type="gramStart"/>
      <w:r w:rsidRPr="007F2EC5">
        <w:rPr>
          <w:rFonts w:ascii="Arial" w:hAnsi="Arial" w:cs="Arial"/>
          <w:sz w:val="22"/>
          <w:szCs w:val="22"/>
        </w:rPr>
        <w:t>sottoposto  a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liquidazione giudiziale, di non trovarsi in stato di liquidazione coatta o di concordato preventivo né che sia in corso un  procedimento  per l'accesso a una di tali procedure,  fermo  restando  quanto  previsto dall'articolo 95 del codice della crisi di impresa e dell'insolvenza, di cui al decreto legislativo 12 gennaio 2019, n.  </w:t>
      </w:r>
      <w:proofErr w:type="gramStart"/>
      <w:r w:rsidRPr="007F2EC5">
        <w:rPr>
          <w:rFonts w:ascii="Arial" w:hAnsi="Arial" w:cs="Arial"/>
          <w:sz w:val="22"/>
          <w:szCs w:val="22"/>
        </w:rPr>
        <w:t>14,  dall'articolo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186-bis, comma  5,  del  regio  decreto  16  marzo  1942,  n.  </w:t>
      </w:r>
      <w:proofErr w:type="gramStart"/>
      <w:r w:rsidRPr="007F2EC5">
        <w:rPr>
          <w:rFonts w:ascii="Arial" w:hAnsi="Arial" w:cs="Arial"/>
          <w:sz w:val="22"/>
          <w:szCs w:val="22"/>
        </w:rPr>
        <w:t>267  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dall'articolo 124 del presente codice.  </w:t>
      </w:r>
    </w:p>
    <w:p w14:paraId="447D1770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  (ai sensi dell’art. 94 c. 5 lett. e) che nel proprio casellario informatico tenuto </w:t>
      </w:r>
      <w:proofErr w:type="gramStart"/>
      <w:r w:rsidRPr="007F2EC5">
        <w:rPr>
          <w:rFonts w:ascii="Arial" w:hAnsi="Arial" w:cs="Arial"/>
          <w:sz w:val="22"/>
          <w:szCs w:val="22"/>
        </w:rPr>
        <w:t>dall'ANAC  non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risultano false   dichiarazioni   o   falsa documentazione  nelle  procedure  di  gara  e  negli  affidamenti  di subappalti </w:t>
      </w:r>
    </w:p>
    <w:p w14:paraId="0DF90672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94 c. 5 lett.  f) che nel proprio casellario informatico non risulta aver presentato   false   dichiarazioni   o   falsa documentazione   ai   fini   del   rilascio   dell'attestazione    di qualificazione </w:t>
      </w:r>
    </w:p>
    <w:p w14:paraId="25790654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94 c. 6) Di non aver commesso violazioni gravi, definitivamente accertate, degli </w:t>
      </w:r>
      <w:proofErr w:type="gramStart"/>
      <w:r w:rsidRPr="007F2EC5">
        <w:rPr>
          <w:rFonts w:ascii="Arial" w:hAnsi="Arial" w:cs="Arial"/>
          <w:sz w:val="22"/>
          <w:szCs w:val="22"/>
        </w:rPr>
        <w:t>obblighi  relativi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al pagamento delle imposte e tasse, secondo la legislazione italiana o quella dello  Stato  in  cui  sono stabiliti. (</w:t>
      </w:r>
      <w:r w:rsidRPr="007F2EC5">
        <w:rPr>
          <w:rFonts w:ascii="Arial" w:hAnsi="Arial" w:cs="Arial"/>
          <w:i/>
          <w:sz w:val="22"/>
          <w:szCs w:val="22"/>
        </w:rPr>
        <w:t xml:space="preserve">Costituiscono gravi </w:t>
      </w:r>
      <w:proofErr w:type="gramStart"/>
      <w:r w:rsidRPr="007F2EC5">
        <w:rPr>
          <w:rFonts w:ascii="Arial" w:hAnsi="Arial" w:cs="Arial"/>
          <w:i/>
          <w:sz w:val="22"/>
          <w:szCs w:val="22"/>
        </w:rPr>
        <w:t>violazioni  definitivamente</w:t>
      </w:r>
      <w:proofErr w:type="gramEnd"/>
      <w:r w:rsidRPr="007F2EC5">
        <w:rPr>
          <w:rFonts w:ascii="Arial" w:hAnsi="Arial" w:cs="Arial"/>
          <w:i/>
          <w:sz w:val="22"/>
          <w:szCs w:val="22"/>
        </w:rPr>
        <w:t xml:space="preserve">  accertate quelle indicate nell'allegato II.10 del </w:t>
      </w:r>
      <w:proofErr w:type="spellStart"/>
      <w:r w:rsidRPr="007F2EC5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7F2EC5">
        <w:rPr>
          <w:rFonts w:ascii="Arial" w:hAnsi="Arial" w:cs="Arial"/>
          <w:i/>
          <w:sz w:val="22"/>
          <w:szCs w:val="22"/>
        </w:rPr>
        <w:t xml:space="preserve"> 36/2023</w:t>
      </w:r>
      <w:r w:rsidRPr="007F2EC5">
        <w:rPr>
          <w:rFonts w:ascii="Arial" w:hAnsi="Arial" w:cs="Arial"/>
          <w:sz w:val="22"/>
          <w:szCs w:val="22"/>
        </w:rPr>
        <w:t xml:space="preserve">) </w:t>
      </w:r>
    </w:p>
    <w:p w14:paraId="2EF47FDC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(ai sensi dell’art. 94 c. 6)</w:t>
      </w:r>
      <w:r w:rsidRPr="007F2EC5">
        <w:rPr>
          <w:rFonts w:ascii="Arial" w:hAnsi="Arial" w:cs="Arial"/>
          <w:i/>
          <w:sz w:val="22"/>
          <w:szCs w:val="22"/>
        </w:rPr>
        <w:t xml:space="preserve"> </w:t>
      </w:r>
      <w:r w:rsidRPr="007F2EC5">
        <w:rPr>
          <w:rFonts w:ascii="Arial" w:hAnsi="Arial" w:cs="Arial"/>
          <w:sz w:val="22"/>
          <w:szCs w:val="22"/>
        </w:rPr>
        <w:t xml:space="preserve">Di non aver commesso violazioni gravi, definitivamente accertate, degli </w:t>
      </w:r>
      <w:proofErr w:type="gramStart"/>
      <w:r w:rsidRPr="007F2EC5">
        <w:rPr>
          <w:rFonts w:ascii="Arial" w:hAnsi="Arial" w:cs="Arial"/>
          <w:sz w:val="22"/>
          <w:szCs w:val="22"/>
        </w:rPr>
        <w:t>obblighi  relativi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al pagamento dei  contributi  previdenziali, secondo la legislazione italiana o quella dello  Stato  in  cui  sono stabiliti. (</w:t>
      </w:r>
      <w:r w:rsidRPr="007F2EC5">
        <w:rPr>
          <w:rFonts w:ascii="Arial" w:hAnsi="Arial" w:cs="Arial"/>
          <w:i/>
          <w:sz w:val="22"/>
          <w:szCs w:val="22"/>
        </w:rPr>
        <w:t xml:space="preserve">Costituiscono gravi </w:t>
      </w:r>
      <w:proofErr w:type="gramStart"/>
      <w:r w:rsidRPr="007F2EC5">
        <w:rPr>
          <w:rFonts w:ascii="Arial" w:hAnsi="Arial" w:cs="Arial"/>
          <w:i/>
          <w:sz w:val="22"/>
          <w:szCs w:val="22"/>
        </w:rPr>
        <w:t>violazioni  definitivamente</w:t>
      </w:r>
      <w:proofErr w:type="gramEnd"/>
      <w:r w:rsidRPr="007F2EC5">
        <w:rPr>
          <w:rFonts w:ascii="Arial" w:hAnsi="Arial" w:cs="Arial"/>
          <w:i/>
          <w:sz w:val="22"/>
          <w:szCs w:val="22"/>
        </w:rPr>
        <w:t xml:space="preserve">  accertate quelle indicate nell'allegato II.10 del </w:t>
      </w:r>
      <w:proofErr w:type="spellStart"/>
      <w:r w:rsidRPr="007F2EC5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7F2EC5">
        <w:rPr>
          <w:rFonts w:ascii="Arial" w:hAnsi="Arial" w:cs="Arial"/>
          <w:i/>
          <w:sz w:val="22"/>
          <w:szCs w:val="22"/>
        </w:rPr>
        <w:t xml:space="preserve"> 36/2023</w:t>
      </w:r>
      <w:r w:rsidRPr="007F2EC5">
        <w:rPr>
          <w:rFonts w:ascii="Arial" w:hAnsi="Arial" w:cs="Arial"/>
          <w:sz w:val="22"/>
          <w:szCs w:val="22"/>
        </w:rPr>
        <w:t xml:space="preserve">) </w:t>
      </w:r>
    </w:p>
    <w:p w14:paraId="74D9EF5D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</w:p>
    <w:p w14:paraId="67C0B7D2" w14:textId="77777777" w:rsidR="007F2EC5" w:rsidRPr="007F2EC5" w:rsidRDefault="007F2EC5" w:rsidP="007F2EC5">
      <w:pPr>
        <w:widowControl w:val="0"/>
        <w:numPr>
          <w:ilvl w:val="0"/>
          <w:numId w:val="6"/>
        </w:numPr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sz w:val="22"/>
          <w:szCs w:val="22"/>
        </w:rPr>
        <w:t xml:space="preserve">Di non trovarsi in alcuna delle situazioni che costituiscono causa ostativa alla partecipazione alle procedure di affidamento di contratti pubblici previste </w:t>
      </w:r>
      <w:r w:rsidRPr="007F2EC5">
        <w:rPr>
          <w:rFonts w:ascii="Arial" w:eastAsia="Arial" w:hAnsi="Arial" w:cs="Arial"/>
          <w:b/>
          <w:sz w:val="22"/>
          <w:szCs w:val="22"/>
        </w:rPr>
        <w:t>dall’art. 95 del D.lgs. n. 36/2023</w:t>
      </w:r>
      <w:r w:rsidRPr="007F2EC5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Pr="007F2EC5">
        <w:rPr>
          <w:rFonts w:ascii="Arial" w:eastAsia="Arial" w:hAnsi="Arial" w:cs="Arial"/>
          <w:sz w:val="22"/>
          <w:szCs w:val="22"/>
        </w:rPr>
        <w:t>s.m.i.</w:t>
      </w:r>
      <w:proofErr w:type="spellEnd"/>
      <w:r w:rsidRPr="007F2EC5">
        <w:rPr>
          <w:rFonts w:ascii="Arial" w:eastAsia="Arial" w:hAnsi="Arial" w:cs="Arial"/>
          <w:sz w:val="22"/>
          <w:szCs w:val="22"/>
        </w:rPr>
        <w:t xml:space="preserve"> e precisamente:</w:t>
      </w:r>
    </w:p>
    <w:p w14:paraId="6758E900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95 c. 1 lett. a) di non aver commesso gravi infrazioni, debitamente accertate con qualunque mezzo adeguato, alle norme in materia di salute </w:t>
      </w:r>
      <w:proofErr w:type="gramStart"/>
      <w:r w:rsidRPr="007F2EC5">
        <w:rPr>
          <w:rFonts w:ascii="Arial" w:hAnsi="Arial" w:cs="Arial"/>
          <w:sz w:val="22"/>
          <w:szCs w:val="22"/>
        </w:rPr>
        <w:t>e  di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sicurezza  sul lavoro </w:t>
      </w:r>
      <w:proofErr w:type="spellStart"/>
      <w:r w:rsidRPr="007F2EC5">
        <w:rPr>
          <w:rFonts w:ascii="Arial" w:hAnsi="Arial" w:cs="Arial"/>
          <w:sz w:val="22"/>
          <w:szCs w:val="22"/>
        </w:rPr>
        <w:t>nonche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' agli obblighi in materia  ambientale,  sociale  e  del lavoro stabiliti dalla normativa europea e nazionale,  dai  contratti collettivi o dalle disposizioni internazionali elencate nell'allegato X alla direttiva 2014/24/UE del Parlamento europeo  e  del  Consiglio del 26 febbraio 2014; </w:t>
      </w:r>
    </w:p>
    <w:p w14:paraId="58EF8C8D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 (ai sensi dell’art. 95 c. 1 lett. b) che la </w:t>
      </w:r>
      <w:proofErr w:type="gramStart"/>
      <w:r w:rsidRPr="007F2EC5">
        <w:rPr>
          <w:rFonts w:ascii="Arial" w:hAnsi="Arial" w:cs="Arial"/>
          <w:sz w:val="22"/>
          <w:szCs w:val="22"/>
        </w:rPr>
        <w:t>partecipazione  dell'operatore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economico  alla presente procedura non determina una situazione di conflitto di  interesse  di  cui  all'articolo  16  non diversamente risolvibile; </w:t>
      </w:r>
    </w:p>
    <w:p w14:paraId="78EFD81C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95 c. 1 lett. c) che non sussiste </w:t>
      </w:r>
      <w:proofErr w:type="gramStart"/>
      <w:r w:rsidRPr="007F2EC5">
        <w:rPr>
          <w:rFonts w:ascii="Arial" w:hAnsi="Arial" w:cs="Arial"/>
          <w:sz w:val="22"/>
          <w:szCs w:val="22"/>
        </w:rPr>
        <w:t>una  distorsione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della  concorrenza  derivante  dal precedente   coinvolgimento   del sottoscritto nella preparazione della </w:t>
      </w:r>
      <w:r w:rsidRPr="007F2EC5">
        <w:rPr>
          <w:rFonts w:ascii="Arial" w:hAnsi="Arial" w:cs="Arial"/>
          <w:sz w:val="22"/>
          <w:szCs w:val="22"/>
        </w:rPr>
        <w:lastRenderedPageBreak/>
        <w:t xml:space="preserve">procedura d'appalto che non possa  essere  risolta con misure meno intrusive; </w:t>
      </w:r>
    </w:p>
    <w:p w14:paraId="244290AD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95 c. 1 lett. d) di on partecipare con altro operatore la cui offerta sia imputabile </w:t>
      </w:r>
      <w:proofErr w:type="gramStart"/>
      <w:r w:rsidRPr="007F2EC5">
        <w:rPr>
          <w:rFonts w:ascii="Arial" w:hAnsi="Arial" w:cs="Arial"/>
          <w:sz w:val="22"/>
          <w:szCs w:val="22"/>
        </w:rPr>
        <w:t>ad  un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unico  centro decisionale con il sottoscritto, a cagione  di  accordi  intercorsi; </w:t>
      </w:r>
    </w:p>
    <w:p w14:paraId="28B502E8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95 c. 1 lett. e) che l'offerente abbia commesso un illecito </w:t>
      </w:r>
      <w:proofErr w:type="gramStart"/>
      <w:r w:rsidRPr="007F2EC5">
        <w:rPr>
          <w:rFonts w:ascii="Arial" w:hAnsi="Arial" w:cs="Arial"/>
          <w:sz w:val="22"/>
          <w:szCs w:val="22"/>
        </w:rPr>
        <w:t>professionale  grave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, tale da rendere dubbia la sua integrità o affidabilità. A tal fine, viene resa la dichiarazione che segue </w:t>
      </w:r>
    </w:p>
    <w:p w14:paraId="433D51C0" w14:textId="77777777" w:rsidR="007F2EC5" w:rsidRPr="007F2EC5" w:rsidRDefault="007F2EC5" w:rsidP="007F2EC5">
      <w:pPr>
        <w:widowControl w:val="0"/>
        <w:numPr>
          <w:ilvl w:val="0"/>
          <w:numId w:val="6"/>
        </w:numPr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sz w:val="22"/>
          <w:szCs w:val="22"/>
        </w:rPr>
        <w:t xml:space="preserve">Di non </w:t>
      </w:r>
      <w:r w:rsidRPr="007F2EC5">
        <w:rPr>
          <w:rFonts w:ascii="Arial" w:hAnsi="Arial" w:cs="Arial"/>
          <w:sz w:val="22"/>
          <w:szCs w:val="22"/>
        </w:rPr>
        <w:t xml:space="preserve">commesso un illecito </w:t>
      </w:r>
      <w:proofErr w:type="gramStart"/>
      <w:r w:rsidRPr="007F2EC5">
        <w:rPr>
          <w:rFonts w:ascii="Arial" w:hAnsi="Arial" w:cs="Arial"/>
          <w:sz w:val="22"/>
          <w:szCs w:val="22"/>
        </w:rPr>
        <w:t>professionale  grave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, tale da rendere dubbia la sua integrità o affidabilità, ai sensi </w:t>
      </w:r>
      <w:r w:rsidRPr="007F2EC5">
        <w:rPr>
          <w:rFonts w:ascii="Arial" w:eastAsia="Arial" w:hAnsi="Arial" w:cs="Arial"/>
          <w:sz w:val="22"/>
          <w:szCs w:val="22"/>
        </w:rPr>
        <w:t xml:space="preserve"> indicato </w:t>
      </w:r>
      <w:r w:rsidRPr="007F2EC5">
        <w:rPr>
          <w:rFonts w:ascii="Arial" w:eastAsia="Arial" w:hAnsi="Arial" w:cs="Arial"/>
          <w:b/>
          <w:sz w:val="22"/>
          <w:szCs w:val="22"/>
        </w:rPr>
        <w:t>dall’art. 98 del D.lgs. n. 36/2023</w:t>
      </w:r>
      <w:r w:rsidRPr="007F2EC5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Pr="007F2EC5">
        <w:rPr>
          <w:rFonts w:ascii="Arial" w:eastAsia="Arial" w:hAnsi="Arial" w:cs="Arial"/>
          <w:sz w:val="22"/>
          <w:szCs w:val="22"/>
        </w:rPr>
        <w:t>s.m.i.</w:t>
      </w:r>
      <w:proofErr w:type="spellEnd"/>
      <w:r w:rsidRPr="007F2EC5">
        <w:rPr>
          <w:rFonts w:ascii="Arial" w:eastAsia="Arial" w:hAnsi="Arial" w:cs="Arial"/>
          <w:sz w:val="22"/>
          <w:szCs w:val="22"/>
        </w:rPr>
        <w:t xml:space="preserve"> e precisamente:</w:t>
      </w:r>
    </w:p>
    <w:p w14:paraId="227619EE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a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di non essere risultato destinatario di alcuna  sanzione  esecutiva  irrogata  </w:t>
      </w:r>
      <w:proofErr w:type="spellStart"/>
      <w:r w:rsidRPr="007F2EC5">
        <w:rPr>
          <w:rFonts w:ascii="Arial" w:hAnsi="Arial" w:cs="Arial"/>
          <w:sz w:val="22"/>
          <w:szCs w:val="22"/>
        </w:rPr>
        <w:t>dall'Autorita'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 garante   della concorrenza e del mercato o da altra </w:t>
      </w:r>
      <w:proofErr w:type="spellStart"/>
      <w:r w:rsidRPr="007F2EC5">
        <w:rPr>
          <w:rFonts w:ascii="Arial" w:hAnsi="Arial" w:cs="Arial"/>
          <w:sz w:val="22"/>
          <w:szCs w:val="22"/>
        </w:rPr>
        <w:t>autorita'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di settore,  rilevante in relazione all'oggetto specifico dell'appalto;  </w:t>
      </w:r>
    </w:p>
    <w:p w14:paraId="27CD7782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b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di non aver tentato   di influenzare indebitamente  il  processo  decisionale  della  stazione appaltante o di ottenere informazioni riservate a  proprio  vantaggio né di aver fornito, anche per negligenza, informazioni false  o fuorvianti suscettibili di influenzare le decisioni  sull'esclusione, la selezione o l'aggiudicazione; </w:t>
      </w:r>
    </w:p>
    <w:p w14:paraId="106E8AF9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c</w:t>
      </w:r>
      <w:proofErr w:type="gramEnd"/>
      <w:r w:rsidRPr="007F2EC5">
        <w:rPr>
          <w:rFonts w:ascii="Arial" w:hAnsi="Arial" w:cs="Arial"/>
          <w:sz w:val="22"/>
          <w:szCs w:val="22"/>
        </w:rPr>
        <w:t>)</w:t>
      </w:r>
    </w:p>
    <w:p w14:paraId="7BD636A3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b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5A837" wp14:editId="52D33519">
                <wp:simplePos x="0" y="0"/>
                <wp:positionH relativeFrom="margin">
                  <wp:posOffset>523875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54D6" id="Rectangle 2" o:spid="_x0000_s1026" style="position:absolute;margin-left:41.25pt;margin-top:6.7pt;width:13.5pt;height:1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Fv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 xml:space="preserve">       di non aver dimostrato significative o persistenti carenze nell'esecuzione di </w:t>
      </w:r>
      <w:proofErr w:type="gramStart"/>
      <w:r w:rsidRPr="007F2EC5">
        <w:rPr>
          <w:rFonts w:ascii="Arial" w:hAnsi="Arial" w:cs="Arial"/>
          <w:sz w:val="22"/>
          <w:szCs w:val="22"/>
        </w:rPr>
        <w:t>un  precedente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contratto di appalto  o  di  concessione  che  ne  hanno  causato  la risoluzione per inadempimento oppure la condanna al risarcimento  del danno  o  altre  sanzioni  comparabili,  derivanti  da   inadempienze particolarmente  gravi  o  la  cui  ripetizione  sia  indice  di  una persistente carenza professionale; </w:t>
      </w:r>
    </w:p>
    <w:p w14:paraId="63FB16A8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b/>
          <w:sz w:val="22"/>
          <w:szCs w:val="22"/>
        </w:rPr>
      </w:pPr>
      <w:r w:rsidRPr="007F2EC5">
        <w:rPr>
          <w:rFonts w:ascii="Arial" w:hAnsi="Arial" w:cs="Arial"/>
          <w:b/>
          <w:sz w:val="22"/>
          <w:szCs w:val="22"/>
        </w:rPr>
        <w:t>OPPURE</w:t>
      </w:r>
    </w:p>
    <w:p w14:paraId="32A10638" w14:textId="77777777" w:rsidR="007F2EC5" w:rsidRPr="007F2EC5" w:rsidRDefault="007F2EC5" w:rsidP="007F2EC5">
      <w:pPr>
        <w:spacing w:line="360" w:lineRule="auto"/>
        <w:ind w:left="810" w:firstLine="608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8E850" wp14:editId="69E4EB93">
                <wp:simplePos x="0" y="0"/>
                <wp:positionH relativeFrom="margin">
                  <wp:posOffset>476250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F3D5" id="Rectangle 2" o:spid="_x0000_s1026" style="position:absolute;margin-left:37.5pt;margin-top:6.7pt;width:13.5pt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DS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>di aver subito le seguenti risoluzioni contrattuali per inadempimento nell’ultimo triennio: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86E5B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e di aver adottato le seguenti misure di self cleaning: ________________________________</w:t>
      </w:r>
    </w:p>
    <w:p w14:paraId="352E74FF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7F2EC5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</w:t>
      </w:r>
    </w:p>
    <w:p w14:paraId="524B2F9B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d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di non aver commesso  grave inadempimento nei confronti di uno o </w:t>
      </w:r>
      <w:proofErr w:type="spellStart"/>
      <w:r w:rsidRPr="007F2EC5">
        <w:rPr>
          <w:rFonts w:ascii="Arial" w:hAnsi="Arial" w:cs="Arial"/>
          <w:sz w:val="22"/>
          <w:szCs w:val="22"/>
        </w:rPr>
        <w:t>piu'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subappaltatori; </w:t>
      </w:r>
    </w:p>
    <w:p w14:paraId="296E2666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e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di non aver violato  il  divieto di intestazione fiduciaria di cui  all'articolo  17  della  legge  19 marzo 1990, n. 55, laddove la violazione non sia stata rimossa;  </w:t>
      </w:r>
    </w:p>
    <w:p w14:paraId="01C3EFC6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f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di non aver omesso  denuncia   </w:t>
      </w:r>
      <w:proofErr w:type="spellStart"/>
      <w:r w:rsidRPr="007F2EC5">
        <w:rPr>
          <w:rFonts w:ascii="Arial" w:hAnsi="Arial" w:cs="Arial"/>
          <w:sz w:val="22"/>
          <w:szCs w:val="22"/>
        </w:rPr>
        <w:t>all'autorita'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 giudiziaria in quanto persona offesa dei reati previsti  e  puniti dagli articoli 317  e  629  del  codice  penale  aggravati  ai  sensi dell'articolo 416-bis.1 del medesimo codice  salvo  che  ricorrano  i casi previsti dall'articolo 4, primo comma, della legge  24  novembre 1981, n. 689. </w:t>
      </w:r>
    </w:p>
    <w:p w14:paraId="54D234CD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g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Che non è stata contestata la commissione da parte del sottoscritto o da parte dei soggetti di cui al comma 3 dell'articolo 94 di taluno dei  reati consumati o tentati di cui al comma 1 del medesimo articolo 94; </w:t>
      </w:r>
    </w:p>
    <w:p w14:paraId="1F408D52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(ai sensi dell’art. 98 c. 3 </w:t>
      </w:r>
      <w:proofErr w:type="spellStart"/>
      <w:proofErr w:type="gramStart"/>
      <w:r w:rsidRPr="007F2EC5">
        <w:rPr>
          <w:rFonts w:ascii="Arial" w:hAnsi="Arial" w:cs="Arial"/>
          <w:sz w:val="22"/>
          <w:szCs w:val="22"/>
        </w:rPr>
        <w:t>lett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 h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) Che non è stata contestata la commissione da parte del sottoscritto o da parte dei soggetti di cui al comma 3 dell'articolo 94 di taluno  dei seguenti reati consumati: </w:t>
      </w:r>
    </w:p>
    <w:p w14:paraId="0A7A3C0A" w14:textId="77777777" w:rsidR="007F2EC5" w:rsidRPr="007F2EC5" w:rsidRDefault="007F2EC5" w:rsidP="007F2EC5">
      <w:pPr>
        <w:pStyle w:val="Paragrafoelenco"/>
        <w:widowControl w:val="0"/>
        <w:numPr>
          <w:ilvl w:val="0"/>
          <w:numId w:val="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abusivo esercizio di una professione, ai sensi dell'articolo 348 del codice penale; </w:t>
      </w:r>
    </w:p>
    <w:p w14:paraId="0E5DF66C" w14:textId="77777777" w:rsidR="007F2EC5" w:rsidRPr="007F2EC5" w:rsidRDefault="007F2EC5" w:rsidP="007F2EC5">
      <w:pPr>
        <w:pStyle w:val="Paragrafoelenco"/>
        <w:widowControl w:val="0"/>
        <w:numPr>
          <w:ilvl w:val="0"/>
          <w:numId w:val="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GoBack"/>
      <w:r w:rsidRPr="007F2EC5">
        <w:rPr>
          <w:rFonts w:ascii="Arial" w:hAnsi="Arial" w:cs="Arial"/>
          <w:sz w:val="22"/>
          <w:szCs w:val="22"/>
        </w:rPr>
        <w:t xml:space="preserve">bancarotta   </w:t>
      </w:r>
      <w:proofErr w:type="gramStart"/>
      <w:r w:rsidRPr="007F2EC5">
        <w:rPr>
          <w:rFonts w:ascii="Arial" w:hAnsi="Arial" w:cs="Arial"/>
          <w:sz w:val="22"/>
          <w:szCs w:val="22"/>
        </w:rPr>
        <w:t xml:space="preserve">semplice,   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bancarotta    fraudolenta,    omessa dichiarazione di beni da comprendere nell'inventario  fallimentare  o ricorso abusivo al credito, di cui agli articoli 216, 217, 218 e  220 del regio decreto 16 marzo 1942, n. 267; </w:t>
      </w:r>
    </w:p>
    <w:p w14:paraId="45C335D8" w14:textId="77777777" w:rsidR="007F2EC5" w:rsidRPr="007F2EC5" w:rsidRDefault="007F2EC5" w:rsidP="007F2EC5">
      <w:pPr>
        <w:pStyle w:val="Paragrafoelenco"/>
        <w:widowControl w:val="0"/>
        <w:numPr>
          <w:ilvl w:val="0"/>
          <w:numId w:val="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i reati tributari ai </w:t>
      </w:r>
      <w:proofErr w:type="gramStart"/>
      <w:r w:rsidRPr="007F2EC5">
        <w:rPr>
          <w:rFonts w:ascii="Arial" w:hAnsi="Arial" w:cs="Arial"/>
          <w:sz w:val="22"/>
          <w:szCs w:val="22"/>
        </w:rPr>
        <w:t>sensi  del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 decreto  legislativo  10  marzo 2000, n. 74, i delitti societari di cui agli articoli 2621 e seguenti del codice civile o i delitti contro l'industria e  il  commercio  di cui agli articoli da 513 a 517 del codice penale; </w:t>
      </w:r>
    </w:p>
    <w:p w14:paraId="6CF58A8A" w14:textId="77777777" w:rsidR="007F2EC5" w:rsidRPr="007F2EC5" w:rsidRDefault="007F2EC5" w:rsidP="007F2EC5">
      <w:pPr>
        <w:pStyle w:val="Paragrafoelenco"/>
        <w:widowControl w:val="0"/>
        <w:numPr>
          <w:ilvl w:val="0"/>
          <w:numId w:val="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>(</w:t>
      </w:r>
      <w:proofErr w:type="gramStart"/>
      <w:r w:rsidRPr="007F2EC5">
        <w:rPr>
          <w:rFonts w:ascii="Arial" w:hAnsi="Arial" w:cs="Arial"/>
          <w:i/>
          <w:sz w:val="22"/>
          <w:szCs w:val="22"/>
        </w:rPr>
        <w:t>con  riferimento</w:t>
      </w:r>
      <w:proofErr w:type="gramEnd"/>
      <w:r w:rsidRPr="007F2EC5">
        <w:rPr>
          <w:rFonts w:ascii="Arial" w:hAnsi="Arial" w:cs="Arial"/>
          <w:i/>
          <w:sz w:val="22"/>
          <w:szCs w:val="22"/>
        </w:rPr>
        <w:t xml:space="preserve">  agli  affidamenti aventi ad oggetto lavori o servizi di architettura e ingegneria)</w:t>
      </w:r>
      <w:r w:rsidRPr="007F2EC5">
        <w:rPr>
          <w:rFonts w:ascii="Arial" w:hAnsi="Arial" w:cs="Arial"/>
          <w:sz w:val="22"/>
          <w:szCs w:val="22"/>
        </w:rPr>
        <w:t xml:space="preserve"> i reati urbanistici di cui all'articolo 44, comma 1, lettere  b) e c), del testo unico delle disposizioni legislative e  regolamentari in materia di edilizia,  di  cui  al  decreto  del  Presidente  della Repubblica 6 giugno 2001, n. 380,; </w:t>
      </w:r>
    </w:p>
    <w:p w14:paraId="22D0BFA1" w14:textId="77777777" w:rsidR="007F2EC5" w:rsidRPr="007F2EC5" w:rsidRDefault="007F2EC5" w:rsidP="007F2EC5">
      <w:pPr>
        <w:pStyle w:val="Paragrafoelenco"/>
        <w:widowControl w:val="0"/>
        <w:numPr>
          <w:ilvl w:val="0"/>
          <w:numId w:val="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i reati previsti dal decreto legislativo 8 giugno 2001, n. 231. </w:t>
      </w:r>
    </w:p>
    <w:p w14:paraId="3D5441C1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</w:p>
    <w:p w14:paraId="646B60C7" w14:textId="77777777" w:rsidR="007F2EC5" w:rsidRPr="007F2EC5" w:rsidRDefault="007F2EC5" w:rsidP="007F2EC5">
      <w:pPr>
        <w:widowControl w:val="0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E4E2E" wp14:editId="217A0425">
                <wp:simplePos x="0" y="0"/>
                <wp:positionH relativeFrom="margin">
                  <wp:posOffset>561975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D14FA" id="Rectangle 2" o:spid="_x0000_s1026" style="position:absolute;margin-left:44.25pt;margin-top:4.45pt;width:13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WZ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 xml:space="preserve">        Di non aver violato il divieto di intestazione fiduciaria di cui all'articolo 17 della legge 19 marzo 1990, n. 55 </w:t>
      </w:r>
    </w:p>
    <w:p w14:paraId="066CA011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b/>
          <w:sz w:val="22"/>
          <w:szCs w:val="22"/>
        </w:rPr>
      </w:pPr>
      <w:r w:rsidRPr="007F2EC5">
        <w:rPr>
          <w:rFonts w:ascii="Arial" w:hAnsi="Arial" w:cs="Arial"/>
          <w:b/>
          <w:sz w:val="22"/>
          <w:szCs w:val="22"/>
        </w:rPr>
        <w:t>OPPURE</w:t>
      </w:r>
    </w:p>
    <w:p w14:paraId="104563A0" w14:textId="77777777" w:rsidR="007F2EC5" w:rsidRPr="007F2EC5" w:rsidRDefault="007F2EC5" w:rsidP="007F2EC5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DB337" wp14:editId="7FD13286">
                <wp:simplePos x="0" y="0"/>
                <wp:positionH relativeFrom="margin">
                  <wp:posOffset>556260</wp:posOffset>
                </wp:positionH>
                <wp:positionV relativeFrom="paragraph">
                  <wp:posOffset>85725</wp:posOffset>
                </wp:positionV>
                <wp:extent cx="171450" cy="15240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C6B6" id="Rectangle 2" o:spid="_x0000_s1026" style="position:absolute;margin-left:43.8pt;margin-top:6.75pt;width:13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">
                <w10:wrap anchorx="margin"/>
              </v:rect>
            </w:pict>
          </mc:Fallback>
        </mc:AlternateContent>
      </w:r>
      <w:r w:rsidRPr="007F2EC5">
        <w:rPr>
          <w:rFonts w:ascii="Arial" w:hAnsi="Arial" w:cs="Arial"/>
          <w:sz w:val="22"/>
          <w:szCs w:val="22"/>
        </w:rPr>
        <w:t xml:space="preserve">          che è stata accertata in via definitiva una violazione divieto di intestazione fiduciaria di cui all'articolo 17 della legge 19 marzo 1990, n. </w:t>
      </w:r>
      <w:proofErr w:type="gramStart"/>
      <w:r w:rsidRPr="007F2EC5">
        <w:rPr>
          <w:rFonts w:ascii="Arial" w:hAnsi="Arial" w:cs="Arial"/>
          <w:sz w:val="22"/>
          <w:szCs w:val="22"/>
        </w:rPr>
        <w:t>55  da</w:t>
      </w:r>
      <w:proofErr w:type="gramEnd"/>
      <w:r w:rsidRPr="007F2EC5">
        <w:rPr>
          <w:rFonts w:ascii="Arial" w:hAnsi="Arial" w:cs="Arial"/>
          <w:sz w:val="22"/>
          <w:szCs w:val="22"/>
        </w:rPr>
        <w:t xml:space="preserve"> oltre un anno e la violazione è stata rimossa;</w:t>
      </w:r>
    </w:p>
    <w:p w14:paraId="510BB47C" w14:textId="77777777" w:rsidR="007F2EC5" w:rsidRPr="007F2EC5" w:rsidRDefault="007F2EC5" w:rsidP="007F2EC5">
      <w:pPr>
        <w:widowControl w:val="0"/>
        <w:numPr>
          <w:ilvl w:val="0"/>
          <w:numId w:val="6"/>
        </w:numPr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sz w:val="22"/>
          <w:szCs w:val="22"/>
        </w:rPr>
        <w:t>Di non aver affidato incarichi in violazione dell’art. 53, comma 16-ter, del d.lgs. n.165/2001;</w:t>
      </w:r>
      <w:r w:rsidRPr="007F2EC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17DE33" w14:textId="77777777" w:rsidR="007F2EC5" w:rsidRPr="007F2EC5" w:rsidRDefault="007F2EC5" w:rsidP="007F2EC5">
      <w:pPr>
        <w:widowControl w:val="0"/>
        <w:numPr>
          <w:ilvl w:val="0"/>
          <w:numId w:val="6"/>
        </w:numPr>
        <w:tabs>
          <w:tab w:val="num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C2DF3" wp14:editId="77CB9313">
                <wp:simplePos x="0" y="0"/>
                <wp:positionH relativeFrom="margin">
                  <wp:posOffset>247650</wp:posOffset>
                </wp:positionH>
                <wp:positionV relativeFrom="paragraph">
                  <wp:posOffset>85090</wp:posOffset>
                </wp:positionV>
                <wp:extent cx="171450" cy="152400"/>
                <wp:effectExtent l="0" t="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0CE2" id="Rectangle 2" o:spid="_x0000_s1026" style="position:absolute;margin-left:19.5pt;margin-top:6.7pt;width:13.5pt;height:1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epJQIAAEY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">
                <w10:wrap anchorx="margin"/>
              </v:rect>
            </w:pict>
          </mc:Fallback>
        </mc:AlternateContent>
      </w:r>
      <w:r w:rsidRPr="007F2EC5">
        <w:rPr>
          <w:rFonts w:ascii="Arial" w:eastAsia="Arial" w:hAnsi="Arial" w:cs="Arial"/>
          <w:sz w:val="22"/>
          <w:szCs w:val="22"/>
        </w:rPr>
        <w:t xml:space="preserve">       di non essersi avvalso dei piani individuali di emersione di cui all’art. 1-bis, comma 14, della legge 18 ottobre 2001, n. 383, come sostituito dal decreto legge 25 settembre 2002, n. 210, convertito, con modificazioni, dalla legge 22 novembre 2002, n. 266</w:t>
      </w:r>
      <w:r w:rsidRPr="007F2EC5">
        <w:rPr>
          <w:rFonts w:ascii="Arial" w:eastAsia="Arial" w:hAnsi="Arial" w:cs="Arial"/>
          <w:iCs/>
          <w:sz w:val="22"/>
          <w:szCs w:val="22"/>
        </w:rPr>
        <w:t xml:space="preserve"> </w:t>
      </w:r>
    </w:p>
    <w:p w14:paraId="33B42C9C" w14:textId="77777777" w:rsidR="007F2EC5" w:rsidRPr="007F2EC5" w:rsidRDefault="007F2EC5" w:rsidP="007F2EC5">
      <w:pPr>
        <w:spacing w:line="360" w:lineRule="auto"/>
        <w:ind w:left="360"/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7F2EC5">
        <w:rPr>
          <w:rFonts w:ascii="Arial" w:eastAsia="Arial" w:hAnsi="Arial" w:cs="Arial"/>
          <w:b/>
          <w:iCs/>
          <w:sz w:val="22"/>
          <w:szCs w:val="22"/>
        </w:rPr>
        <w:t xml:space="preserve">oppure: </w:t>
      </w:r>
    </w:p>
    <w:p w14:paraId="22202D99" w14:textId="77777777" w:rsidR="007F2EC5" w:rsidRPr="007F2EC5" w:rsidRDefault="007F2EC5" w:rsidP="007F2EC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62AE6" wp14:editId="4E38A214">
                <wp:simplePos x="0" y="0"/>
                <wp:positionH relativeFrom="margin">
                  <wp:posOffset>257175</wp:posOffset>
                </wp:positionH>
                <wp:positionV relativeFrom="paragraph">
                  <wp:posOffset>66675</wp:posOffset>
                </wp:positionV>
                <wp:extent cx="171450" cy="15240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E50F5" id="Rectangle 2" o:spid="_x0000_s1026" style="position:absolute;margin-left:20.25pt;margin-top:5.25pt;width:13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h0JQIAAEY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">
                <w10:wrap anchorx="margin"/>
              </v:rect>
            </w:pict>
          </mc:Fallback>
        </mc:AlternateContent>
      </w:r>
      <w:r w:rsidRPr="007F2EC5">
        <w:rPr>
          <w:rFonts w:ascii="Arial" w:eastAsia="Arial" w:hAnsi="Arial" w:cs="Arial"/>
          <w:iCs/>
          <w:sz w:val="22"/>
          <w:szCs w:val="22"/>
        </w:rPr>
        <w:t xml:space="preserve">        di essersi </w:t>
      </w:r>
      <w:r w:rsidRPr="007F2EC5">
        <w:rPr>
          <w:rFonts w:ascii="Arial" w:eastAsia="Arial" w:hAnsi="Arial" w:cs="Arial"/>
          <w:sz w:val="22"/>
          <w:szCs w:val="22"/>
        </w:rPr>
        <w:t>avvalso dei piani individuali di emersione, il periodo di emersione si è concluso;</w:t>
      </w:r>
    </w:p>
    <w:p w14:paraId="1E06DAA3" w14:textId="77777777" w:rsidR="007F2EC5" w:rsidRPr="007F2EC5" w:rsidRDefault="007F2EC5" w:rsidP="007F2EC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CE1D773" w14:textId="7AA880C8" w:rsidR="007F2EC5" w:rsidRPr="007F2EC5" w:rsidRDefault="007F2EC5" w:rsidP="007F2EC5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EC5">
        <w:rPr>
          <w:rFonts w:ascii="Arial" w:hAnsi="Arial" w:cs="Arial"/>
          <w:sz w:val="22"/>
          <w:szCs w:val="22"/>
        </w:rPr>
        <w:t xml:space="preserve">Nei casi di cui all’art. 96 c. 2 del </w:t>
      </w:r>
      <w:proofErr w:type="spellStart"/>
      <w:r w:rsidRPr="007F2EC5">
        <w:rPr>
          <w:rFonts w:ascii="Arial" w:hAnsi="Arial" w:cs="Arial"/>
          <w:sz w:val="22"/>
          <w:szCs w:val="22"/>
        </w:rPr>
        <w:t>D.Lgs.</w:t>
      </w:r>
      <w:proofErr w:type="spellEnd"/>
      <w:r w:rsidRPr="007F2EC5">
        <w:rPr>
          <w:rFonts w:ascii="Arial" w:hAnsi="Arial" w:cs="Arial"/>
          <w:sz w:val="22"/>
          <w:szCs w:val="22"/>
        </w:rPr>
        <w:t xml:space="preserve"> 36/2023, l’operatore economico è ammesso a provare l’esistenza delle condizioni di cui al medesimo art. 96 c. 6 e ha adempiuto agli oneri di cui al medesimo art. 96 c. 4 e 5. A tal fine, l’operatore rilascia in allegato alla presente idonea dichiarazione integrativa.</w:t>
      </w:r>
    </w:p>
    <w:p w14:paraId="07547A01" w14:textId="77777777" w:rsidR="008948E4" w:rsidRDefault="008948E4" w:rsidP="007F2EC5">
      <w:pPr>
        <w:autoSpaceDE w:val="0"/>
        <w:spacing w:line="360" w:lineRule="auto"/>
        <w:jc w:val="both"/>
        <w:rPr>
          <w:sz w:val="24"/>
          <w:szCs w:val="24"/>
        </w:rPr>
      </w:pPr>
    </w:p>
    <w:bookmarkEnd w:id="1"/>
    <w:p w14:paraId="54772271" w14:textId="247947BC" w:rsidR="008948E4" w:rsidRDefault="008948E4" w:rsidP="34D89F4D">
      <w:pPr>
        <w:autoSpaceDE w:val="0"/>
        <w:jc w:val="both"/>
        <w:rPr>
          <w:sz w:val="24"/>
          <w:szCs w:val="24"/>
        </w:rPr>
      </w:pPr>
      <w:r w:rsidRPr="34D89F4D">
        <w:rPr>
          <w:b/>
          <w:bCs/>
          <w:sz w:val="24"/>
          <w:szCs w:val="24"/>
        </w:rPr>
        <w:t>DICHIARA ALTRESI’</w:t>
      </w:r>
      <w:r w:rsidRPr="34D89F4D">
        <w:rPr>
          <w:sz w:val="24"/>
          <w:szCs w:val="24"/>
        </w:rPr>
        <w:t>:</w:t>
      </w:r>
    </w:p>
    <w:p w14:paraId="5944A8AD" w14:textId="3A07E4DE" w:rsidR="004E1ED2" w:rsidRDefault="004E1ED2" w:rsidP="34D89F4D">
      <w:pPr>
        <w:autoSpaceDE w:val="0"/>
        <w:jc w:val="both"/>
        <w:rPr>
          <w:sz w:val="24"/>
          <w:szCs w:val="24"/>
        </w:rPr>
      </w:pPr>
    </w:p>
    <w:p w14:paraId="728F5FE7" w14:textId="015F264B" w:rsidR="004E1ED2" w:rsidRPr="004E1ED2" w:rsidRDefault="004E1ED2" w:rsidP="007F2EC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1ED2">
        <w:rPr>
          <w:rFonts w:ascii="Arial" w:hAnsi="Arial" w:cs="Arial"/>
          <w:b/>
          <w:bCs/>
          <w:color w:val="000000"/>
          <w:sz w:val="22"/>
          <w:szCs w:val="22"/>
        </w:rPr>
        <w:t xml:space="preserve">che il </w:t>
      </w:r>
      <w:r w:rsidRPr="004E1ED2">
        <w:rPr>
          <w:rFonts w:ascii="Arial" w:hAnsi="Arial" w:cs="Arial"/>
          <w:b/>
          <w:bCs/>
          <w:color w:val="000000"/>
          <w:sz w:val="22"/>
          <w:szCs w:val="22"/>
        </w:rPr>
        <w:t>Fatturato globale</w:t>
      </w:r>
      <w:r w:rsidRPr="004E1ED2">
        <w:rPr>
          <w:rFonts w:ascii="Arial" w:hAnsi="Arial" w:cs="Arial"/>
          <w:color w:val="000000"/>
          <w:sz w:val="22"/>
          <w:szCs w:val="22"/>
        </w:rPr>
        <w:t>, maturato nel triennio precedente alla data di pubblicazione della lettera di invito, ossia 2022-2023-2024,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 è pari a ___________________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Iva esclusa. </w:t>
      </w:r>
    </w:p>
    <w:p w14:paraId="3B60DA84" w14:textId="2FB2B37B" w:rsidR="004E1ED2" w:rsidRDefault="004E1ED2" w:rsidP="007F2EC5">
      <w:pPr>
        <w:pStyle w:val="Paragrafoelenco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1ED2">
        <w:rPr>
          <w:rFonts w:ascii="Arial" w:hAnsi="Arial" w:cs="Arial"/>
          <w:color w:val="000000"/>
          <w:sz w:val="22"/>
          <w:szCs w:val="22"/>
        </w:rPr>
        <w:t>Di possedere il requisito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 di capacità tecnica e professionale di cui all’articolo 100, comma 1, lett. c) del D.lgs. 36/2023 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avendo eseguito, </w:t>
      </w:r>
      <w:r w:rsidRPr="004E1ED2">
        <w:rPr>
          <w:rFonts w:ascii="Arial" w:hAnsi="Arial" w:cs="Arial"/>
          <w:b/>
          <w:bCs/>
          <w:color w:val="000000"/>
          <w:sz w:val="22"/>
          <w:szCs w:val="22"/>
        </w:rPr>
        <w:t xml:space="preserve">ultimi 3 (tre) anni 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antecedenti alla data di pubblicazione </w:t>
      </w:r>
      <w:r>
        <w:rPr>
          <w:rFonts w:ascii="Arial" w:hAnsi="Arial" w:cs="Arial"/>
          <w:color w:val="000000"/>
          <w:sz w:val="22"/>
          <w:szCs w:val="22"/>
        </w:rPr>
        <w:t>dell’avviso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, presso enti pubblici o privati, </w:t>
      </w:r>
      <w:r w:rsidRPr="00D21662">
        <w:rPr>
          <w:rFonts w:ascii="Arial" w:hAnsi="Arial" w:cs="Arial"/>
          <w:b/>
          <w:color w:val="000000"/>
          <w:sz w:val="22"/>
          <w:szCs w:val="22"/>
        </w:rPr>
        <w:t>servizi analoghi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 al servizio in oggetto, per un importo minimo complessivo, nel triennio, di €</w:t>
      </w:r>
      <w:r>
        <w:rPr>
          <w:rFonts w:ascii="Arial" w:hAnsi="Arial" w:cs="Arial"/>
          <w:color w:val="000000"/>
          <w:sz w:val="22"/>
          <w:szCs w:val="22"/>
        </w:rPr>
        <w:t xml:space="preserve"> _______________</w:t>
      </w:r>
      <w:r w:rsidRPr="004E1ED2">
        <w:rPr>
          <w:rFonts w:ascii="Arial" w:hAnsi="Arial" w:cs="Arial"/>
          <w:color w:val="000000"/>
          <w:sz w:val="22"/>
          <w:szCs w:val="22"/>
        </w:rPr>
        <w:t xml:space="preserve"> oltre IVA</w:t>
      </w:r>
      <w:r w:rsidR="007F2EC5">
        <w:rPr>
          <w:rFonts w:ascii="Arial" w:hAnsi="Arial" w:cs="Arial"/>
          <w:color w:val="000000"/>
          <w:sz w:val="22"/>
          <w:szCs w:val="22"/>
        </w:rPr>
        <w:t xml:space="preserve"> come </w:t>
      </w:r>
      <w:proofErr w:type="spellStart"/>
      <w:r w:rsidR="007F2EC5">
        <w:rPr>
          <w:rFonts w:ascii="Arial" w:hAnsi="Arial" w:cs="Arial"/>
          <w:color w:val="000000"/>
          <w:sz w:val="22"/>
          <w:szCs w:val="22"/>
        </w:rPr>
        <w:t>evincesi</w:t>
      </w:r>
      <w:proofErr w:type="spellEnd"/>
      <w:r w:rsidR="007F2EC5">
        <w:rPr>
          <w:rFonts w:ascii="Arial" w:hAnsi="Arial" w:cs="Arial"/>
          <w:color w:val="000000"/>
          <w:sz w:val="22"/>
          <w:szCs w:val="22"/>
        </w:rPr>
        <w:t xml:space="preserve"> dalla seguente tabella:</w:t>
      </w:r>
    </w:p>
    <w:p w14:paraId="01C8791C" w14:textId="77777777" w:rsidR="007F2EC5" w:rsidRPr="00D00320" w:rsidRDefault="007F2EC5" w:rsidP="007F2EC5">
      <w:pPr>
        <w:widowControl w:val="0"/>
        <w:spacing w:before="120"/>
        <w:ind w:left="72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38"/>
        <w:gridCol w:w="2315"/>
        <w:gridCol w:w="2307"/>
        <w:gridCol w:w="2308"/>
      </w:tblGrid>
      <w:tr w:rsidR="007F2EC5" w14:paraId="6446558A" w14:textId="77777777" w:rsidTr="00477D19">
        <w:tc>
          <w:tcPr>
            <w:tcW w:w="2407" w:type="dxa"/>
          </w:tcPr>
          <w:p w14:paraId="02DAE8F7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committente</w:t>
            </w:r>
          </w:p>
        </w:tc>
        <w:tc>
          <w:tcPr>
            <w:tcW w:w="2407" w:type="dxa"/>
          </w:tcPr>
          <w:p w14:paraId="2327EB48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Oggetto del contratto</w:t>
            </w:r>
          </w:p>
        </w:tc>
        <w:tc>
          <w:tcPr>
            <w:tcW w:w="2407" w:type="dxa"/>
          </w:tcPr>
          <w:p w14:paraId="4D79DF53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Periodo </w:t>
            </w:r>
          </w:p>
        </w:tc>
        <w:tc>
          <w:tcPr>
            <w:tcW w:w="2407" w:type="dxa"/>
          </w:tcPr>
          <w:p w14:paraId="577951DC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importo</w:t>
            </w:r>
          </w:p>
        </w:tc>
      </w:tr>
      <w:tr w:rsidR="007F2EC5" w14:paraId="5BBB20FB" w14:textId="77777777" w:rsidTr="00477D19">
        <w:tc>
          <w:tcPr>
            <w:tcW w:w="2407" w:type="dxa"/>
          </w:tcPr>
          <w:p w14:paraId="794C6932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36C89BF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5ED0B1F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1D0A0F2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2EC5" w14:paraId="2BD7809C" w14:textId="77777777" w:rsidTr="00477D19">
        <w:tc>
          <w:tcPr>
            <w:tcW w:w="2407" w:type="dxa"/>
          </w:tcPr>
          <w:p w14:paraId="34ED1872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CFB066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8AEEA81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675293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2EC5" w14:paraId="0CA04FA4" w14:textId="77777777" w:rsidTr="00477D19">
        <w:tc>
          <w:tcPr>
            <w:tcW w:w="2407" w:type="dxa"/>
          </w:tcPr>
          <w:p w14:paraId="056DA4C9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A576AC4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6A7C06F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C8E5D5B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2EC5" w14:paraId="5B99F6A9" w14:textId="77777777" w:rsidTr="00477D19">
        <w:tc>
          <w:tcPr>
            <w:tcW w:w="2407" w:type="dxa"/>
          </w:tcPr>
          <w:p w14:paraId="7D1C0969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A2023F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3D0387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8BD2751" w14:textId="77777777" w:rsidR="007F2EC5" w:rsidRDefault="007F2EC5" w:rsidP="00477D19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59C3DB0" w14:textId="77777777" w:rsidR="007F2EC5" w:rsidRDefault="007F2EC5" w:rsidP="007F2EC5">
      <w:pPr>
        <w:pStyle w:val="Paragrafoelenco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F858062" w14:textId="77777777" w:rsidR="004E1ED2" w:rsidRPr="004E1ED2" w:rsidRDefault="008948E4" w:rsidP="007F2EC5">
      <w:pPr>
        <w:pStyle w:val="Paragrafoelenco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1ED2">
        <w:rPr>
          <w:rFonts w:ascii="Arial" w:hAnsi="Arial" w:cs="Arial"/>
          <w:color w:val="000000"/>
          <w:sz w:val="22"/>
          <w:szCs w:val="22"/>
        </w:rPr>
        <w:t>di essere informato, ai sensi e per gli effetti del Regolamento GDPR (2016/679/UE), che i dati personali raccolti saranno trattati, anche con strumenti informatici, esclusivamente nell’ambito della presente procedura</w:t>
      </w:r>
      <w:r w:rsidR="00D3274D" w:rsidRPr="004E1ED2">
        <w:rPr>
          <w:rFonts w:ascii="Arial" w:hAnsi="Arial" w:cs="Arial"/>
          <w:color w:val="000000"/>
          <w:sz w:val="22"/>
          <w:szCs w:val="22"/>
        </w:rPr>
        <w:t>.</w:t>
      </w:r>
    </w:p>
    <w:p w14:paraId="52F676C6" w14:textId="77777777" w:rsidR="004E1ED2" w:rsidRPr="004E1ED2" w:rsidRDefault="008948E4" w:rsidP="007F2EC5">
      <w:pPr>
        <w:pStyle w:val="Paragrafoelenco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1ED2">
        <w:rPr>
          <w:rFonts w:ascii="Arial" w:hAnsi="Arial" w:cs="Arial"/>
          <w:color w:val="000000"/>
          <w:sz w:val="22"/>
          <w:szCs w:val="22"/>
        </w:rPr>
        <w:t>di essere a conoscenza degli obblighi di condotta previsti dal “Codice di comportamento” della Stazione Appaltante allegato agli atti della procedura o consultabile nella sezione “Amministrazione trasparente” del sito istituzionale della Stazione appaltante;</w:t>
      </w:r>
    </w:p>
    <w:p w14:paraId="7E376CA0" w14:textId="4283BD00" w:rsidR="008948E4" w:rsidRPr="004E1ED2" w:rsidRDefault="008948E4" w:rsidP="007F2EC5">
      <w:pPr>
        <w:pStyle w:val="Paragrafoelenco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1ED2">
        <w:rPr>
          <w:rFonts w:ascii="Arial" w:hAnsi="Arial" w:cs="Arial"/>
          <w:color w:val="000000"/>
          <w:sz w:val="22"/>
          <w:szCs w:val="22"/>
        </w:rPr>
        <w:lastRenderedPageBreak/>
        <w:t xml:space="preserve">di impegnarsi, in caso di </w:t>
      </w:r>
      <w:r w:rsidR="00D3274D" w:rsidRPr="004E1ED2">
        <w:rPr>
          <w:rFonts w:ascii="Arial" w:hAnsi="Arial" w:cs="Arial"/>
          <w:color w:val="000000"/>
          <w:sz w:val="22"/>
          <w:szCs w:val="22"/>
        </w:rPr>
        <w:t xml:space="preserve">successivo </w:t>
      </w:r>
      <w:r w:rsidRPr="004E1ED2">
        <w:rPr>
          <w:rFonts w:ascii="Arial" w:hAnsi="Arial" w:cs="Arial"/>
          <w:color w:val="000000"/>
          <w:sz w:val="22"/>
          <w:szCs w:val="22"/>
        </w:rPr>
        <w:t>affidamento e con riferimento alle prestazioni oggetto del contratto, ad osservare e far osservare gli obblighi di condotta di cui al punto precedente ai propri dipendenti e collaboratori a qualsiasi titolo, nonché, in caso di ricorso al subappalto al subappaltatore e ai suoi dipendenti</w:t>
      </w:r>
      <w:r w:rsidRPr="004E1ED2">
        <w:rPr>
          <w:sz w:val="24"/>
          <w:szCs w:val="24"/>
          <w:lang w:bidi="hi-IN"/>
        </w:rPr>
        <w:t xml:space="preserve"> e collaboratori, per quanto compatibili con il ruolo e </w:t>
      </w:r>
      <w:r w:rsidRPr="007F2EC5">
        <w:rPr>
          <w:rFonts w:ascii="Arial" w:hAnsi="Arial" w:cs="Arial"/>
          <w:color w:val="000000"/>
          <w:sz w:val="22"/>
          <w:szCs w:val="22"/>
        </w:rPr>
        <w:t>l’attività svolta;</w:t>
      </w:r>
    </w:p>
    <w:p w14:paraId="585A1BEC" w14:textId="620D40A7" w:rsidR="007F2EC5" w:rsidRPr="007F2EC5" w:rsidRDefault="007F2EC5" w:rsidP="007F2EC5">
      <w:pPr>
        <w:spacing w:before="120"/>
        <w:ind w:left="360"/>
        <w:rPr>
          <w:rFonts w:ascii="Garamond" w:hAnsi="Garamond"/>
          <w:sz w:val="24"/>
          <w:szCs w:val="24"/>
        </w:rPr>
      </w:pPr>
      <w:r w:rsidRPr="007F2EC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</w:t>
      </w:r>
    </w:p>
    <w:p w14:paraId="3A0FF5F2" w14:textId="77777777" w:rsidR="008948E4" w:rsidRDefault="008948E4" w:rsidP="34D89F4D">
      <w:pPr>
        <w:tabs>
          <w:tab w:val="left" w:pos="5670"/>
        </w:tabs>
        <w:rPr>
          <w:rFonts w:ascii="Garamond" w:hAnsi="Garamond" w:cs="Garamond"/>
          <w:i/>
          <w:iCs/>
          <w:sz w:val="24"/>
          <w:szCs w:val="24"/>
          <w:lang w:bidi="hi-IN"/>
        </w:rPr>
      </w:pPr>
    </w:p>
    <w:p w14:paraId="3D9BEC6E" w14:textId="31763377" w:rsidR="008948E4" w:rsidRPr="007F2EC5" w:rsidRDefault="008948E4" w:rsidP="34D89F4D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7F2EC5">
        <w:rPr>
          <w:rFonts w:ascii="Arial" w:hAnsi="Arial" w:cs="Arial"/>
          <w:color w:val="000000"/>
          <w:sz w:val="22"/>
          <w:szCs w:val="22"/>
        </w:rPr>
        <w:t>Luogo e data ___________________________</w:t>
      </w:r>
      <w:r w:rsidRPr="007F2EC5">
        <w:rPr>
          <w:rFonts w:ascii="Arial" w:hAnsi="Arial" w:cs="Arial"/>
          <w:color w:val="000000"/>
          <w:sz w:val="22"/>
          <w:szCs w:val="22"/>
        </w:rPr>
        <w:tab/>
      </w:r>
      <w:r w:rsidR="007F2EC5" w:rsidRPr="007F2EC5">
        <w:rPr>
          <w:rFonts w:ascii="Arial" w:hAnsi="Arial" w:cs="Arial"/>
          <w:color w:val="000000"/>
          <w:sz w:val="22"/>
          <w:szCs w:val="22"/>
        </w:rPr>
        <w:t>Firma digitale</w:t>
      </w:r>
    </w:p>
    <w:p w14:paraId="5630AD66" w14:textId="77777777" w:rsidR="008948E4" w:rsidRDefault="008948E4" w:rsidP="34D89F4D">
      <w:pPr>
        <w:tabs>
          <w:tab w:val="left" w:pos="720"/>
        </w:tabs>
        <w:spacing w:line="240" w:lineRule="atLeast"/>
        <w:jc w:val="both"/>
        <w:rPr>
          <w:sz w:val="24"/>
          <w:szCs w:val="24"/>
        </w:rPr>
      </w:pPr>
    </w:p>
    <w:sectPr w:rsidR="008948E4">
      <w:footerReference w:type="default" r:id="rId9"/>
      <w:footerReference w:type="first" r:id="rId10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9076" w14:textId="77777777" w:rsidR="008679A9" w:rsidRDefault="008679A9">
      <w:r>
        <w:separator/>
      </w:r>
    </w:p>
  </w:endnote>
  <w:endnote w:type="continuationSeparator" w:id="0">
    <w:p w14:paraId="2BA226A1" w14:textId="77777777" w:rsidR="008679A9" w:rsidRDefault="008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known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DCA9C" w14:textId="77777777" w:rsidR="008948E4" w:rsidRDefault="005D54DA">
    <w:pPr>
      <w:pStyle w:val="Pidipagina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E02DF96" wp14:editId="07777777">
              <wp:simplePos x="0" y="0"/>
              <wp:positionH relativeFrom="page">
                <wp:posOffset>6676390</wp:posOffset>
              </wp:positionH>
              <wp:positionV relativeFrom="paragraph">
                <wp:posOffset>635</wp:posOffset>
              </wp:positionV>
              <wp:extent cx="153670" cy="139700"/>
              <wp:effectExtent l="0" t="0" r="0" b="0"/>
              <wp:wrapSquare wrapText="largest"/>
              <wp:docPr id="605137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D184" w14:textId="77777777" w:rsidR="008948E4" w:rsidRDefault="008948E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2D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5.7pt;margin-top:.05pt;width:12.1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" stroked="f">
              <v:textbox inset=".75pt,.75pt,.75pt,.75pt">
                <w:txbxContent>
                  <w:p w14:paraId="253FD184" w14:textId="77777777" w:rsidR="008948E4" w:rsidRDefault="008948E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C34E" w14:textId="77777777" w:rsidR="008948E4" w:rsidRDefault="008948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D93B2" w14:textId="77777777" w:rsidR="008679A9" w:rsidRDefault="008679A9">
      <w:r>
        <w:separator/>
      </w:r>
    </w:p>
  </w:footnote>
  <w:footnote w:type="continuationSeparator" w:id="0">
    <w:p w14:paraId="0DE4B5B7" w14:textId="77777777" w:rsidR="008679A9" w:rsidRDefault="008679A9">
      <w:r>
        <w:continuationSeparator/>
      </w:r>
    </w:p>
  </w:footnote>
  <w:footnote w:id="1">
    <w:p w14:paraId="6DAEC203" w14:textId="77777777" w:rsidR="007F2EC5" w:rsidRDefault="007F2EC5" w:rsidP="007F2EC5">
      <w:pPr>
        <w:pStyle w:val="Testonotaapidipagina"/>
      </w:pPr>
      <w:r>
        <w:rPr>
          <w:rStyle w:val="Rimandonotaapidipagina"/>
        </w:rPr>
        <w:footnoteRef/>
      </w:r>
      <w:r>
        <w:t xml:space="preserve">  Nella tabella vanno inseriti i dati di tutti i seguenti soggetti: </w:t>
      </w:r>
    </w:p>
    <w:p w14:paraId="6455EABE" w14:textId="77777777" w:rsidR="007F2EC5" w:rsidRDefault="007F2EC5" w:rsidP="007F2EC5">
      <w:pPr>
        <w:pStyle w:val="Testonotaapidipagina"/>
      </w:pPr>
      <w:r>
        <w:t xml:space="preserve">a) dell'operatore economico </w:t>
      </w:r>
      <w:proofErr w:type="gramStart"/>
      <w:r>
        <w:t>stesso,  ai</w:t>
      </w:r>
      <w:proofErr w:type="gramEnd"/>
      <w:r>
        <w:t xml:space="preserve">  sensi  e  nei  termini  di  cui  al decreto legislativo 8 giugno 2001, n. 231; </w:t>
      </w:r>
    </w:p>
    <w:p w14:paraId="4F1B6C64" w14:textId="77777777" w:rsidR="007F2EC5" w:rsidRDefault="007F2EC5" w:rsidP="007F2EC5">
      <w:pPr>
        <w:pStyle w:val="Testonotaapidipagina"/>
      </w:pPr>
      <w:r>
        <w:t xml:space="preserve">b) del titolare o del direttore tecnico, se </w:t>
      </w:r>
      <w:proofErr w:type="gramStart"/>
      <w:r>
        <w:t>si  tratta</w:t>
      </w:r>
      <w:proofErr w:type="gramEnd"/>
      <w:r>
        <w:t xml:space="preserve">  di  impresa individuale; </w:t>
      </w:r>
    </w:p>
    <w:p w14:paraId="6A1A0B59" w14:textId="77777777" w:rsidR="007F2EC5" w:rsidRDefault="007F2EC5" w:rsidP="007F2EC5">
      <w:pPr>
        <w:pStyle w:val="Testonotaapidipagina"/>
      </w:pPr>
      <w:r>
        <w:t xml:space="preserve">c) di un socio amministratore o del direttore tecnico, se si tratta di </w:t>
      </w:r>
      <w:proofErr w:type="spellStart"/>
      <w:r>
        <w:t>societa'</w:t>
      </w:r>
      <w:proofErr w:type="spellEnd"/>
      <w:r>
        <w:t xml:space="preserve"> in nome collettivo; </w:t>
      </w:r>
    </w:p>
    <w:p w14:paraId="04323911" w14:textId="77777777" w:rsidR="007F2EC5" w:rsidRDefault="007F2EC5" w:rsidP="007F2EC5">
      <w:pPr>
        <w:pStyle w:val="Testonotaapidipagina"/>
      </w:pPr>
      <w:r>
        <w:t xml:space="preserve">d) dei soci accomandatari o del direttore tecnico, se si </w:t>
      </w:r>
      <w:proofErr w:type="gramStart"/>
      <w:r>
        <w:t>tratta  di</w:t>
      </w:r>
      <w:proofErr w:type="gramEnd"/>
      <w:r>
        <w:t xml:space="preserve"> </w:t>
      </w:r>
      <w:proofErr w:type="spellStart"/>
      <w:r>
        <w:t>societa'</w:t>
      </w:r>
      <w:proofErr w:type="spellEnd"/>
      <w:r>
        <w:t xml:space="preserve"> in accomandita semplice; </w:t>
      </w:r>
    </w:p>
    <w:p w14:paraId="15C3EB97" w14:textId="77777777" w:rsidR="007F2EC5" w:rsidRDefault="007F2EC5" w:rsidP="007F2EC5">
      <w:pPr>
        <w:pStyle w:val="Testonotaapidipagina"/>
      </w:pPr>
      <w:r>
        <w:t xml:space="preserve">e) dei </w:t>
      </w:r>
      <w:proofErr w:type="gramStart"/>
      <w:r>
        <w:t>membri  del</w:t>
      </w:r>
      <w:proofErr w:type="gramEnd"/>
      <w:r>
        <w:t xml:space="preserve">  consiglio  di  amministrazione  cui  sia  stata conferita la legale rappresentanza, ivi compresi gli  institori  e  i procuratori generali; </w:t>
      </w:r>
    </w:p>
    <w:p w14:paraId="1831ABFE" w14:textId="77777777" w:rsidR="007F2EC5" w:rsidRDefault="007F2EC5" w:rsidP="007F2EC5">
      <w:pPr>
        <w:pStyle w:val="Testonotaapidipagina"/>
      </w:pPr>
      <w:r>
        <w:t xml:space="preserve">f) dei </w:t>
      </w:r>
      <w:proofErr w:type="gramStart"/>
      <w:r>
        <w:t>componenti  degli</w:t>
      </w:r>
      <w:proofErr w:type="gramEnd"/>
      <w:r>
        <w:t xml:space="preserve">  organi  con  poteri  di  direzione  o  di vigilanza o dei soggetti  muniti  di  poteri  di  rappresentanza,  di direzione o di controllo; </w:t>
      </w:r>
    </w:p>
    <w:p w14:paraId="449FE23A" w14:textId="77777777" w:rsidR="007F2EC5" w:rsidRDefault="007F2EC5" w:rsidP="007F2EC5">
      <w:pPr>
        <w:pStyle w:val="Testonotaapidipagina"/>
      </w:pPr>
      <w:r>
        <w:t xml:space="preserve">g) del direttore tecnico o del socio unico;  </w:t>
      </w:r>
    </w:p>
    <w:p w14:paraId="44B69254" w14:textId="77777777" w:rsidR="007F2EC5" w:rsidRDefault="007F2EC5" w:rsidP="007F2EC5">
      <w:pPr>
        <w:pStyle w:val="Testonotaapidipagina"/>
      </w:pPr>
      <w:r>
        <w:t xml:space="preserve">h) dell'amministratore di fatto nelle ipotesi di </w:t>
      </w:r>
      <w:proofErr w:type="gramStart"/>
      <w:r>
        <w:t>cui  alle</w:t>
      </w:r>
      <w:proofErr w:type="gramEnd"/>
      <w:r>
        <w:t xml:space="preserve">  lettere precedenti. </w:t>
      </w:r>
    </w:p>
    <w:p w14:paraId="2B187064" w14:textId="77777777" w:rsidR="007F2EC5" w:rsidRDefault="007F2EC5" w:rsidP="007F2EC5">
      <w:pPr>
        <w:pStyle w:val="Testonotaapidipagina"/>
      </w:pPr>
      <w:r>
        <w:t>Nel caso in cui il socio sia una persona giuridica, vanno indicati anche tutti gli amministratori di quest'ultima</w:t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Pgk4y68" int2:invalidationBookmarkName="" int2:hashCode="R3+z0nbw3f/Gtb" int2:id="bCQSpZy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aps/>
        <w:strike/>
        <w:color w:val="C9211E"/>
        <w:kern w:val="2"/>
        <w:sz w:val="24"/>
        <w:szCs w:val="24"/>
        <w:lang w:eastAsia="it-I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JhengHei Light" w:hAnsi="Microsoft JhengHei Light" w:cs="Microsoft JhengHei Light" w:hint="default"/>
        <w:sz w:val="24"/>
        <w:szCs w:val="24"/>
      </w:rPr>
    </w:lvl>
  </w:abstractNum>
  <w:abstractNum w:abstractNumId="3" w15:restartNumberingAfterBreak="0">
    <w:nsid w:val="087E68BF"/>
    <w:multiLevelType w:val="hybridMultilevel"/>
    <w:tmpl w:val="B9629C1A"/>
    <w:lvl w:ilvl="0" w:tplc="22CC35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4010"/>
    <w:multiLevelType w:val="hybridMultilevel"/>
    <w:tmpl w:val="C0B21BF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D610F29"/>
    <w:multiLevelType w:val="hybridMultilevel"/>
    <w:tmpl w:val="12DE278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2F14"/>
    <w:multiLevelType w:val="hybridMultilevel"/>
    <w:tmpl w:val="13A0537E"/>
    <w:lvl w:ilvl="0" w:tplc="98EE4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34DA2"/>
    <w:multiLevelType w:val="multilevel"/>
    <w:tmpl w:val="386A8B0C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670A4"/>
    <w:multiLevelType w:val="hybridMultilevel"/>
    <w:tmpl w:val="AF723CA0"/>
    <w:lvl w:ilvl="0" w:tplc="1194A75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5CD8"/>
    <w:multiLevelType w:val="hybridMultilevel"/>
    <w:tmpl w:val="BD18C632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DD"/>
    <w:rsid w:val="004E1ED2"/>
    <w:rsid w:val="005D54DA"/>
    <w:rsid w:val="006C7F1B"/>
    <w:rsid w:val="007F2EC5"/>
    <w:rsid w:val="008679A9"/>
    <w:rsid w:val="008948E4"/>
    <w:rsid w:val="00910FDD"/>
    <w:rsid w:val="00AC775B"/>
    <w:rsid w:val="00CA6FDF"/>
    <w:rsid w:val="00D21662"/>
    <w:rsid w:val="00D3274D"/>
    <w:rsid w:val="00EC025E"/>
    <w:rsid w:val="00F50D76"/>
    <w:rsid w:val="00FB3B70"/>
    <w:rsid w:val="05805252"/>
    <w:rsid w:val="0E2A49C8"/>
    <w:rsid w:val="16675BF3"/>
    <w:rsid w:val="18E64F27"/>
    <w:rsid w:val="190495FB"/>
    <w:rsid w:val="2E48944B"/>
    <w:rsid w:val="2FD2E0B0"/>
    <w:rsid w:val="34D89F4D"/>
    <w:rsid w:val="350E379A"/>
    <w:rsid w:val="4842FB3C"/>
    <w:rsid w:val="49218B6C"/>
    <w:rsid w:val="4D1BE374"/>
    <w:rsid w:val="51A1E5BD"/>
    <w:rsid w:val="545FEB96"/>
    <w:rsid w:val="546C817F"/>
    <w:rsid w:val="55580923"/>
    <w:rsid w:val="5FD6DEC0"/>
    <w:rsid w:val="61E3DF25"/>
    <w:rsid w:val="691BD755"/>
    <w:rsid w:val="6AA574AE"/>
    <w:rsid w:val="6D47527C"/>
    <w:rsid w:val="74073F4F"/>
    <w:rsid w:val="77A5F03D"/>
    <w:rsid w:val="7C41F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EAFDC"/>
  <w15:chartTrackingRefBased/>
  <w15:docId w15:val="{AE0FA0FB-C032-4A7A-879E-979DD21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aps/>
      <w:strike/>
      <w:color w:val="C9211E"/>
      <w:kern w:val="2"/>
      <w:sz w:val="24"/>
      <w:szCs w:val="24"/>
      <w:lang w:eastAsia="it-IT"/>
    </w:rPr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Microsoft JhengHei Light" w:hAnsi="Microsoft JhengHei Light" w:cs="Microsoft JhengHei Light" w:hint="default"/>
      <w:sz w:val="24"/>
      <w:szCs w:val="24"/>
    </w:rPr>
  </w:style>
  <w:style w:type="character" w:customStyle="1" w:styleId="WW8Num3z1">
    <w:name w:val="WW8Num3z1"/>
    <w:rPr>
      <w:rFonts w:ascii="Garamond" w:hAnsi="Garamond" w:cs="Garamond" w:hint="default"/>
      <w:caps w:val="0"/>
      <w:smallCaps w:val="0"/>
      <w:sz w:val="18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aps/>
      <w:kern w:val="2"/>
      <w:sz w:val="24"/>
      <w:szCs w:val="24"/>
      <w:lang w:eastAsia="it-IT"/>
    </w:rPr>
  </w:style>
  <w:style w:type="character" w:customStyle="1" w:styleId="WW8Num6z1">
    <w:name w:val="WW8Num6z1"/>
    <w:rPr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Microsoft JhengHei Light" w:hAnsi="Microsoft JhengHei Light" w:cs="Microsoft JhengHei Light" w:hint="default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8z0">
    <w:name w:val="WW8Num8z0"/>
    <w:rPr>
      <w:rFonts w:hint="default"/>
      <w:i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St9z0">
    <w:name w:val="WW8NumSt9z0"/>
    <w:rPr>
      <w:rFonts w:ascii="Wingdings" w:hAnsi="Wingdings" w:cs="Wingdings" w:hint="default"/>
      <w:b/>
      <w:i w:val="0"/>
      <w:sz w:val="24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Numeroriga">
    <w:name w:val="line number"/>
    <w:basedOn w:val="Carpredefinitoparagrafo1"/>
  </w:style>
  <w:style w:type="character" w:customStyle="1" w:styleId="Caratterenotaapidipagina">
    <w:name w:val="Carattere nota a piè di pagina"/>
    <w:rPr>
      <w:position w:val="1"/>
      <w:sz w:val="16"/>
    </w:rPr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40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left" w:pos="720"/>
      </w:tabs>
      <w:spacing w:line="240" w:lineRule="atLeast"/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tabs>
        <w:tab w:val="left" w:pos="720"/>
      </w:tabs>
      <w:spacing w:line="240" w:lineRule="atLeast"/>
      <w:jc w:val="center"/>
    </w:pPr>
    <w:rPr>
      <w:b/>
      <w:sz w:val="24"/>
    </w:rPr>
  </w:style>
  <w:style w:type="paragraph" w:customStyle="1" w:styleId="Rientronormale1">
    <w:name w:val="Rientro normale1"/>
    <w:basedOn w:val="Normale"/>
    <w:pPr>
      <w:ind w:left="708"/>
    </w:pPr>
  </w:style>
  <w:style w:type="paragraph" w:customStyle="1" w:styleId="Testocommento1">
    <w:name w:val="Testo commento1"/>
    <w:basedOn w:val="Normale"/>
  </w:style>
  <w:style w:type="paragraph" w:styleId="Indice1">
    <w:name w:val="index 1"/>
    <w:basedOn w:val="Normale"/>
    <w:next w:val="Normale"/>
  </w:style>
  <w:style w:type="paragraph" w:styleId="Titoloindice">
    <w:name w:val="index heading"/>
    <w:basedOn w:val="Normale"/>
    <w:next w:val="Indice1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western">
    <w:name w:val="western"/>
    <w:basedOn w:val="Normale"/>
    <w:pPr>
      <w:suppressAutoHyphens w:val="0"/>
      <w:spacing w:before="280" w:line="261" w:lineRule="atLeast"/>
      <w:jc w:val="both"/>
    </w:pPr>
    <w:rPr>
      <w:kern w:val="2"/>
      <w:sz w:val="26"/>
      <w:szCs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pPr>
      <w:widowControl w:val="0"/>
      <w:spacing w:after="120"/>
      <w:jc w:val="both"/>
    </w:pPr>
    <w:rPr>
      <w:rFonts w:ascii="Book Antiqua" w:eastAsia="Arial Unicode MS" w:hAnsi="Book Antiqua" w:cs="Book Antiqua"/>
      <w:b/>
      <w:sz w:val="26"/>
      <w:szCs w:val="26"/>
      <w:lang w:bidi="it-IT"/>
    </w:rPr>
  </w:style>
  <w:style w:type="paragraph" w:styleId="Paragrafoelenco">
    <w:name w:val="List Paragraph"/>
    <w:basedOn w:val="Normale"/>
    <w:uiPriority w:val="34"/>
    <w:qFormat/>
    <w:rsid w:val="004E1ED2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2EC5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c508302cb3754d70" Type="http://schemas.microsoft.com/office/2020/10/relationships/intelligence" Target="intelligence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ee7eab3e5f65ccae1e4f6cfa644a96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8edf8683a2e2324a0e119721afa84fba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9C2F4-0FB7-4028-8395-B98F0AAB8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441FE-A92D-4458-A74E-1053BB922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1dd5-05b5-4039-bdf0-727a42df0ca0"/>
    <ds:schemaRef ds:uri="0affab6a-5221-44db-a310-9ba6ca4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DI SERVIZI</vt:lpstr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subject/>
  <dc:creator>REGIONE TOSCANA</dc:creator>
  <cp:keywords/>
  <cp:lastModifiedBy>Cardini Roberta</cp:lastModifiedBy>
  <cp:revision>12</cp:revision>
  <cp:lastPrinted>1995-11-22T01:41:00Z</cp:lastPrinted>
  <dcterms:created xsi:type="dcterms:W3CDTF">2024-10-22T07:01:00Z</dcterms:created>
  <dcterms:modified xsi:type="dcterms:W3CDTF">2025-09-03T08:14:00Z</dcterms:modified>
</cp:coreProperties>
</file>