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C606" w14:textId="77777777" w:rsidR="00892CDC" w:rsidRPr="00B82671" w:rsidRDefault="00892CDC" w:rsidP="00892CDC">
      <w:pPr>
        <w:rPr>
          <w:sz w:val="22"/>
          <w:szCs w:val="22"/>
        </w:rPr>
      </w:pPr>
    </w:p>
    <w:p w14:paraId="3EE8C6E5" w14:textId="77777777" w:rsidR="00892CDC" w:rsidRPr="00B82671" w:rsidRDefault="00892CDC" w:rsidP="00892CDC">
      <w:pPr>
        <w:jc w:val="right"/>
        <w:rPr>
          <w:b/>
          <w:sz w:val="22"/>
          <w:szCs w:val="22"/>
        </w:rPr>
      </w:pPr>
      <w:r w:rsidRPr="00B82671">
        <w:rPr>
          <w:b/>
          <w:sz w:val="22"/>
          <w:szCs w:val="22"/>
        </w:rPr>
        <w:t>Spett.le</w:t>
      </w:r>
    </w:p>
    <w:p w14:paraId="03231CA2" w14:textId="77777777" w:rsidR="00892CDC" w:rsidRPr="00B82671" w:rsidRDefault="00892CDC" w:rsidP="00892CDC">
      <w:pPr>
        <w:jc w:val="right"/>
        <w:rPr>
          <w:b/>
          <w:sz w:val="22"/>
          <w:szCs w:val="22"/>
        </w:rPr>
      </w:pPr>
      <w:r w:rsidRPr="00B82671">
        <w:rPr>
          <w:b/>
          <w:sz w:val="22"/>
          <w:szCs w:val="22"/>
        </w:rPr>
        <w:t>Stazione Appaltante</w:t>
      </w:r>
    </w:p>
    <w:p w14:paraId="750E135E" w14:textId="693DED58" w:rsidR="00892CDC" w:rsidRPr="00B82671" w:rsidRDefault="00892CDC" w:rsidP="00892CDC">
      <w:pPr>
        <w:jc w:val="right"/>
        <w:rPr>
          <w:b/>
          <w:sz w:val="22"/>
          <w:szCs w:val="22"/>
        </w:rPr>
      </w:pPr>
      <w:r w:rsidRPr="00B82671">
        <w:rPr>
          <w:b/>
          <w:sz w:val="22"/>
          <w:szCs w:val="22"/>
        </w:rPr>
        <w:t xml:space="preserve">del Comune di </w:t>
      </w:r>
      <w:r w:rsidR="004B52CD">
        <w:rPr>
          <w:b/>
          <w:color w:val="000000"/>
          <w:sz w:val="22"/>
          <w:szCs w:val="22"/>
        </w:rPr>
        <w:t>FOSSA</w:t>
      </w:r>
    </w:p>
    <w:p w14:paraId="3809F6E9" w14:textId="77777777" w:rsidR="00892CDC" w:rsidRPr="00B82671" w:rsidRDefault="00892CDC" w:rsidP="00892CDC">
      <w:pPr>
        <w:rPr>
          <w:sz w:val="22"/>
          <w:szCs w:val="22"/>
        </w:rPr>
      </w:pPr>
    </w:p>
    <w:p w14:paraId="7152197D" w14:textId="77777777" w:rsidR="00892CDC" w:rsidRPr="00B82671" w:rsidRDefault="00892CDC" w:rsidP="00892CDC">
      <w:pPr>
        <w:pStyle w:val="sche3"/>
        <w:tabs>
          <w:tab w:val="left" w:pos="6946"/>
        </w:tabs>
        <w:spacing w:line="280" w:lineRule="exact"/>
        <w:rPr>
          <w:noProof/>
          <w:sz w:val="22"/>
          <w:szCs w:val="22"/>
        </w:rPr>
      </w:pPr>
    </w:p>
    <w:p w14:paraId="75A8D03C" w14:textId="341D0948" w:rsidR="00322F93" w:rsidRDefault="00322F93" w:rsidP="00322F93">
      <w:pPr>
        <w:ind w:left="-993"/>
        <w:jc w:val="both"/>
      </w:pPr>
      <w:r w:rsidRPr="0003356F">
        <w:rPr>
          <w:b/>
          <w:color w:val="000000"/>
        </w:rPr>
        <w:t xml:space="preserve">OGGETTO: </w:t>
      </w:r>
      <w:r w:rsidR="004B52CD" w:rsidRPr="004B52CD">
        <w:rPr>
          <w:b/>
        </w:rPr>
        <w:t>BANDO PUBBLICO PER LOCAZIONE DI UNA UNITÀ IMMOBILIARE, AD USO COMMERCIALE DA ADIBIRE AD USO BAR, DI PROPRIETÀ DEL COMUNE DI FOSSA (AQ)</w:t>
      </w:r>
    </w:p>
    <w:p w14:paraId="68498980" w14:textId="77777777" w:rsidR="00DC7454" w:rsidRPr="00B82671" w:rsidRDefault="00322F93" w:rsidP="00322F93">
      <w:pPr>
        <w:ind w:left="-993"/>
        <w:jc w:val="both"/>
        <w:rPr>
          <w:sz w:val="22"/>
          <w:szCs w:val="22"/>
        </w:rPr>
      </w:pPr>
      <w:r>
        <w:t xml:space="preserve"> </w:t>
      </w:r>
    </w:p>
    <w:p w14:paraId="682CEF81" w14:textId="77777777" w:rsidR="00CC0B8B" w:rsidRPr="00B82671" w:rsidRDefault="00CC0B8B" w:rsidP="00CC0B8B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B82671">
        <w:rPr>
          <w:b/>
          <w:bCs/>
          <w:color w:val="000000"/>
          <w:spacing w:val="-1"/>
          <w:sz w:val="22"/>
          <w:szCs w:val="22"/>
        </w:rPr>
        <w:t>PATTO DI INTEGRITÀ</w:t>
      </w:r>
    </w:p>
    <w:p w14:paraId="1EED194F" w14:textId="77777777" w:rsidR="007771A1" w:rsidRPr="00B82671" w:rsidRDefault="007771A1" w:rsidP="00CC0B8B">
      <w:pPr>
        <w:shd w:val="clear" w:color="auto" w:fill="FFFFFF"/>
        <w:jc w:val="center"/>
        <w:rPr>
          <w:color w:val="000000"/>
          <w:spacing w:val="-1"/>
          <w:sz w:val="22"/>
          <w:szCs w:val="22"/>
        </w:rPr>
      </w:pPr>
    </w:p>
    <w:p w14:paraId="08F09F54" w14:textId="77777777" w:rsidR="00DC7454" w:rsidRDefault="0013201A" w:rsidP="0013201A">
      <w:pPr>
        <w:ind w:left="-851"/>
        <w:jc w:val="center"/>
        <w:rPr>
          <w:sz w:val="22"/>
          <w:szCs w:val="22"/>
        </w:rPr>
      </w:pPr>
      <w:r w:rsidRPr="00B82671">
        <w:rPr>
          <w:sz w:val="22"/>
          <w:szCs w:val="22"/>
        </w:rPr>
        <w:t>Tra</w:t>
      </w:r>
    </w:p>
    <w:p w14:paraId="060A94B6" w14:textId="77777777" w:rsidR="004B52CD" w:rsidRPr="00B82671" w:rsidRDefault="004B52CD" w:rsidP="0013201A">
      <w:pPr>
        <w:ind w:left="-851"/>
        <w:jc w:val="center"/>
        <w:rPr>
          <w:sz w:val="22"/>
          <w:szCs w:val="22"/>
        </w:rPr>
      </w:pPr>
    </w:p>
    <w:p w14:paraId="121D12C4" w14:textId="5D905962" w:rsidR="0013201A" w:rsidRDefault="00994FDC" w:rsidP="00322F93">
      <w:pPr>
        <w:pStyle w:val="Testodelblocco"/>
        <w:spacing w:line="240" w:lineRule="auto"/>
        <w:ind w:left="-851" w:right="-710"/>
        <w:rPr>
          <w:rFonts w:ascii="Times New Roman" w:hAnsi="Times New Roman"/>
          <w:color w:val="000000"/>
          <w:sz w:val="22"/>
          <w:szCs w:val="22"/>
        </w:rPr>
      </w:pPr>
      <w:r w:rsidRPr="00F824C4">
        <w:rPr>
          <w:rFonts w:ascii="Times New Roman" w:hAnsi="Times New Roman"/>
          <w:color w:val="000000"/>
          <w:sz w:val="22"/>
          <w:szCs w:val="22"/>
        </w:rPr>
        <w:t xml:space="preserve">Il Comune di </w:t>
      </w:r>
      <w:r w:rsidR="004B52CD">
        <w:rPr>
          <w:rFonts w:ascii="Times New Roman" w:hAnsi="Times New Roman"/>
          <w:color w:val="000000"/>
          <w:sz w:val="22"/>
          <w:szCs w:val="22"/>
        </w:rPr>
        <w:t>FOSSA</w:t>
      </w:r>
      <w:r w:rsidR="0013201A" w:rsidRPr="00F824C4">
        <w:rPr>
          <w:rFonts w:ascii="Times New Roman" w:hAnsi="Times New Roman"/>
          <w:color w:val="000000"/>
          <w:sz w:val="22"/>
          <w:szCs w:val="22"/>
        </w:rPr>
        <w:t xml:space="preserve">, con sede in </w:t>
      </w:r>
      <w:r w:rsidR="004B52CD" w:rsidRPr="004B52CD">
        <w:rPr>
          <w:rFonts w:ascii="Times New Roman" w:hAnsi="Times New Roman"/>
          <w:color w:val="000000"/>
          <w:sz w:val="22"/>
          <w:szCs w:val="22"/>
        </w:rPr>
        <w:t>Via Roma, 47 - 67020 Fossa (AQ)</w:t>
      </w:r>
      <w:r w:rsidR="0013201A" w:rsidRPr="00F824C4">
        <w:rPr>
          <w:rFonts w:ascii="Times New Roman" w:hAnsi="Times New Roman"/>
          <w:color w:val="000000"/>
          <w:sz w:val="22"/>
          <w:szCs w:val="22"/>
        </w:rPr>
        <w:t xml:space="preserve">, C.F. n. </w:t>
      </w:r>
      <w:r w:rsidR="004B52CD" w:rsidRPr="004B52CD">
        <w:rPr>
          <w:rFonts w:ascii="Times New Roman" w:hAnsi="Times New Roman"/>
          <w:sz w:val="22"/>
          <w:szCs w:val="22"/>
          <w:shd w:val="clear" w:color="auto" w:fill="FFFFFF"/>
        </w:rPr>
        <w:t>80001770660</w:t>
      </w:r>
      <w:r w:rsidR="0013201A" w:rsidRPr="00F824C4">
        <w:rPr>
          <w:rFonts w:ascii="Times New Roman" w:hAnsi="Times New Roman"/>
          <w:color w:val="000000"/>
          <w:sz w:val="22"/>
          <w:szCs w:val="22"/>
        </w:rPr>
        <w:t xml:space="preserve"> e P.I. n.</w:t>
      </w:r>
      <w:r w:rsidR="0013201A" w:rsidRPr="00322F9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B52CD" w:rsidRPr="004B52CD">
        <w:rPr>
          <w:rFonts w:ascii="Times New Roman" w:hAnsi="Times New Roman"/>
          <w:sz w:val="22"/>
          <w:szCs w:val="22"/>
          <w:shd w:val="clear" w:color="auto" w:fill="FFFFFF"/>
        </w:rPr>
        <w:t>00195130661</w:t>
      </w:r>
      <w:r w:rsidR="0013201A" w:rsidRPr="00322F93">
        <w:rPr>
          <w:rFonts w:ascii="Times New Roman" w:hAnsi="Times New Roman"/>
          <w:color w:val="000000"/>
          <w:sz w:val="22"/>
          <w:szCs w:val="22"/>
        </w:rPr>
        <w:t xml:space="preserve">, legalmente rappresentata in questo atto ai sensi dell’art. 107 del </w:t>
      </w:r>
      <w:proofErr w:type="spellStart"/>
      <w:r w:rsidR="0013201A" w:rsidRPr="00322F93">
        <w:rPr>
          <w:rFonts w:ascii="Times New Roman" w:hAnsi="Times New Roman"/>
          <w:color w:val="000000"/>
          <w:sz w:val="22"/>
          <w:szCs w:val="22"/>
        </w:rPr>
        <w:t>D.Lgs</w:t>
      </w:r>
      <w:proofErr w:type="spellEnd"/>
      <w:r w:rsidR="0013201A" w:rsidRPr="00322F93">
        <w:rPr>
          <w:rFonts w:ascii="Times New Roman" w:hAnsi="Times New Roman"/>
          <w:color w:val="000000"/>
          <w:sz w:val="22"/>
          <w:szCs w:val="22"/>
        </w:rPr>
        <w:t xml:space="preserve"> n. 2</w:t>
      </w:r>
      <w:r w:rsidR="00F10547" w:rsidRPr="00322F93">
        <w:rPr>
          <w:rFonts w:ascii="Times New Roman" w:hAnsi="Times New Roman"/>
          <w:color w:val="000000"/>
          <w:sz w:val="22"/>
          <w:szCs w:val="22"/>
        </w:rPr>
        <w:t>67 del 18/08/2000 dall</w:t>
      </w:r>
      <w:r w:rsidR="004B52CD">
        <w:rPr>
          <w:rFonts w:ascii="Times New Roman" w:hAnsi="Times New Roman"/>
          <w:color w:val="000000"/>
          <w:sz w:val="22"/>
          <w:szCs w:val="22"/>
        </w:rPr>
        <w:t>a Dott.ssa Marina Accili, Segretario comunale</w:t>
      </w:r>
      <w:r w:rsidR="0013201A" w:rsidRPr="00322F93">
        <w:rPr>
          <w:rFonts w:ascii="Times New Roman" w:hAnsi="Times New Roman"/>
          <w:color w:val="000000"/>
          <w:sz w:val="22"/>
          <w:szCs w:val="22"/>
        </w:rPr>
        <w:t>, domiciliato per la carica presso la sede citata</w:t>
      </w:r>
    </w:p>
    <w:p w14:paraId="5F2059AF" w14:textId="77777777" w:rsidR="004B52CD" w:rsidRPr="00322F93" w:rsidRDefault="004B52CD" w:rsidP="00322F93">
      <w:pPr>
        <w:pStyle w:val="Testodelblocco"/>
        <w:spacing w:line="240" w:lineRule="auto"/>
        <w:ind w:left="-851" w:right="-710"/>
        <w:rPr>
          <w:sz w:val="22"/>
          <w:szCs w:val="22"/>
        </w:rPr>
      </w:pPr>
    </w:p>
    <w:p w14:paraId="006593FE" w14:textId="77777777" w:rsidR="0013201A" w:rsidRDefault="00322F93" w:rsidP="0013201A">
      <w:pPr>
        <w:pStyle w:val="Paragrafoelenco"/>
        <w:shd w:val="clear" w:color="auto" w:fill="FFFFFF"/>
        <w:tabs>
          <w:tab w:val="left" w:pos="0"/>
        </w:tabs>
        <w:ind w:left="0"/>
        <w:jc w:val="center"/>
        <w:rPr>
          <w:sz w:val="22"/>
          <w:szCs w:val="22"/>
          <w:shd w:val="clear" w:color="auto" w:fill="FFFFFF"/>
        </w:rPr>
      </w:pPr>
      <w:r w:rsidRPr="00B82671">
        <w:rPr>
          <w:sz w:val="22"/>
          <w:szCs w:val="22"/>
          <w:shd w:val="clear" w:color="auto" w:fill="FFFFFF"/>
        </w:rPr>
        <w:t>E</w:t>
      </w:r>
    </w:p>
    <w:p w14:paraId="53EB1FE2" w14:textId="77777777" w:rsidR="00322F93" w:rsidRPr="00B82671" w:rsidRDefault="00322F93" w:rsidP="0013201A">
      <w:pPr>
        <w:pStyle w:val="Paragrafoelenco"/>
        <w:shd w:val="clear" w:color="auto" w:fill="FFFFFF"/>
        <w:tabs>
          <w:tab w:val="left" w:pos="0"/>
        </w:tabs>
        <w:ind w:left="0"/>
        <w:jc w:val="center"/>
        <w:rPr>
          <w:sz w:val="22"/>
          <w:szCs w:val="22"/>
          <w:shd w:val="clear" w:color="auto" w:fill="FFFFFF"/>
        </w:rPr>
      </w:pPr>
    </w:p>
    <w:p w14:paraId="7E330C2C" w14:textId="77777777" w:rsidR="0013201A" w:rsidRPr="00B82671" w:rsidRDefault="0013201A" w:rsidP="003C7BDA">
      <w:pPr>
        <w:shd w:val="clear" w:color="auto" w:fill="FFFFFF"/>
        <w:tabs>
          <w:tab w:val="left" w:leader="dot" w:pos="4368"/>
          <w:tab w:val="left" w:leader="dot" w:pos="6715"/>
        </w:tabs>
        <w:ind w:left="-851" w:right="-710"/>
        <w:jc w:val="both"/>
        <w:rPr>
          <w:sz w:val="22"/>
          <w:szCs w:val="22"/>
        </w:rPr>
      </w:pPr>
      <w:r w:rsidRPr="00B82671">
        <w:rPr>
          <w:color w:val="000000"/>
          <w:sz w:val="22"/>
          <w:szCs w:val="22"/>
        </w:rPr>
        <w:t>L’</w:t>
      </w:r>
      <w:r w:rsidR="004901C5" w:rsidRPr="00B82671">
        <w:rPr>
          <w:color w:val="000000"/>
          <w:sz w:val="22"/>
          <w:szCs w:val="22"/>
        </w:rPr>
        <w:t>O.E</w:t>
      </w:r>
      <w:r w:rsidR="00EB1B8B" w:rsidRPr="00B82671">
        <w:rPr>
          <w:color w:val="000000"/>
          <w:sz w:val="22"/>
          <w:szCs w:val="22"/>
        </w:rPr>
        <w:t>……………………..</w:t>
      </w:r>
      <w:r w:rsidRPr="00B82671">
        <w:rPr>
          <w:color w:val="000000"/>
          <w:spacing w:val="28"/>
          <w:sz w:val="22"/>
          <w:szCs w:val="22"/>
        </w:rPr>
        <w:t>,</w:t>
      </w:r>
      <w:r w:rsidR="000031A9" w:rsidRPr="00B82671">
        <w:rPr>
          <w:color w:val="000000"/>
          <w:spacing w:val="28"/>
          <w:sz w:val="22"/>
          <w:szCs w:val="22"/>
        </w:rPr>
        <w:t xml:space="preserve"> </w:t>
      </w:r>
      <w:r w:rsidRPr="00B82671">
        <w:rPr>
          <w:color w:val="000000"/>
          <w:spacing w:val="-5"/>
          <w:sz w:val="22"/>
          <w:szCs w:val="22"/>
        </w:rPr>
        <w:t xml:space="preserve">con </w:t>
      </w:r>
      <w:r w:rsidR="00EB1B8B" w:rsidRPr="00B82671">
        <w:rPr>
          <w:color w:val="000000"/>
          <w:spacing w:val="-5"/>
          <w:sz w:val="22"/>
          <w:szCs w:val="22"/>
        </w:rPr>
        <w:t xml:space="preserve">sede </w:t>
      </w:r>
      <w:r w:rsidR="003C7BDA" w:rsidRPr="00B82671">
        <w:rPr>
          <w:color w:val="000000"/>
          <w:spacing w:val="-5"/>
          <w:sz w:val="22"/>
          <w:szCs w:val="22"/>
        </w:rPr>
        <w:t>in</w:t>
      </w:r>
      <w:r w:rsidR="000031A9" w:rsidRPr="00B82671">
        <w:rPr>
          <w:color w:val="000000"/>
          <w:spacing w:val="-5"/>
          <w:sz w:val="22"/>
          <w:szCs w:val="22"/>
        </w:rPr>
        <w:t xml:space="preserve"> </w:t>
      </w:r>
      <w:r w:rsidR="003C7BDA" w:rsidRPr="00B82671">
        <w:rPr>
          <w:color w:val="000000"/>
          <w:spacing w:val="-5"/>
          <w:sz w:val="22"/>
          <w:szCs w:val="22"/>
        </w:rPr>
        <w:t xml:space="preserve">via </w:t>
      </w:r>
      <w:r w:rsidR="00EB1B8B" w:rsidRPr="00B82671">
        <w:rPr>
          <w:color w:val="000000"/>
          <w:spacing w:val="-5"/>
          <w:sz w:val="22"/>
          <w:szCs w:val="22"/>
        </w:rPr>
        <w:t>……………………….</w:t>
      </w:r>
      <w:r w:rsidR="003C7BDA" w:rsidRPr="00B82671">
        <w:rPr>
          <w:color w:val="000000"/>
          <w:spacing w:val="-5"/>
          <w:sz w:val="22"/>
          <w:szCs w:val="22"/>
        </w:rPr>
        <w:t xml:space="preserve"> </w:t>
      </w:r>
      <w:r w:rsidR="00EB1B8B" w:rsidRPr="00B82671">
        <w:rPr>
          <w:color w:val="000000"/>
          <w:spacing w:val="-5"/>
          <w:sz w:val="22"/>
          <w:szCs w:val="22"/>
        </w:rPr>
        <w:t>…………</w:t>
      </w:r>
      <w:r w:rsidRPr="00B82671">
        <w:rPr>
          <w:color w:val="000000"/>
          <w:sz w:val="22"/>
          <w:szCs w:val="22"/>
        </w:rPr>
        <w:t xml:space="preserve">- </w:t>
      </w:r>
      <w:r w:rsidR="000031A9" w:rsidRPr="00B82671">
        <w:rPr>
          <w:color w:val="000000"/>
          <w:spacing w:val="-2"/>
          <w:sz w:val="22"/>
          <w:szCs w:val="22"/>
        </w:rPr>
        <w:t xml:space="preserve">C.F. </w:t>
      </w:r>
      <w:r w:rsidR="00EB1B8B" w:rsidRPr="00B82671">
        <w:rPr>
          <w:color w:val="000000"/>
          <w:sz w:val="22"/>
          <w:szCs w:val="22"/>
        </w:rPr>
        <w:t>/</w:t>
      </w:r>
      <w:proofErr w:type="spellStart"/>
      <w:r w:rsidR="00EB1B8B" w:rsidRPr="00B82671">
        <w:rPr>
          <w:color w:val="000000"/>
          <w:sz w:val="22"/>
          <w:szCs w:val="22"/>
        </w:rPr>
        <w:t>p.IVA</w:t>
      </w:r>
      <w:proofErr w:type="spellEnd"/>
      <w:r w:rsidR="00EB1B8B" w:rsidRPr="00B82671">
        <w:rPr>
          <w:color w:val="000000"/>
          <w:sz w:val="22"/>
          <w:szCs w:val="22"/>
        </w:rPr>
        <w:t>…………………………….</w:t>
      </w:r>
    </w:p>
    <w:p w14:paraId="0766F1DE" w14:textId="77777777" w:rsidR="0013201A" w:rsidRPr="00B82671" w:rsidRDefault="0013201A" w:rsidP="0013201A">
      <w:pPr>
        <w:ind w:left="-851"/>
        <w:jc w:val="both"/>
        <w:rPr>
          <w:sz w:val="22"/>
          <w:szCs w:val="22"/>
        </w:rPr>
      </w:pPr>
    </w:p>
    <w:p w14:paraId="13598B1F" w14:textId="77777777" w:rsidR="00CC0B8B" w:rsidRPr="00B82671" w:rsidRDefault="00CC0B8B" w:rsidP="00CC0B8B">
      <w:pPr>
        <w:pBdr>
          <w:bottom w:val="single" w:sz="4" w:space="1" w:color="auto"/>
        </w:pBdr>
        <w:ind w:left="-851" w:right="-710"/>
        <w:jc w:val="both"/>
        <w:rPr>
          <w:b/>
          <w:sz w:val="22"/>
          <w:szCs w:val="22"/>
        </w:rPr>
      </w:pPr>
      <w:r w:rsidRPr="00B82671">
        <w:rPr>
          <w:b/>
          <w:sz w:val="22"/>
          <w:szCs w:val="22"/>
        </w:rPr>
        <w:t>Richiamati:</w:t>
      </w:r>
    </w:p>
    <w:p w14:paraId="6D3AE3F3" w14:textId="77777777" w:rsidR="00D319DD" w:rsidRPr="00B82671" w:rsidRDefault="00CC0B8B" w:rsidP="00D319DD">
      <w:pPr>
        <w:pStyle w:val="Paragrafoelenco"/>
        <w:numPr>
          <w:ilvl w:val="0"/>
          <w:numId w:val="30"/>
        </w:numPr>
        <w:ind w:left="-426" w:right="-710" w:hanging="283"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l’articolo 48 del decreto legislativo 18 agosto 2000 numero 267 e </w:t>
      </w:r>
      <w:proofErr w:type="spellStart"/>
      <w:r w:rsidRPr="00B82671">
        <w:rPr>
          <w:sz w:val="22"/>
          <w:szCs w:val="22"/>
        </w:rPr>
        <w:t>smi</w:t>
      </w:r>
      <w:proofErr w:type="spellEnd"/>
      <w:r w:rsidRPr="00B82671">
        <w:rPr>
          <w:sz w:val="22"/>
          <w:szCs w:val="22"/>
        </w:rPr>
        <w:t xml:space="preserve"> (altrove per brevità </w:t>
      </w:r>
      <w:r w:rsidRPr="00B82671">
        <w:rPr>
          <w:b/>
          <w:sz w:val="22"/>
          <w:szCs w:val="22"/>
        </w:rPr>
        <w:t>TUEL</w:t>
      </w:r>
      <w:r w:rsidRPr="00B82671">
        <w:rPr>
          <w:sz w:val="22"/>
          <w:szCs w:val="22"/>
        </w:rPr>
        <w:t xml:space="preserve">); </w:t>
      </w:r>
    </w:p>
    <w:p w14:paraId="0747CA41" w14:textId="77777777" w:rsidR="00CC0B8B" w:rsidRPr="00B82671" w:rsidRDefault="00CC0B8B" w:rsidP="00D319DD">
      <w:pPr>
        <w:pStyle w:val="Paragrafoelenco"/>
        <w:numPr>
          <w:ilvl w:val="0"/>
          <w:numId w:val="30"/>
        </w:numPr>
        <w:ind w:left="-426" w:right="-710" w:hanging="283"/>
        <w:jc w:val="both"/>
        <w:rPr>
          <w:sz w:val="22"/>
          <w:szCs w:val="22"/>
        </w:rPr>
      </w:pPr>
      <w:r w:rsidRPr="00B82671">
        <w:rPr>
          <w:rFonts w:eastAsia="Calibri"/>
          <w:color w:val="000000"/>
          <w:sz w:val="22"/>
          <w:szCs w:val="22"/>
          <w:lang w:eastAsia="en-US"/>
        </w:rPr>
        <w:t>il comma 17 dell’articolo 1 della legge “</w:t>
      </w:r>
      <w:r w:rsidRPr="00B82671">
        <w:rPr>
          <w:rFonts w:eastAsia="Calibri"/>
          <w:i/>
          <w:color w:val="000000"/>
          <w:sz w:val="22"/>
          <w:szCs w:val="22"/>
          <w:lang w:eastAsia="en-US"/>
        </w:rPr>
        <w:t>anticorruzione</w:t>
      </w:r>
      <w:r w:rsidRPr="00B82671">
        <w:rPr>
          <w:rFonts w:eastAsia="Calibri"/>
          <w:color w:val="000000"/>
          <w:sz w:val="22"/>
          <w:szCs w:val="22"/>
          <w:lang w:eastAsia="en-US"/>
        </w:rPr>
        <w:t xml:space="preserve">” n. 190/2012: </w:t>
      </w:r>
    </w:p>
    <w:p w14:paraId="6826E585" w14:textId="77777777" w:rsidR="00D319DD" w:rsidRPr="00B82671" w:rsidRDefault="00CC0B8B" w:rsidP="00D319DD">
      <w:pPr>
        <w:pStyle w:val="Style4"/>
        <w:widowControl/>
        <w:tabs>
          <w:tab w:val="left" w:pos="653"/>
          <w:tab w:val="left" w:pos="709"/>
        </w:tabs>
        <w:spacing w:line="240" w:lineRule="auto"/>
        <w:ind w:left="-426" w:right="-710"/>
        <w:rPr>
          <w:rFonts w:eastAsia="Calibri"/>
          <w:color w:val="000000"/>
          <w:sz w:val="22"/>
          <w:szCs w:val="22"/>
          <w:lang w:eastAsia="en-US"/>
        </w:rPr>
      </w:pPr>
      <w:r w:rsidRPr="00B82671">
        <w:rPr>
          <w:rFonts w:eastAsia="Calibri"/>
          <w:i/>
          <w:color w:val="000000"/>
          <w:sz w:val="22"/>
          <w:szCs w:val="22"/>
          <w:lang w:eastAsia="en-US"/>
        </w:rPr>
        <w:t xml:space="preserve">“Le stazioni appaltanti possono prevedere negli avvisi, bandi di gara o lettere di invito che il mancato rispetto delle clausole contenute nei protocolli di legalità o nei patti di integrità costituisca causa di esclusione dalla gara”; </w:t>
      </w:r>
    </w:p>
    <w:p w14:paraId="37400B37" w14:textId="77777777" w:rsidR="00CC0B8B" w:rsidRPr="00B82671" w:rsidRDefault="00CC0B8B" w:rsidP="00D319DD">
      <w:pPr>
        <w:pStyle w:val="Paragrafoelenco"/>
        <w:numPr>
          <w:ilvl w:val="0"/>
          <w:numId w:val="32"/>
        </w:numPr>
        <w:ind w:left="-426" w:right="-710" w:hanging="425"/>
        <w:jc w:val="both"/>
        <w:rPr>
          <w:rStyle w:val="FontStyle101"/>
          <w:rFonts w:ascii="Times New Roman" w:hAnsi="Times New Roman" w:cs="Times New Roman"/>
          <w:sz w:val="22"/>
          <w:szCs w:val="22"/>
        </w:rPr>
      </w:pPr>
      <w:r w:rsidRPr="00B82671">
        <w:rPr>
          <w:color w:val="000000"/>
          <w:sz w:val="22"/>
          <w:szCs w:val="22"/>
        </w:rPr>
        <w:t xml:space="preserve">il Piano Nazionale Anticorruzione, a partire da quello approvato </w:t>
      </w:r>
      <w:proofErr w:type="spellStart"/>
      <w:r w:rsidRPr="00B82671">
        <w:rPr>
          <w:color w:val="000000"/>
          <w:sz w:val="22"/>
          <w:szCs w:val="22"/>
        </w:rPr>
        <w:t>approvato</w:t>
      </w:r>
      <w:proofErr w:type="spellEnd"/>
      <w:r w:rsidRPr="00B82671">
        <w:rPr>
          <w:color w:val="000000"/>
          <w:sz w:val="22"/>
          <w:szCs w:val="22"/>
        </w:rPr>
        <w:t xml:space="preserve"> dall’ANAC</w:t>
      </w:r>
      <w:r w:rsidR="0013539F" w:rsidRPr="00B82671">
        <w:rPr>
          <w:color w:val="000000"/>
          <w:sz w:val="22"/>
          <w:szCs w:val="22"/>
        </w:rPr>
        <w:t xml:space="preserve"> (allora </w:t>
      </w:r>
      <w:proofErr w:type="spellStart"/>
      <w:r w:rsidR="0013539F" w:rsidRPr="00B82671">
        <w:rPr>
          <w:color w:val="000000"/>
          <w:sz w:val="22"/>
          <w:szCs w:val="22"/>
        </w:rPr>
        <w:t>CiVIT</w:t>
      </w:r>
      <w:proofErr w:type="spellEnd"/>
      <w:r w:rsidR="0013539F" w:rsidRPr="00B82671">
        <w:rPr>
          <w:color w:val="000000"/>
          <w:sz w:val="22"/>
          <w:szCs w:val="22"/>
        </w:rPr>
        <w:t>)</w:t>
      </w:r>
      <w:r w:rsidRPr="00B82671">
        <w:rPr>
          <w:color w:val="000000"/>
          <w:sz w:val="22"/>
          <w:szCs w:val="22"/>
        </w:rPr>
        <w:t xml:space="preserve"> </w:t>
      </w:r>
      <w:r w:rsidR="0013539F" w:rsidRPr="00B82671">
        <w:rPr>
          <w:color w:val="000000"/>
          <w:sz w:val="22"/>
          <w:szCs w:val="22"/>
        </w:rPr>
        <w:t xml:space="preserve">in data </w:t>
      </w:r>
      <w:r w:rsidRPr="00B82671">
        <w:rPr>
          <w:color w:val="000000"/>
          <w:sz w:val="22"/>
          <w:szCs w:val="22"/>
        </w:rPr>
        <w:t>11 settembre 2013 dedica il paragrafo 3.1.13 ai patti di integrità ed ai protocolli per la legalità. In particolare, il paragrafo 3.1.13 dispone che l</w:t>
      </w:r>
      <w:r w:rsidRPr="00B82671">
        <w:rPr>
          <w:rStyle w:val="FontStyle101"/>
          <w:rFonts w:ascii="Times New Roman" w:hAnsi="Times New Roman" w:cs="Times New Roman"/>
          <w:sz w:val="22"/>
          <w:szCs w:val="22"/>
        </w:rPr>
        <w:t>e pubbliche amministrazioni e le stazioni appaltanti, in attuazione della legge 190/2012, “</w:t>
      </w:r>
      <w:r w:rsidRPr="00B82671">
        <w:rPr>
          <w:rStyle w:val="FontStyle101"/>
          <w:rFonts w:ascii="Times New Roman" w:hAnsi="Times New Roman" w:cs="Times New Roman"/>
          <w:i/>
          <w:sz w:val="22"/>
          <w:szCs w:val="22"/>
        </w:rPr>
        <w:t xml:space="preserve">di regola </w:t>
      </w:r>
      <w:r w:rsidRPr="00B82671">
        <w:rPr>
          <w:rStyle w:val="FontStyle101"/>
          <w:rFonts w:ascii="Times New Roman" w:hAnsi="Times New Roman" w:cs="Times New Roman"/>
          <w:sz w:val="22"/>
          <w:szCs w:val="22"/>
        </w:rPr>
        <w:t>[predispongano ed utilizzino]</w:t>
      </w:r>
      <w:r w:rsidRPr="00B82671">
        <w:rPr>
          <w:rStyle w:val="FontStyle101"/>
          <w:rFonts w:ascii="Times New Roman" w:hAnsi="Times New Roman" w:cs="Times New Roman"/>
          <w:i/>
          <w:sz w:val="22"/>
          <w:szCs w:val="22"/>
        </w:rPr>
        <w:t xml:space="preserve"> protocolli di legalità o patti di integrità per l'affidamento di commesse</w:t>
      </w:r>
      <w:r w:rsidRPr="00B82671">
        <w:rPr>
          <w:rStyle w:val="FontStyle101"/>
          <w:rFonts w:ascii="Times New Roman" w:hAnsi="Times New Roman" w:cs="Times New Roman"/>
          <w:sz w:val="22"/>
          <w:szCs w:val="22"/>
        </w:rPr>
        <w:t xml:space="preserve">”; </w:t>
      </w:r>
    </w:p>
    <w:p w14:paraId="2EFB0609" w14:textId="77777777" w:rsidR="00CC0B8B" w:rsidRPr="00B82671" w:rsidRDefault="00CC0B8B" w:rsidP="00E40174">
      <w:pPr>
        <w:pStyle w:val="Paragrafoelenco"/>
        <w:numPr>
          <w:ilvl w:val="0"/>
          <w:numId w:val="1"/>
        </w:numPr>
        <w:ind w:left="-426" w:right="-710" w:hanging="425"/>
        <w:jc w:val="both"/>
        <w:rPr>
          <w:color w:val="000000"/>
          <w:sz w:val="22"/>
          <w:szCs w:val="22"/>
        </w:rPr>
      </w:pPr>
      <w:r w:rsidRPr="00B82671">
        <w:rPr>
          <w:color w:val="000000"/>
          <w:sz w:val="22"/>
          <w:szCs w:val="22"/>
        </w:rPr>
        <w:t>il PNA 2013</w:t>
      </w:r>
      <w:r w:rsidR="007278BA" w:rsidRPr="00B82671">
        <w:rPr>
          <w:color w:val="000000"/>
          <w:sz w:val="22"/>
          <w:szCs w:val="22"/>
        </w:rPr>
        <w:t xml:space="preserve"> </w:t>
      </w:r>
      <w:r w:rsidR="00721060" w:rsidRPr="00B82671">
        <w:rPr>
          <w:color w:val="000000"/>
          <w:sz w:val="22"/>
          <w:szCs w:val="22"/>
        </w:rPr>
        <w:t>che</w:t>
      </w:r>
      <w:r w:rsidRPr="00B82671">
        <w:rPr>
          <w:color w:val="000000"/>
          <w:sz w:val="22"/>
          <w:szCs w:val="22"/>
        </w:rPr>
        <w:t xml:space="preserve"> dedica anche il paragrafo B.14, dell’Allegato 1, a patti e protocolli anticorruzione. L’allegato 1 al PNA 2013, che riporta quanto</w:t>
      </w:r>
      <w:r w:rsidR="00721060" w:rsidRPr="00B82671">
        <w:rPr>
          <w:color w:val="000000"/>
          <w:sz w:val="22"/>
          <w:szCs w:val="22"/>
        </w:rPr>
        <w:t xml:space="preserve"> </w:t>
      </w:r>
      <w:r w:rsidRPr="00B82671">
        <w:rPr>
          <w:color w:val="000000"/>
          <w:sz w:val="22"/>
          <w:szCs w:val="22"/>
        </w:rPr>
        <w:t>segue: “</w:t>
      </w:r>
      <w:r w:rsidRPr="00B82671">
        <w:rPr>
          <w:i/>
          <w:color w:val="000000"/>
          <w:sz w:val="22"/>
          <w:szCs w:val="22"/>
        </w:rPr>
        <w:t>I patti d'integrità ed i protocolli di legalità sono un complesso di condizioni la cui accettazione viene configurata dall’ente, in qualità di stazione appaltante, come presupposto necessario e condizionante la partecipazione dei concorrenti ad una gara di appalto</w:t>
      </w:r>
      <w:r w:rsidRPr="00B82671">
        <w:rPr>
          <w:color w:val="000000"/>
          <w:sz w:val="22"/>
          <w:szCs w:val="22"/>
        </w:rPr>
        <w:t xml:space="preserve">”; </w:t>
      </w:r>
    </w:p>
    <w:p w14:paraId="6F2364ED" w14:textId="77777777" w:rsidR="00CC0B8B" w:rsidRPr="00B82671" w:rsidRDefault="00CC0B8B" w:rsidP="00E40174">
      <w:pPr>
        <w:pStyle w:val="Paragrafoelenco"/>
        <w:numPr>
          <w:ilvl w:val="0"/>
          <w:numId w:val="1"/>
        </w:numPr>
        <w:ind w:left="-426" w:right="-710" w:hanging="425"/>
        <w:jc w:val="both"/>
        <w:rPr>
          <w:color w:val="000000"/>
          <w:sz w:val="22"/>
          <w:szCs w:val="22"/>
        </w:rPr>
      </w:pPr>
      <w:r w:rsidRPr="00B82671">
        <w:rPr>
          <w:color w:val="000000"/>
          <w:spacing w:val="-3"/>
          <w:sz w:val="22"/>
          <w:szCs w:val="22"/>
        </w:rPr>
        <w:t xml:space="preserve">il Piano Nazionale Anticorruzione 2016 approvato dall'Autorità Nazionale Anticorruzione con </w:t>
      </w:r>
      <w:r w:rsidRPr="00B82671">
        <w:rPr>
          <w:color w:val="000000"/>
          <w:spacing w:val="-5"/>
          <w:sz w:val="22"/>
          <w:szCs w:val="22"/>
        </w:rPr>
        <w:t>Delibera n.831 del 3 agosto 2016;</w:t>
      </w:r>
    </w:p>
    <w:p w14:paraId="3BE3DA40" w14:textId="77777777" w:rsidR="00CC0B8B" w:rsidRPr="00B82671" w:rsidRDefault="00CC0B8B" w:rsidP="00E40174">
      <w:pPr>
        <w:pStyle w:val="Paragrafoelenco"/>
        <w:numPr>
          <w:ilvl w:val="0"/>
          <w:numId w:val="1"/>
        </w:numPr>
        <w:ind w:left="-426" w:right="-710" w:hanging="425"/>
        <w:jc w:val="both"/>
        <w:rPr>
          <w:color w:val="000000"/>
          <w:sz w:val="22"/>
          <w:szCs w:val="22"/>
        </w:rPr>
      </w:pPr>
      <w:r w:rsidRPr="00B82671">
        <w:rPr>
          <w:color w:val="000000"/>
          <w:spacing w:val="-4"/>
          <w:sz w:val="22"/>
          <w:szCs w:val="22"/>
        </w:rPr>
        <w:t xml:space="preserve">il decreto del Presidente della Repubblica 16 aprile 2013, n.62, con il quale è stato emanato il "Regolamento recante codice dì comportamento dei dipendenti pubblici, a norma dell'art.54 del </w:t>
      </w:r>
      <w:r w:rsidRPr="00B82671">
        <w:rPr>
          <w:color w:val="000000"/>
          <w:spacing w:val="-5"/>
          <w:sz w:val="22"/>
          <w:szCs w:val="22"/>
        </w:rPr>
        <w:t>decreto legislativo 30 marzo 2001, n. 165";</w:t>
      </w:r>
    </w:p>
    <w:p w14:paraId="2F38905C" w14:textId="77777777" w:rsidR="00CC0B8B" w:rsidRPr="00B82671" w:rsidRDefault="00CC0B8B" w:rsidP="00E40174">
      <w:pPr>
        <w:pStyle w:val="Paragrafoelenco"/>
        <w:numPr>
          <w:ilvl w:val="0"/>
          <w:numId w:val="1"/>
        </w:numPr>
        <w:ind w:left="-426" w:right="-710" w:hanging="425"/>
        <w:jc w:val="both"/>
        <w:rPr>
          <w:color w:val="000000"/>
          <w:sz w:val="22"/>
          <w:szCs w:val="22"/>
        </w:rPr>
      </w:pPr>
      <w:r w:rsidRPr="00B82671">
        <w:rPr>
          <w:color w:val="000000"/>
          <w:spacing w:val="-4"/>
          <w:sz w:val="22"/>
          <w:szCs w:val="22"/>
        </w:rPr>
        <w:t xml:space="preserve">il d.lgs. 18 aprile 2016, n. 50 recante: "Attuazione delle Direttive 2014/23/UE, 2014/24/UE" e </w:t>
      </w:r>
      <w:r w:rsidRPr="00B82671">
        <w:rPr>
          <w:color w:val="000000"/>
          <w:spacing w:val="-5"/>
          <w:sz w:val="22"/>
          <w:szCs w:val="22"/>
        </w:rPr>
        <w:t xml:space="preserve">2014/25/UE sull'aggiudicazione dei contratti di concessione, sugli appalti pubblici e sulle procedure </w:t>
      </w:r>
      <w:r w:rsidRPr="00B82671">
        <w:rPr>
          <w:color w:val="000000"/>
          <w:spacing w:val="-3"/>
          <w:sz w:val="22"/>
          <w:szCs w:val="22"/>
        </w:rPr>
        <w:t xml:space="preserve">d'appalto degli enti erogatori nei settori dell'acqua, dell'energia, dei trasporti e dei servizi postali, </w:t>
      </w:r>
      <w:r w:rsidRPr="00B82671">
        <w:rPr>
          <w:color w:val="000000"/>
          <w:spacing w:val="-5"/>
          <w:sz w:val="22"/>
          <w:szCs w:val="22"/>
        </w:rPr>
        <w:t xml:space="preserve">nonché per il riordino della disciplina vigente in materia di contratti pubblici relativi a lavori, servizi </w:t>
      </w:r>
      <w:r w:rsidRPr="00B82671">
        <w:rPr>
          <w:color w:val="000000"/>
          <w:spacing w:val="-6"/>
          <w:sz w:val="22"/>
          <w:szCs w:val="22"/>
        </w:rPr>
        <w:t>e forniture";</w:t>
      </w:r>
    </w:p>
    <w:p w14:paraId="2806DB5C" w14:textId="77777777" w:rsidR="00CC0B8B" w:rsidRPr="00B82671" w:rsidRDefault="000146B4" w:rsidP="00E40174">
      <w:pPr>
        <w:pStyle w:val="Paragrafoelenco"/>
        <w:numPr>
          <w:ilvl w:val="0"/>
          <w:numId w:val="1"/>
        </w:numPr>
        <w:ind w:left="-426" w:right="-710" w:hanging="425"/>
        <w:jc w:val="both"/>
        <w:rPr>
          <w:color w:val="000000"/>
          <w:sz w:val="22"/>
          <w:szCs w:val="22"/>
        </w:rPr>
      </w:pPr>
      <w:r w:rsidRPr="00B82671">
        <w:rPr>
          <w:rFonts w:eastAsia="Arial"/>
          <w:sz w:val="22"/>
          <w:szCs w:val="22"/>
        </w:rPr>
        <w:t>il PNA 2018 adottato con la delibera Anac n. 1074 del 21 novembre 2018</w:t>
      </w:r>
      <w:r w:rsidR="00CC0B8B" w:rsidRPr="00B82671">
        <w:rPr>
          <w:color w:val="000000"/>
          <w:spacing w:val="-2"/>
          <w:sz w:val="22"/>
          <w:szCs w:val="22"/>
        </w:rPr>
        <w:t xml:space="preserve">; </w:t>
      </w:r>
    </w:p>
    <w:p w14:paraId="2A1A2C45" w14:textId="6734DB62" w:rsidR="00CC0B8B" w:rsidRPr="00B82671" w:rsidRDefault="00CC0B8B" w:rsidP="00E40174">
      <w:pPr>
        <w:pStyle w:val="Paragrafoelenco"/>
        <w:numPr>
          <w:ilvl w:val="0"/>
          <w:numId w:val="1"/>
        </w:numPr>
        <w:ind w:left="-426" w:right="-710" w:hanging="425"/>
        <w:jc w:val="both"/>
        <w:rPr>
          <w:color w:val="000000"/>
          <w:sz w:val="22"/>
          <w:szCs w:val="22"/>
        </w:rPr>
      </w:pPr>
      <w:r w:rsidRPr="00B82671">
        <w:rPr>
          <w:color w:val="000000"/>
          <w:spacing w:val="-2"/>
          <w:sz w:val="22"/>
          <w:szCs w:val="22"/>
        </w:rPr>
        <w:t xml:space="preserve">il Piano Triennale della Prevenzione della Corruzione del </w:t>
      </w:r>
      <w:r w:rsidR="00994FDC" w:rsidRPr="00B82671">
        <w:rPr>
          <w:color w:val="000000"/>
          <w:spacing w:val="-2"/>
          <w:sz w:val="22"/>
          <w:szCs w:val="22"/>
        </w:rPr>
        <w:t xml:space="preserve">Comune di </w:t>
      </w:r>
      <w:r w:rsidR="004B52CD">
        <w:rPr>
          <w:color w:val="000000"/>
          <w:sz w:val="22"/>
          <w:szCs w:val="22"/>
        </w:rPr>
        <w:t>Fossa</w:t>
      </w:r>
      <w:r w:rsidRPr="00B82671">
        <w:rPr>
          <w:color w:val="000000"/>
          <w:spacing w:val="-5"/>
          <w:sz w:val="22"/>
          <w:szCs w:val="22"/>
        </w:rPr>
        <w:t>;</w:t>
      </w:r>
    </w:p>
    <w:p w14:paraId="4921105C" w14:textId="26537B21" w:rsidR="00C40DA8" w:rsidRPr="00F824C4" w:rsidRDefault="00CC0B8B" w:rsidP="00AD3D4F">
      <w:pPr>
        <w:pStyle w:val="Paragrafoelenco"/>
        <w:numPr>
          <w:ilvl w:val="0"/>
          <w:numId w:val="1"/>
        </w:numPr>
        <w:ind w:left="-426" w:right="-710" w:hanging="425"/>
        <w:jc w:val="both"/>
        <w:rPr>
          <w:color w:val="000000"/>
          <w:sz w:val="22"/>
          <w:szCs w:val="22"/>
        </w:rPr>
      </w:pPr>
      <w:r w:rsidRPr="00B82671">
        <w:rPr>
          <w:color w:val="000000"/>
          <w:spacing w:val="4"/>
          <w:sz w:val="22"/>
          <w:szCs w:val="22"/>
        </w:rPr>
        <w:t xml:space="preserve">il Codice di comportamento dei dipendenti della </w:t>
      </w:r>
      <w:r w:rsidR="00994FDC" w:rsidRPr="00B82671">
        <w:rPr>
          <w:color w:val="000000"/>
          <w:spacing w:val="4"/>
          <w:sz w:val="22"/>
          <w:szCs w:val="22"/>
        </w:rPr>
        <w:t xml:space="preserve">Comune di </w:t>
      </w:r>
      <w:r w:rsidR="004B52CD">
        <w:rPr>
          <w:color w:val="000000"/>
          <w:sz w:val="22"/>
          <w:szCs w:val="22"/>
        </w:rPr>
        <w:t>Fossa</w:t>
      </w:r>
      <w:r w:rsidRPr="00B82671">
        <w:rPr>
          <w:color w:val="000000"/>
          <w:spacing w:val="3"/>
          <w:sz w:val="22"/>
          <w:szCs w:val="22"/>
        </w:rPr>
        <w:t>;</w:t>
      </w:r>
    </w:p>
    <w:p w14:paraId="147D633B" w14:textId="77777777" w:rsidR="00994FDC" w:rsidRPr="00B82671" w:rsidRDefault="00994FDC" w:rsidP="00AD3D4F">
      <w:pPr>
        <w:ind w:left="-851"/>
        <w:jc w:val="center"/>
        <w:rPr>
          <w:sz w:val="22"/>
          <w:szCs w:val="22"/>
        </w:rPr>
      </w:pPr>
    </w:p>
    <w:p w14:paraId="29547EB0" w14:textId="77777777" w:rsidR="00C40DA8" w:rsidRPr="00B82671" w:rsidRDefault="00AD3D4F" w:rsidP="00AD3D4F">
      <w:pPr>
        <w:ind w:left="-851"/>
        <w:jc w:val="center"/>
        <w:rPr>
          <w:sz w:val="22"/>
          <w:szCs w:val="22"/>
        </w:rPr>
      </w:pPr>
      <w:r w:rsidRPr="00B82671">
        <w:rPr>
          <w:sz w:val="22"/>
          <w:szCs w:val="22"/>
        </w:rPr>
        <w:t>Convengono quanto segue:</w:t>
      </w:r>
    </w:p>
    <w:p w14:paraId="298CFEE1" w14:textId="77777777" w:rsidR="00581EE7" w:rsidRPr="00B82671" w:rsidRDefault="00581EE7" w:rsidP="00AD3D4F">
      <w:pPr>
        <w:ind w:left="-851"/>
        <w:jc w:val="center"/>
        <w:rPr>
          <w:sz w:val="22"/>
          <w:szCs w:val="22"/>
        </w:rPr>
      </w:pPr>
    </w:p>
    <w:p w14:paraId="211AC885" w14:textId="77777777" w:rsidR="00581EE7" w:rsidRPr="00B82671" w:rsidRDefault="00581EE7" w:rsidP="00581EE7">
      <w:pPr>
        <w:pBdr>
          <w:bottom w:val="single" w:sz="4" w:space="1" w:color="auto"/>
        </w:pBdr>
        <w:ind w:left="-567"/>
        <w:jc w:val="both"/>
        <w:rPr>
          <w:bCs/>
          <w:sz w:val="22"/>
          <w:szCs w:val="22"/>
        </w:rPr>
      </w:pPr>
      <w:r w:rsidRPr="00B82671">
        <w:rPr>
          <w:b/>
          <w:bCs/>
          <w:sz w:val="22"/>
          <w:szCs w:val="22"/>
        </w:rPr>
        <w:t xml:space="preserve">Articolo 1 </w:t>
      </w:r>
      <w:r w:rsidRPr="00B82671">
        <w:rPr>
          <w:bCs/>
          <w:sz w:val="22"/>
          <w:szCs w:val="22"/>
        </w:rPr>
        <w:t xml:space="preserve"> </w:t>
      </w:r>
    </w:p>
    <w:p w14:paraId="1B8B546F" w14:textId="77777777" w:rsidR="00581EE7" w:rsidRPr="00B82671" w:rsidRDefault="00581EE7" w:rsidP="00E40174">
      <w:pPr>
        <w:pStyle w:val="Paragrafoelenco"/>
        <w:numPr>
          <w:ilvl w:val="0"/>
          <w:numId w:val="17"/>
        </w:numPr>
        <w:ind w:left="0"/>
        <w:jc w:val="both"/>
        <w:rPr>
          <w:sz w:val="22"/>
          <w:szCs w:val="22"/>
        </w:rPr>
      </w:pPr>
      <w:r w:rsidRPr="00B82671">
        <w:rPr>
          <w:bCs/>
          <w:sz w:val="22"/>
          <w:szCs w:val="22"/>
        </w:rPr>
        <w:t xml:space="preserve">Il presente </w:t>
      </w:r>
      <w:r w:rsidRPr="00B82671">
        <w:rPr>
          <w:sz w:val="22"/>
          <w:szCs w:val="22"/>
        </w:rPr>
        <w:t xml:space="preserve">Patto d’integrità: </w:t>
      </w:r>
    </w:p>
    <w:p w14:paraId="4B32F00E" w14:textId="77777777" w:rsidR="00581EE7" w:rsidRPr="00B82671" w:rsidRDefault="00581EE7" w:rsidP="00994FDC">
      <w:pPr>
        <w:pStyle w:val="Paragrafoelenco"/>
        <w:numPr>
          <w:ilvl w:val="0"/>
          <w:numId w:val="18"/>
        </w:numPr>
        <w:ind w:left="0" w:firstLine="0"/>
        <w:jc w:val="both"/>
        <w:rPr>
          <w:color w:val="000000"/>
          <w:spacing w:val="3"/>
          <w:sz w:val="22"/>
          <w:szCs w:val="22"/>
        </w:rPr>
      </w:pPr>
      <w:r w:rsidRPr="00B82671">
        <w:rPr>
          <w:color w:val="000000"/>
          <w:spacing w:val="6"/>
          <w:sz w:val="22"/>
          <w:szCs w:val="22"/>
        </w:rPr>
        <w:lastRenderedPageBreak/>
        <w:t xml:space="preserve">va applicato in tutte le procedure di gara sopra e sotto soglia comunitaria, salvo che per l'affidamento specifico sussista già un apposito Patto di integrità predisposto da </w:t>
      </w:r>
      <w:r w:rsidRPr="00B82671">
        <w:rPr>
          <w:color w:val="000000"/>
          <w:spacing w:val="3"/>
          <w:sz w:val="22"/>
          <w:szCs w:val="22"/>
        </w:rPr>
        <w:t xml:space="preserve">altro soggetto giuridico (Consip); </w:t>
      </w:r>
    </w:p>
    <w:p w14:paraId="7C3018BB" w14:textId="77777777" w:rsidR="00581EE7" w:rsidRPr="00B82671" w:rsidRDefault="00581EE7" w:rsidP="00994FDC">
      <w:pPr>
        <w:pStyle w:val="Paragrafoelenco"/>
        <w:numPr>
          <w:ilvl w:val="0"/>
          <w:numId w:val="18"/>
        </w:numPr>
        <w:ind w:left="0" w:firstLine="0"/>
        <w:jc w:val="both"/>
        <w:rPr>
          <w:color w:val="000000"/>
          <w:spacing w:val="2"/>
          <w:sz w:val="22"/>
          <w:szCs w:val="22"/>
        </w:rPr>
      </w:pPr>
      <w:r w:rsidRPr="00B82671">
        <w:rPr>
          <w:color w:val="000000"/>
          <w:spacing w:val="4"/>
          <w:sz w:val="22"/>
          <w:szCs w:val="22"/>
        </w:rPr>
        <w:t xml:space="preserve">nelle procedure sotto soglia, vanno ricompresi anche gli affidamenti effettuati sotto il limite dei  </w:t>
      </w:r>
      <w:r w:rsidRPr="00B82671">
        <w:rPr>
          <w:color w:val="000000"/>
          <w:spacing w:val="2"/>
          <w:sz w:val="22"/>
          <w:szCs w:val="22"/>
        </w:rPr>
        <w:t>40.000,00 euro (</w:t>
      </w:r>
      <w:proofErr w:type="spellStart"/>
      <w:r w:rsidRPr="00B82671">
        <w:rPr>
          <w:color w:val="000000"/>
          <w:spacing w:val="2"/>
          <w:sz w:val="22"/>
          <w:szCs w:val="22"/>
        </w:rPr>
        <w:t>quarantamilaeuro</w:t>
      </w:r>
      <w:proofErr w:type="spellEnd"/>
      <w:r w:rsidRPr="00B82671">
        <w:rPr>
          <w:color w:val="000000"/>
          <w:spacing w:val="2"/>
          <w:sz w:val="22"/>
          <w:szCs w:val="22"/>
        </w:rPr>
        <w:t>);</w:t>
      </w:r>
    </w:p>
    <w:p w14:paraId="5C31C15B" w14:textId="77777777" w:rsidR="00581EE7" w:rsidRPr="00B82671" w:rsidRDefault="00581EE7" w:rsidP="00994FDC">
      <w:pPr>
        <w:pStyle w:val="Paragrafoelenco"/>
        <w:numPr>
          <w:ilvl w:val="0"/>
          <w:numId w:val="18"/>
        </w:numPr>
        <w:ind w:left="0" w:firstLine="0"/>
        <w:jc w:val="both"/>
        <w:rPr>
          <w:color w:val="000000"/>
          <w:spacing w:val="4"/>
          <w:sz w:val="22"/>
          <w:szCs w:val="22"/>
        </w:rPr>
      </w:pPr>
      <w:r w:rsidRPr="00B82671">
        <w:rPr>
          <w:color w:val="000000"/>
          <w:spacing w:val="5"/>
          <w:sz w:val="22"/>
          <w:szCs w:val="22"/>
        </w:rPr>
        <w:t xml:space="preserve">rappresenta una misura di prevenzione nei confronti di pratiche </w:t>
      </w:r>
      <w:r w:rsidRPr="00B82671">
        <w:rPr>
          <w:color w:val="000000"/>
          <w:spacing w:val="9"/>
          <w:sz w:val="22"/>
          <w:szCs w:val="22"/>
        </w:rPr>
        <w:t xml:space="preserve">corruttive, concussive o comunque tendenti ad inficiare il corretto svolgimento dell'azione </w:t>
      </w:r>
      <w:r w:rsidRPr="00B82671">
        <w:rPr>
          <w:color w:val="000000"/>
          <w:spacing w:val="4"/>
          <w:sz w:val="22"/>
          <w:szCs w:val="22"/>
        </w:rPr>
        <w:t>amministrativa nell'ambito dei pubblici appalti banditi dall'Amministrazione;</w:t>
      </w:r>
    </w:p>
    <w:p w14:paraId="7BD3B0F9" w14:textId="77777777" w:rsidR="00581EE7" w:rsidRPr="00B82671" w:rsidRDefault="00581EE7" w:rsidP="00994FDC">
      <w:pPr>
        <w:pStyle w:val="Paragrafoelenco"/>
        <w:numPr>
          <w:ilvl w:val="0"/>
          <w:numId w:val="18"/>
        </w:numPr>
        <w:ind w:left="0" w:firstLine="0"/>
        <w:jc w:val="both"/>
        <w:rPr>
          <w:color w:val="000000"/>
          <w:spacing w:val="4"/>
          <w:sz w:val="22"/>
          <w:szCs w:val="22"/>
        </w:rPr>
      </w:pPr>
      <w:r w:rsidRPr="00B82671">
        <w:rPr>
          <w:color w:val="000000"/>
          <w:spacing w:val="3"/>
          <w:sz w:val="22"/>
          <w:szCs w:val="22"/>
        </w:rPr>
        <w:t xml:space="preserve">disciplina e regola i comportamenti degli operatori economici che prendono parte alle </w:t>
      </w:r>
      <w:r w:rsidRPr="00B82671">
        <w:rPr>
          <w:color w:val="000000"/>
          <w:spacing w:val="10"/>
          <w:sz w:val="22"/>
          <w:szCs w:val="22"/>
        </w:rPr>
        <w:t>procedure di affidamento e gestione degli appalti di lavori, servizi e forniture, nonché del</w:t>
      </w:r>
      <w:r w:rsidRPr="00B82671">
        <w:rPr>
          <w:sz w:val="22"/>
          <w:szCs w:val="22"/>
        </w:rPr>
        <w:t xml:space="preserve"> </w:t>
      </w:r>
      <w:r w:rsidRPr="00B82671">
        <w:rPr>
          <w:color w:val="000000"/>
          <w:spacing w:val="4"/>
          <w:sz w:val="22"/>
          <w:szCs w:val="22"/>
        </w:rPr>
        <w:t xml:space="preserve">personale appartenente all'Amministrazione; </w:t>
      </w:r>
    </w:p>
    <w:p w14:paraId="03393666" w14:textId="77777777" w:rsidR="00581EE7" w:rsidRPr="00B82671" w:rsidRDefault="00581EE7" w:rsidP="00994FDC">
      <w:pPr>
        <w:pStyle w:val="Paragrafoelenco"/>
        <w:numPr>
          <w:ilvl w:val="0"/>
          <w:numId w:val="18"/>
        </w:numPr>
        <w:ind w:left="0" w:firstLine="0"/>
        <w:jc w:val="both"/>
        <w:rPr>
          <w:color w:val="000000"/>
          <w:spacing w:val="3"/>
          <w:sz w:val="22"/>
          <w:szCs w:val="22"/>
        </w:rPr>
      </w:pPr>
      <w:r w:rsidRPr="00B82671">
        <w:rPr>
          <w:color w:val="000000"/>
          <w:spacing w:val="4"/>
          <w:sz w:val="22"/>
          <w:szCs w:val="22"/>
        </w:rPr>
        <w:t xml:space="preserve">stabilisce </w:t>
      </w:r>
      <w:r w:rsidRPr="00B82671">
        <w:rPr>
          <w:color w:val="000000"/>
          <w:spacing w:val="5"/>
          <w:sz w:val="22"/>
          <w:szCs w:val="22"/>
        </w:rPr>
        <w:t xml:space="preserve">reciproche e formali obbligazioni tra l'Amministrazione e 1'Impresa </w:t>
      </w:r>
      <w:r w:rsidRPr="00B82671">
        <w:rPr>
          <w:color w:val="000000"/>
          <w:spacing w:val="10"/>
          <w:sz w:val="22"/>
          <w:szCs w:val="22"/>
        </w:rPr>
        <w:t xml:space="preserve">partecipante alla procedura di gara ed eventualmente aggiudicataria della gara medesima, </w:t>
      </w:r>
      <w:proofErr w:type="spellStart"/>
      <w:r w:rsidRPr="00B82671">
        <w:rPr>
          <w:color w:val="000000"/>
          <w:spacing w:val="3"/>
          <w:sz w:val="22"/>
          <w:szCs w:val="22"/>
        </w:rPr>
        <w:t>affinchè</w:t>
      </w:r>
      <w:proofErr w:type="spellEnd"/>
      <w:r w:rsidRPr="00B82671">
        <w:rPr>
          <w:color w:val="000000"/>
          <w:spacing w:val="3"/>
          <w:sz w:val="22"/>
          <w:szCs w:val="22"/>
        </w:rPr>
        <w:t xml:space="preserve"> i propri comportamenti siano improntati all'osservanza dei principi di lealtà, trasparenza e correttezza in tutte le fasi dell'appalto, dalla partecipazione alla esecuzione contrattuale.</w:t>
      </w:r>
    </w:p>
    <w:p w14:paraId="44E896EF" w14:textId="77777777" w:rsidR="00581EE7" w:rsidRPr="00B82671" w:rsidRDefault="00581EE7" w:rsidP="00581EE7">
      <w:pPr>
        <w:pStyle w:val="Paragrafoelenco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29F32B4A" w14:textId="77777777" w:rsidR="00581EE7" w:rsidRPr="00B82671" w:rsidRDefault="00581EE7" w:rsidP="00581EE7">
      <w:pPr>
        <w:pStyle w:val="Paragrafoelenco"/>
        <w:pBdr>
          <w:bottom w:val="single" w:sz="4" w:space="1" w:color="auto"/>
        </w:pBd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B82671">
        <w:rPr>
          <w:b/>
          <w:sz w:val="22"/>
          <w:szCs w:val="22"/>
        </w:rPr>
        <w:t>Articolo 2</w:t>
      </w:r>
    </w:p>
    <w:p w14:paraId="70D085E7" w14:textId="77777777" w:rsidR="00581EE7" w:rsidRPr="00B82671" w:rsidRDefault="00581EE7" w:rsidP="00994FD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In sede di gara l’operatore economico: </w:t>
      </w:r>
    </w:p>
    <w:p w14:paraId="0AADEED3" w14:textId="77777777" w:rsidR="00581EE7" w:rsidRPr="00B82671" w:rsidRDefault="00581EE7" w:rsidP="00994FD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dichiara di accettare ed approvare </w:t>
      </w:r>
      <w:r w:rsidRPr="00B82671">
        <w:rPr>
          <w:color w:val="000000"/>
          <w:spacing w:val="5"/>
          <w:sz w:val="22"/>
          <w:szCs w:val="22"/>
        </w:rPr>
        <w:t xml:space="preserve">incondizionatamente  le relative prescrizioni;  la dichiarazione ovvero la sottoscrizione del patto (secondo quanto sarà previsto in sede di redazione dal bando medesimo), costituisce per l’Impresa concorrente condizione essenziale per l'ammissione alla </w:t>
      </w:r>
      <w:r w:rsidRPr="00B82671">
        <w:rPr>
          <w:color w:val="000000"/>
          <w:spacing w:val="7"/>
          <w:sz w:val="22"/>
          <w:szCs w:val="22"/>
        </w:rPr>
        <w:t>procedura  di   gara  sopra  indicata,   pena  l'esclusione  dalla medesima</w:t>
      </w:r>
      <w:r w:rsidRPr="00B82671">
        <w:rPr>
          <w:sz w:val="22"/>
          <w:szCs w:val="22"/>
        </w:rPr>
        <w:t>;</w:t>
      </w:r>
    </w:p>
    <w:p w14:paraId="4DAFCA86" w14:textId="77777777" w:rsidR="00581EE7" w:rsidRPr="00B82671" w:rsidRDefault="00581EE7" w:rsidP="00994FD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color w:val="000000"/>
          <w:spacing w:val="3"/>
          <w:sz w:val="22"/>
          <w:szCs w:val="22"/>
        </w:rPr>
      </w:pPr>
      <w:r w:rsidRPr="00B82671">
        <w:rPr>
          <w:sz w:val="22"/>
          <w:szCs w:val="22"/>
        </w:rPr>
        <w:t xml:space="preserve">la dichiarazione ovvero la </w:t>
      </w:r>
      <w:r w:rsidRPr="00B82671">
        <w:rPr>
          <w:color w:val="000000"/>
          <w:spacing w:val="5"/>
          <w:sz w:val="22"/>
          <w:szCs w:val="22"/>
        </w:rPr>
        <w:t xml:space="preserve">sottoscrizione per accettazione deve essere resa dal legale rappresentante dell'Impresa e dall'eventuale </w:t>
      </w:r>
      <w:r w:rsidRPr="00B82671">
        <w:rPr>
          <w:color w:val="000000"/>
          <w:spacing w:val="3"/>
          <w:sz w:val="22"/>
          <w:szCs w:val="22"/>
        </w:rPr>
        <w:t xml:space="preserve">Direttore/i Tecnico/i, in allegato alla documentazione relativa; </w:t>
      </w:r>
    </w:p>
    <w:p w14:paraId="6BF96785" w14:textId="77777777" w:rsidR="00581EE7" w:rsidRPr="00B82671" w:rsidRDefault="00581EE7" w:rsidP="00994FD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B82671">
        <w:rPr>
          <w:sz w:val="22"/>
          <w:szCs w:val="22"/>
        </w:rPr>
        <w:t>nel caso l’operatore economico sia un consorzio ordinario, un raggruppamenti temporaneo o altra aggregazione d’imprese, le obbligazioni del presente investono tutti i partecipanti al consorzio, al raggruppamento, all’aggregazione.</w:t>
      </w:r>
    </w:p>
    <w:p w14:paraId="5A054849" w14:textId="77777777" w:rsidR="00581EE7" w:rsidRPr="00B82671" w:rsidRDefault="00581EE7" w:rsidP="00E4017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La mancata dichiarazione ovvero </w:t>
      </w:r>
      <w:r w:rsidRPr="00B82671">
        <w:rPr>
          <w:color w:val="000000"/>
          <w:spacing w:val="5"/>
          <w:sz w:val="22"/>
          <w:szCs w:val="22"/>
        </w:rPr>
        <w:t xml:space="preserve">sottoscrizione per accettazione delle relative prescrizioni, costituisce per l’Impresa concorrente condizione essenziale per l'ammissione alla </w:t>
      </w:r>
      <w:r w:rsidRPr="00B82671">
        <w:rPr>
          <w:color w:val="000000"/>
          <w:spacing w:val="7"/>
          <w:sz w:val="22"/>
          <w:szCs w:val="22"/>
        </w:rPr>
        <w:t xml:space="preserve">procedura  di   gara  sopra  indicata,   pena  l'esclusione  dalla medesima. </w:t>
      </w:r>
    </w:p>
    <w:p w14:paraId="17B2F2D0" w14:textId="77777777" w:rsidR="00581EE7" w:rsidRPr="00B82671" w:rsidRDefault="00581EE7" w:rsidP="00E4017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2671">
        <w:rPr>
          <w:color w:val="000000"/>
          <w:spacing w:val="7"/>
          <w:sz w:val="22"/>
          <w:szCs w:val="22"/>
        </w:rPr>
        <w:t xml:space="preserve">La  carenza della </w:t>
      </w:r>
      <w:r w:rsidRPr="00B82671">
        <w:rPr>
          <w:color w:val="000000"/>
          <w:spacing w:val="12"/>
          <w:sz w:val="22"/>
          <w:szCs w:val="22"/>
        </w:rPr>
        <w:t xml:space="preserve">dichiarazione di accettazione del Patto di integrità o la mancata produzione dello stesso </w:t>
      </w:r>
      <w:r w:rsidRPr="00B82671">
        <w:rPr>
          <w:color w:val="000000"/>
          <w:spacing w:val="3"/>
          <w:sz w:val="22"/>
          <w:szCs w:val="22"/>
        </w:rPr>
        <w:t xml:space="preserve">debitamente sottoscritto dal concorrente, sono regolarizzabili attraverso la procedura di soccorso </w:t>
      </w:r>
      <w:r w:rsidRPr="00B82671">
        <w:rPr>
          <w:color w:val="000000"/>
          <w:spacing w:val="7"/>
          <w:sz w:val="22"/>
          <w:szCs w:val="22"/>
        </w:rPr>
        <w:t>istruttorio di cui all’art.83, comma 9, del d.lgs. n. 50/2016</w:t>
      </w:r>
      <w:r w:rsidRPr="00B82671">
        <w:rPr>
          <w:color w:val="000000"/>
          <w:spacing w:val="3"/>
          <w:sz w:val="22"/>
          <w:szCs w:val="22"/>
        </w:rPr>
        <w:t>.</w:t>
      </w:r>
    </w:p>
    <w:p w14:paraId="4719C451" w14:textId="77777777" w:rsidR="00581EE7" w:rsidRPr="00B82671" w:rsidRDefault="00581EE7" w:rsidP="00E4017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2671">
        <w:rPr>
          <w:color w:val="000000"/>
          <w:spacing w:val="16"/>
          <w:sz w:val="22"/>
          <w:szCs w:val="22"/>
        </w:rPr>
        <w:t xml:space="preserve">Nel caso di subappalto - laddove consentito - il Patto va sottoscritto anche dal legale </w:t>
      </w:r>
      <w:r w:rsidRPr="00B82671">
        <w:rPr>
          <w:color w:val="000000"/>
          <w:spacing w:val="4"/>
          <w:sz w:val="22"/>
          <w:szCs w:val="22"/>
        </w:rPr>
        <w:t xml:space="preserve">rappresentante del  soggetto affidatario del subappalto medesimo, e dall’eventuale/i Direttore/i  </w:t>
      </w:r>
      <w:r w:rsidRPr="00B82671">
        <w:rPr>
          <w:color w:val="000000"/>
          <w:spacing w:val="1"/>
          <w:sz w:val="22"/>
          <w:szCs w:val="22"/>
        </w:rPr>
        <w:t xml:space="preserve">Tecnici. </w:t>
      </w:r>
      <w:r w:rsidRPr="00B82671">
        <w:rPr>
          <w:color w:val="000000"/>
          <w:spacing w:val="5"/>
          <w:sz w:val="22"/>
          <w:szCs w:val="22"/>
        </w:rPr>
        <w:t xml:space="preserve">In caso di aggiudicazione della gara il presente Patto verrà allegato al  contratto, da cui sarà </w:t>
      </w:r>
      <w:r w:rsidRPr="00B82671">
        <w:rPr>
          <w:color w:val="000000"/>
          <w:spacing w:val="3"/>
          <w:sz w:val="22"/>
          <w:szCs w:val="22"/>
        </w:rPr>
        <w:t>espressamente richiamato, così da formarne parte integrante e sostanziale.</w:t>
      </w:r>
    </w:p>
    <w:p w14:paraId="428D3E74" w14:textId="77777777" w:rsidR="00581EE7" w:rsidRPr="00B82671" w:rsidRDefault="00581EE7" w:rsidP="00E4017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82671">
        <w:rPr>
          <w:sz w:val="22"/>
          <w:szCs w:val="22"/>
        </w:rPr>
        <w:t>Il presente Patto di integrità costituisce parte integrante di ogni contratto affidato dalla stazione appaltante. Pertanto, in caso di aggiudicazione, verrà allegato al contratto d’appalto.</w:t>
      </w:r>
    </w:p>
    <w:p w14:paraId="3FA1B89D" w14:textId="77777777" w:rsidR="00581EE7" w:rsidRPr="00B82671" w:rsidRDefault="00581EE7" w:rsidP="00581EE7">
      <w:pPr>
        <w:autoSpaceDE w:val="0"/>
        <w:autoSpaceDN w:val="0"/>
        <w:adjustRightInd w:val="0"/>
        <w:ind w:left="-567"/>
        <w:jc w:val="both"/>
        <w:rPr>
          <w:b/>
          <w:sz w:val="22"/>
          <w:szCs w:val="22"/>
        </w:rPr>
      </w:pPr>
    </w:p>
    <w:p w14:paraId="3A343C06" w14:textId="77777777" w:rsidR="00581EE7" w:rsidRPr="00B82671" w:rsidRDefault="00581EE7" w:rsidP="00581EE7">
      <w:pPr>
        <w:pBdr>
          <w:bottom w:val="single" w:sz="4" w:space="1" w:color="auto"/>
        </w:pBd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B82671">
        <w:rPr>
          <w:b/>
          <w:sz w:val="22"/>
          <w:szCs w:val="22"/>
        </w:rPr>
        <w:t>Articolo 3</w:t>
      </w:r>
      <w:r w:rsidRPr="00B82671">
        <w:rPr>
          <w:sz w:val="22"/>
          <w:szCs w:val="22"/>
        </w:rPr>
        <w:t xml:space="preserve"> </w:t>
      </w:r>
    </w:p>
    <w:p w14:paraId="00EF759F" w14:textId="77777777" w:rsidR="00581EE7" w:rsidRPr="00B82671" w:rsidRDefault="00581EE7" w:rsidP="00E40174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L’Appaltatore: </w:t>
      </w:r>
    </w:p>
    <w:p w14:paraId="7D7FF427" w14:textId="77777777" w:rsidR="00581EE7" w:rsidRPr="00B82671" w:rsidRDefault="00581EE7" w:rsidP="00E40174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dichiara:</w:t>
      </w:r>
    </w:p>
    <w:p w14:paraId="30C6807E" w14:textId="77777777" w:rsidR="00581EE7" w:rsidRPr="00B82671" w:rsidRDefault="00581EE7" w:rsidP="00E40174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di non aver influenzato in alcun modo, direttamente o indirettamente, la compilazione dei documenti di gara allo scopo di condizionare la scelta dell’aggiudicatario; </w:t>
      </w:r>
    </w:p>
    <w:p w14:paraId="4A3C3E9C" w14:textId="77777777" w:rsidR="00581EE7" w:rsidRPr="00B82671" w:rsidRDefault="00581EE7" w:rsidP="00E40174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di non aver corrisposto, né promesso di corrispondere ad alcuno, e s’impegna a non corrispondere mai né a promettere mai di corrispondere ad alcuno </w:t>
      </w:r>
      <w:r w:rsidRPr="00B82671">
        <w:rPr>
          <w:sz w:val="22"/>
          <w:szCs w:val="22"/>
        </w:rPr>
        <w:lastRenderedPageBreak/>
        <w:t>direttamente o tramite terzi, denaro, regali o altre utilità per agevolare l’aggiudicazione e la gestione del successivo rapporto contrattuale;</w:t>
      </w:r>
    </w:p>
    <w:p w14:paraId="043AC28A" w14:textId="77777777" w:rsidR="00581EE7" w:rsidRPr="00B82671" w:rsidRDefault="00581EE7" w:rsidP="00E40174">
      <w:pPr>
        <w:widowControl w:val="0"/>
        <w:numPr>
          <w:ilvl w:val="0"/>
          <w:numId w:val="14"/>
        </w:numPr>
        <w:shd w:val="clear" w:color="auto" w:fill="FFFFFF"/>
        <w:tabs>
          <w:tab w:val="left" w:pos="202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B82671">
        <w:rPr>
          <w:color w:val="000000"/>
          <w:spacing w:val="7"/>
          <w:sz w:val="22"/>
          <w:szCs w:val="22"/>
        </w:rPr>
        <w:t xml:space="preserve">di essere consapevole che, qualora venga accertata la violazione del suddetto divieto di cui </w:t>
      </w:r>
      <w:r w:rsidRPr="00B82671">
        <w:rPr>
          <w:color w:val="000000"/>
          <w:spacing w:val="6"/>
          <w:sz w:val="22"/>
          <w:szCs w:val="22"/>
        </w:rPr>
        <w:t>all'art. 53, comma 16-</w:t>
      </w:r>
      <w:r w:rsidRPr="00B82671">
        <w:rPr>
          <w:i/>
          <w:color w:val="000000"/>
          <w:spacing w:val="6"/>
          <w:sz w:val="22"/>
          <w:szCs w:val="22"/>
        </w:rPr>
        <w:t>ter</w:t>
      </w:r>
      <w:r w:rsidRPr="00B82671">
        <w:rPr>
          <w:color w:val="000000"/>
          <w:spacing w:val="6"/>
          <w:sz w:val="22"/>
          <w:szCs w:val="22"/>
        </w:rPr>
        <w:t xml:space="preserve">, del d.lgs. 30 marzo 2001, n. 165, così come integrato dall'art. 21 del d.lgs. 8.4.2013, n. 39, verrà disposta l’immediata esclusione dell'Impresa dalla partecipazione </w:t>
      </w:r>
      <w:r w:rsidRPr="00B82671">
        <w:rPr>
          <w:color w:val="000000"/>
          <w:spacing w:val="4"/>
          <w:sz w:val="22"/>
          <w:szCs w:val="22"/>
        </w:rPr>
        <w:t>alla procedura d'affidamento;</w:t>
      </w:r>
    </w:p>
    <w:p w14:paraId="5D45CFC5" w14:textId="77777777" w:rsidR="00581EE7" w:rsidRPr="00B82671" w:rsidRDefault="00581EE7" w:rsidP="00E40174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esclude ogni forma di mediazione, o altra opera di terzi, finalizzata all’aggiudicazione ed alla successiva gestione del rapporto contrattuale;</w:t>
      </w:r>
    </w:p>
    <w:p w14:paraId="5A4095C7" w14:textId="77777777" w:rsidR="00581EE7" w:rsidRPr="00B82671" w:rsidRDefault="00581EE7" w:rsidP="00E40174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assicura di non trovarsi in situazione di controllo o di collegamento, formale o sostanziale, con altri concorrenti e che non si è accordato, e non si accorderà, con altri partecipanti alla procedura; </w:t>
      </w:r>
    </w:p>
    <w:p w14:paraId="7ABECBA1" w14:textId="77777777" w:rsidR="00581EE7" w:rsidRPr="00B82671" w:rsidRDefault="00581EE7" w:rsidP="00E40174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assicura di non aver consolidato intese o pratiche vietate restrittive o lesive della concorrenza e del mercato; </w:t>
      </w:r>
    </w:p>
    <w:p w14:paraId="0496E59D" w14:textId="77777777" w:rsidR="00581EE7" w:rsidRPr="00B82671" w:rsidRDefault="00581EE7" w:rsidP="00E40174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segnala, al responsabile della prevenzione della corruzione della stazione appaltante, ogni irregolarità, distorsione, tentativo di turbativa della gara e della successiva gestione del rapporto contrattuale, poste in essere da chiunque e, in particolare, da amministratori, dipendenti o collaboratori della stazione appaltante; al segnalante di applicano, per quanto compatibili, le tutele previste dall’articolo 1 comma 51 della legge 190/2012; </w:t>
      </w:r>
    </w:p>
    <w:p w14:paraId="2BF370E8" w14:textId="77777777" w:rsidR="00581EE7" w:rsidRPr="00B82671" w:rsidRDefault="00581EE7" w:rsidP="00E40174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informa i propri collaboratori e dipendenti degli obblighi  recati dal presente e vigila affinché detti obblighi siano osservati da tutti i collaboratori e dipendenti;</w:t>
      </w:r>
    </w:p>
    <w:p w14:paraId="353F48F4" w14:textId="77777777" w:rsidR="00581EE7" w:rsidRPr="00B82671" w:rsidRDefault="00581EE7" w:rsidP="00E40174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collabora con le forze di pubblica scurezza, denunciando ogni tentativo di estorsione, intimidazione o condizionamento quali, a titolo d’esempio: richieste di tangenti, pressioni per indirizzare l’assunzione di personale o l’affidamento di subappalti, danneggiamenti o furti di beni personali o in cantiere;</w:t>
      </w:r>
    </w:p>
    <w:p w14:paraId="57DE75DB" w14:textId="77777777" w:rsidR="00581EE7" w:rsidRPr="00B82671" w:rsidRDefault="00581EE7" w:rsidP="00E40174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acquisisce, con le stesse modalità e gli stessi adempimenti previsti dalla normativa vigente in materia di subappalto, la preventiva autorizzazione della stazione appaltante anche per cottimi e sub-affidamenti relativi alle seguenti categorie: A. trasporto di materiali a discarica per conto di terzi; B. trasporto, anche transfrontaliero, e smaltimento rifiuti per conto terzi; C. estrazione, fornitura e trasporto terra e materiali inerti; D. confezionamento, fornitura e trasporto di calcestruzzo e di bitume; E. noli a freddo di macchinari; F. forniture di ferro lavorato; G. noli a caldo; H. autotrasporti per conto di terzi; I. guardiania dei cantieri; </w:t>
      </w:r>
    </w:p>
    <w:p w14:paraId="0C5C3BC3" w14:textId="77777777" w:rsidR="00581EE7" w:rsidRPr="00B82671" w:rsidRDefault="00581EE7" w:rsidP="00E40174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inserisce le clausole di integrità e anticorruzione di cui sopra nei contratti di subappalto, pena il diniego dell’autorizzazione; </w:t>
      </w:r>
    </w:p>
    <w:p w14:paraId="496D5C37" w14:textId="77777777" w:rsidR="00581EE7" w:rsidRPr="00B82671" w:rsidRDefault="00581EE7" w:rsidP="00E40174">
      <w:pPr>
        <w:pStyle w:val="Paragrafoelenco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comunica tempestivamente, alla Prefettura e all’Autorità giudiziaria, 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c.c.; medesima risoluzione interverrà ogni qualvolta nei confronti di pubblici amministratori, che abbiano esercitato funzioni relative alla stipula ed esecuzione del contratto, sia disposta misura cautelare o sia intervenuto rinvio a giudizio per il delitto previsto dall’articolo 317 del c.p.</w:t>
      </w:r>
    </w:p>
    <w:p w14:paraId="0377828D" w14:textId="77777777" w:rsidR="00581EE7" w:rsidRPr="00B82671" w:rsidRDefault="00581EE7" w:rsidP="00581EE7">
      <w:pPr>
        <w:autoSpaceDE w:val="0"/>
        <w:autoSpaceDN w:val="0"/>
        <w:adjustRightInd w:val="0"/>
        <w:ind w:left="-567"/>
        <w:jc w:val="both"/>
        <w:rPr>
          <w:b/>
          <w:bCs/>
          <w:sz w:val="22"/>
          <w:szCs w:val="22"/>
        </w:rPr>
      </w:pPr>
    </w:p>
    <w:p w14:paraId="1AD80329" w14:textId="77777777" w:rsidR="00581EE7" w:rsidRPr="00B82671" w:rsidRDefault="00581EE7" w:rsidP="00581EE7">
      <w:pPr>
        <w:pBdr>
          <w:bottom w:val="single" w:sz="4" w:space="1" w:color="auto"/>
        </w:pBdr>
        <w:autoSpaceDE w:val="0"/>
        <w:autoSpaceDN w:val="0"/>
        <w:adjustRightInd w:val="0"/>
        <w:ind w:left="-567"/>
        <w:jc w:val="both"/>
        <w:rPr>
          <w:b/>
          <w:bCs/>
          <w:sz w:val="22"/>
          <w:szCs w:val="22"/>
        </w:rPr>
      </w:pPr>
      <w:r w:rsidRPr="00B82671">
        <w:rPr>
          <w:b/>
          <w:bCs/>
          <w:sz w:val="22"/>
          <w:szCs w:val="22"/>
        </w:rPr>
        <w:t xml:space="preserve">Articolo 4  </w:t>
      </w:r>
    </w:p>
    <w:p w14:paraId="6BFE0E9D" w14:textId="77777777" w:rsidR="00581EE7" w:rsidRPr="00B82671" w:rsidRDefault="00581EE7" w:rsidP="00E401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La stazione appaltante: </w:t>
      </w:r>
    </w:p>
    <w:p w14:paraId="0C838B42" w14:textId="77777777" w:rsidR="00581EE7" w:rsidRPr="00B82671" w:rsidRDefault="00581EE7" w:rsidP="00E40174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rispetta i principi di lealtà, trasparenza e correttezza;  </w:t>
      </w:r>
    </w:p>
    <w:p w14:paraId="2D821DF2" w14:textId="77777777" w:rsidR="00581EE7" w:rsidRPr="00B82671" w:rsidRDefault="00581EE7" w:rsidP="00E40174">
      <w:pPr>
        <w:numPr>
          <w:ilvl w:val="0"/>
          <w:numId w:val="24"/>
        </w:num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 w:rsidRPr="00B82671">
        <w:rPr>
          <w:color w:val="000000"/>
          <w:spacing w:val="-3"/>
          <w:sz w:val="22"/>
          <w:szCs w:val="22"/>
        </w:rPr>
        <w:t xml:space="preserve">informa il proprio personale e tutti i soggetti in essa operanti, a qualsiasi </w:t>
      </w:r>
      <w:r w:rsidRPr="00B82671">
        <w:rPr>
          <w:color w:val="000000"/>
          <w:spacing w:val="2"/>
          <w:sz w:val="22"/>
          <w:szCs w:val="22"/>
        </w:rPr>
        <w:t xml:space="preserve">titolo coinvolti nella procedura di gara sopra indicata e nelle fasi di vigilanza, controllo e </w:t>
      </w:r>
      <w:r w:rsidRPr="00B82671">
        <w:rPr>
          <w:color w:val="000000"/>
          <w:spacing w:val="1"/>
          <w:sz w:val="22"/>
          <w:szCs w:val="22"/>
        </w:rPr>
        <w:t xml:space="preserve">gestione dell'esecuzione del relativo contratto qualora assegnato, circa il presente Patto di </w:t>
      </w:r>
      <w:r w:rsidRPr="00B82671">
        <w:rPr>
          <w:color w:val="000000"/>
          <w:spacing w:val="-5"/>
          <w:sz w:val="22"/>
          <w:szCs w:val="22"/>
        </w:rPr>
        <w:t>integrità e gli obblighi in esso contenuti, vigilando sulla loro osservanza;</w:t>
      </w:r>
    </w:p>
    <w:p w14:paraId="73C3A4E1" w14:textId="382FA32B" w:rsidR="00581EE7" w:rsidRPr="00B82671" w:rsidRDefault="00581EE7" w:rsidP="00E40174">
      <w:pPr>
        <w:numPr>
          <w:ilvl w:val="0"/>
          <w:numId w:val="24"/>
        </w:num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 w:rsidRPr="00B82671">
        <w:rPr>
          <w:color w:val="000000"/>
          <w:spacing w:val="-6"/>
          <w:sz w:val="22"/>
          <w:szCs w:val="22"/>
        </w:rPr>
        <w:lastRenderedPageBreak/>
        <w:t>attiva le procedure di legge nei confronti del personale che non conformi</w:t>
      </w:r>
      <w:r w:rsidRPr="00B82671">
        <w:rPr>
          <w:sz w:val="22"/>
          <w:szCs w:val="22"/>
        </w:rPr>
        <w:t xml:space="preserve"> </w:t>
      </w:r>
      <w:r w:rsidRPr="00B82671">
        <w:rPr>
          <w:color w:val="000000"/>
          <w:sz w:val="22"/>
          <w:szCs w:val="22"/>
        </w:rPr>
        <w:t xml:space="preserve">il proprio operato ai principi richiamati al comma primo, ed alle disposizioni contenute nel </w:t>
      </w:r>
      <w:r w:rsidRPr="00B82671">
        <w:rPr>
          <w:color w:val="000000"/>
          <w:spacing w:val="-3"/>
          <w:sz w:val="22"/>
          <w:szCs w:val="22"/>
        </w:rPr>
        <w:t xml:space="preserve">codice di comportamento dei dipendenti pubblici di cui ai d.P.R. 16 aprile 2013, n. 62, ovvero, </w:t>
      </w:r>
      <w:r w:rsidRPr="00B82671">
        <w:rPr>
          <w:color w:val="000000"/>
          <w:spacing w:val="-5"/>
          <w:sz w:val="22"/>
          <w:szCs w:val="22"/>
        </w:rPr>
        <w:t xml:space="preserve">nel Codice di comportamento </w:t>
      </w:r>
      <w:r w:rsidR="002F5EE0">
        <w:rPr>
          <w:color w:val="000000"/>
          <w:spacing w:val="-5"/>
          <w:sz w:val="22"/>
          <w:szCs w:val="22"/>
        </w:rPr>
        <w:t xml:space="preserve">del comune di </w:t>
      </w:r>
      <w:r w:rsidR="004B52CD">
        <w:rPr>
          <w:color w:val="000000"/>
          <w:sz w:val="22"/>
          <w:szCs w:val="22"/>
        </w:rPr>
        <w:t>F</w:t>
      </w:r>
      <w:r w:rsidR="009C6FDB" w:rsidRPr="00F824C4">
        <w:rPr>
          <w:color w:val="000000"/>
          <w:sz w:val="22"/>
          <w:szCs w:val="22"/>
        </w:rPr>
        <w:t>o</w:t>
      </w:r>
      <w:r w:rsidR="004B52CD">
        <w:rPr>
          <w:color w:val="000000"/>
          <w:sz w:val="22"/>
          <w:szCs w:val="22"/>
        </w:rPr>
        <w:t>ssa</w:t>
      </w:r>
      <w:r w:rsidRPr="00B82671">
        <w:rPr>
          <w:color w:val="000000"/>
          <w:spacing w:val="-5"/>
          <w:sz w:val="22"/>
          <w:szCs w:val="22"/>
        </w:rPr>
        <w:t>;</w:t>
      </w:r>
    </w:p>
    <w:p w14:paraId="33992F05" w14:textId="77777777" w:rsidR="00581EE7" w:rsidRPr="00B82671" w:rsidRDefault="00581EE7" w:rsidP="00E40174">
      <w:pPr>
        <w:numPr>
          <w:ilvl w:val="0"/>
          <w:numId w:val="24"/>
        </w:num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 w:rsidRPr="00B82671">
        <w:rPr>
          <w:color w:val="000000"/>
          <w:spacing w:val="3"/>
          <w:sz w:val="22"/>
          <w:szCs w:val="22"/>
        </w:rPr>
        <w:t xml:space="preserve">aprirà un procedimento istruttorio per la verifica di ogni eventuale </w:t>
      </w:r>
      <w:r w:rsidRPr="00B82671">
        <w:rPr>
          <w:color w:val="000000"/>
          <w:spacing w:val="-1"/>
          <w:sz w:val="22"/>
          <w:szCs w:val="22"/>
        </w:rPr>
        <w:t xml:space="preserve">segnalazione ricevuta in merito a condotte anomale, poste in essere dal proprio personale in </w:t>
      </w:r>
      <w:r w:rsidRPr="00B82671">
        <w:rPr>
          <w:color w:val="000000"/>
          <w:spacing w:val="-5"/>
          <w:sz w:val="22"/>
          <w:szCs w:val="22"/>
        </w:rPr>
        <w:t>relazione al procedimento di gara ed alle fasi di esecuzione del contratto;</w:t>
      </w:r>
    </w:p>
    <w:p w14:paraId="16ADA038" w14:textId="77777777" w:rsidR="00581EE7" w:rsidRPr="00B82671" w:rsidRDefault="00581EE7" w:rsidP="00E40174">
      <w:pPr>
        <w:numPr>
          <w:ilvl w:val="0"/>
          <w:numId w:val="24"/>
        </w:num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 w:rsidRPr="00B82671">
        <w:rPr>
          <w:color w:val="000000"/>
          <w:spacing w:val="-3"/>
          <w:sz w:val="22"/>
          <w:szCs w:val="22"/>
        </w:rPr>
        <w:t xml:space="preserve">formalizza l'accertamento delle violazioni del presente Patto di integrità, </w:t>
      </w:r>
      <w:r w:rsidRPr="00B82671">
        <w:rPr>
          <w:color w:val="000000"/>
          <w:spacing w:val="-5"/>
          <w:sz w:val="22"/>
          <w:szCs w:val="22"/>
        </w:rPr>
        <w:t>nel rispetto del principio del contraddittorio;</w:t>
      </w:r>
    </w:p>
    <w:p w14:paraId="1DE8502C" w14:textId="77777777" w:rsidR="00581EE7" w:rsidRPr="00B82671" w:rsidRDefault="00581EE7" w:rsidP="00E40174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si avvale della clausola risolutiva espressa, di cui all’articolo 1456 c.c., ogni qualvolta nei confronti dell’operatore economico, di taluno dei componenti la compagine sociale o dei dirigenti dell’impresa, sia stata disposta misura cautelare o sia intervenuto rinvio a giudizio per taluno dei delitti di cui agli articoli 317 c.p., 318 c.p., 319 c.p., 319-bis c.p., 319-ter c.p., 319-quater c.p., 320 c.p., 322 c.p., 322-bis c.p., 346-bis c.p., 353 c.p. e 353-bis c.p.;</w:t>
      </w:r>
    </w:p>
    <w:p w14:paraId="74587AED" w14:textId="77777777" w:rsidR="00581EE7" w:rsidRPr="00B82671" w:rsidRDefault="00581EE7" w:rsidP="00E40174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segnala, senza indugio, ogni illecito all’Autorità giudiziaria;</w:t>
      </w:r>
    </w:p>
    <w:p w14:paraId="0170D93A" w14:textId="77777777" w:rsidR="00581EE7" w:rsidRPr="00B82671" w:rsidRDefault="00581EE7" w:rsidP="00E40174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rende pubblici i dati riguardanti la procedura e l’aggiudicazione in esecuzione della normativa in materia di trasparenza.</w:t>
      </w:r>
    </w:p>
    <w:p w14:paraId="614A34C0" w14:textId="77777777" w:rsidR="00581EE7" w:rsidRPr="00B82671" w:rsidRDefault="00581EE7" w:rsidP="00581EE7">
      <w:pPr>
        <w:autoSpaceDE w:val="0"/>
        <w:autoSpaceDN w:val="0"/>
        <w:adjustRightInd w:val="0"/>
        <w:ind w:left="-567"/>
        <w:jc w:val="both"/>
        <w:rPr>
          <w:b/>
          <w:bCs/>
          <w:sz w:val="22"/>
          <w:szCs w:val="22"/>
        </w:rPr>
      </w:pPr>
    </w:p>
    <w:p w14:paraId="76D689CE" w14:textId="77777777" w:rsidR="00581EE7" w:rsidRPr="00B82671" w:rsidRDefault="00581EE7" w:rsidP="00581EE7">
      <w:pPr>
        <w:pBdr>
          <w:bottom w:val="single" w:sz="4" w:space="1" w:color="auto"/>
        </w:pBdr>
        <w:autoSpaceDE w:val="0"/>
        <w:autoSpaceDN w:val="0"/>
        <w:adjustRightInd w:val="0"/>
        <w:ind w:left="-567"/>
        <w:jc w:val="both"/>
        <w:rPr>
          <w:b/>
          <w:bCs/>
          <w:sz w:val="22"/>
          <w:szCs w:val="22"/>
        </w:rPr>
      </w:pPr>
      <w:r w:rsidRPr="00B82671">
        <w:rPr>
          <w:b/>
          <w:bCs/>
          <w:sz w:val="22"/>
          <w:szCs w:val="22"/>
        </w:rPr>
        <w:t xml:space="preserve">Articolo 5 </w:t>
      </w:r>
    </w:p>
    <w:p w14:paraId="1F71AA42" w14:textId="77777777" w:rsidR="006A79C0" w:rsidRPr="00B82671" w:rsidRDefault="00581EE7" w:rsidP="00E40174">
      <w:pPr>
        <w:pStyle w:val="Paragrafoelenco"/>
        <w:numPr>
          <w:ilvl w:val="0"/>
          <w:numId w:val="25"/>
        </w:num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La violazione del Patto di integrità è decretata dalla stazione appaltante a conclusione di un procedimento di verifica, nel quale è assicurata all’operatore economico la possibilità di depositare memorie difensive e controdeduzioni. </w:t>
      </w:r>
    </w:p>
    <w:p w14:paraId="669D7AB8" w14:textId="77777777" w:rsidR="00581EE7" w:rsidRPr="00B82671" w:rsidRDefault="00581EE7" w:rsidP="00E40174">
      <w:pPr>
        <w:pStyle w:val="Paragrafoelenco"/>
        <w:numPr>
          <w:ilvl w:val="0"/>
          <w:numId w:val="25"/>
        </w:num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B82671">
        <w:rPr>
          <w:sz w:val="22"/>
          <w:szCs w:val="22"/>
        </w:rPr>
        <w:t>La violazione da parte dell’operatore economico, sia quale concorrente, sia quale aggiudicatario, di uno degli impegni previsti dal presente può comportare:</w:t>
      </w:r>
    </w:p>
    <w:p w14:paraId="4279CF64" w14:textId="77777777" w:rsidR="00581EE7" w:rsidRPr="00B82671" w:rsidRDefault="00581EE7" w:rsidP="00E40174">
      <w:pPr>
        <w:pStyle w:val="Paragrafoelenco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l’esclusione dalla gara;</w:t>
      </w:r>
    </w:p>
    <w:p w14:paraId="56161468" w14:textId="77777777" w:rsidR="00581EE7" w:rsidRPr="00B82671" w:rsidRDefault="00581EE7" w:rsidP="00E40174">
      <w:pPr>
        <w:pStyle w:val="Paragrafoelenco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l’escussione della cauzione provvisoria a corredo dell'offerta;</w:t>
      </w:r>
    </w:p>
    <w:p w14:paraId="2819B4E5" w14:textId="77777777" w:rsidR="00581EE7" w:rsidRPr="00B82671" w:rsidRDefault="00581EE7" w:rsidP="00E40174">
      <w:pPr>
        <w:pStyle w:val="Paragrafoelenco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la risoluzione espressa del contratto ai sensi dell’articolo 1456 del c.c., per grave inadempimento e in danno dell'operatore economico;</w:t>
      </w:r>
    </w:p>
    <w:p w14:paraId="7D3D8A3B" w14:textId="77777777" w:rsidR="00581EE7" w:rsidRPr="00B82671" w:rsidRDefault="00581EE7" w:rsidP="00E40174">
      <w:pPr>
        <w:pStyle w:val="Paragrafoelenco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l’escussione della cauzione definitiva a garanzia dell’esecuzione del contratto, impregiudicata la prova dell’esistenza di un danno maggiore;</w:t>
      </w:r>
    </w:p>
    <w:p w14:paraId="3CECFFDB" w14:textId="77777777" w:rsidR="00581EE7" w:rsidRPr="00B82671" w:rsidRDefault="00581EE7" w:rsidP="00E40174">
      <w:pPr>
        <w:pStyle w:val="Paragrafoelenco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la responsabilità per danno arrecato alla stazione appaltante  nella misura del 10% del valore del contratto (se non coperto dall'incameramento della cauzione definitiva), impregiudicata la prova dell’esistenza di un danno maggiore;</w:t>
      </w:r>
    </w:p>
    <w:p w14:paraId="6B20494D" w14:textId="77777777" w:rsidR="00581EE7" w:rsidRPr="00B82671" w:rsidRDefault="00581EE7" w:rsidP="00E40174">
      <w:pPr>
        <w:pStyle w:val="Paragrafoelenco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>l’esclusione del concorrente dalle gare indette dalla stazione appaltante per un periodo non inferiore ad un anno e non superiore a cinque anni, determinato in ragione della gravità dei fatti accertati e dell'entità economica del contratto;</w:t>
      </w:r>
    </w:p>
    <w:p w14:paraId="50A8F985" w14:textId="77777777" w:rsidR="00581EE7" w:rsidRDefault="00581EE7" w:rsidP="00E40174">
      <w:pPr>
        <w:pStyle w:val="Paragrafoelenco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jc w:val="both"/>
        <w:rPr>
          <w:sz w:val="22"/>
          <w:szCs w:val="22"/>
        </w:rPr>
      </w:pPr>
      <w:r w:rsidRPr="00B82671">
        <w:rPr>
          <w:sz w:val="22"/>
          <w:szCs w:val="22"/>
        </w:rPr>
        <w:t xml:space="preserve">la segnalazione all’Autorità nazionale anticorruzione e all’Autorità giudiziaria. </w:t>
      </w:r>
    </w:p>
    <w:p w14:paraId="7D79488B" w14:textId="77777777" w:rsidR="008005EF" w:rsidRDefault="008005EF" w:rsidP="008005EF">
      <w:pPr>
        <w:pStyle w:val="Paragrafoelenco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14:paraId="30E0E58C" w14:textId="77777777" w:rsidR="008005EF" w:rsidRDefault="008005EF" w:rsidP="008005EF">
      <w:pPr>
        <w:pStyle w:val="Paragrafoelenco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14:paraId="3ED2F8D0" w14:textId="77777777" w:rsidR="008005EF" w:rsidRDefault="008005EF" w:rsidP="008005EF">
      <w:pPr>
        <w:pStyle w:val="Paragrafoelenco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14:paraId="3EA00BF2" w14:textId="77777777" w:rsidR="008005EF" w:rsidRDefault="008005EF" w:rsidP="008005EF">
      <w:pPr>
        <w:pStyle w:val="Paragrafoelenco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14:paraId="1CF7083A" w14:textId="77777777" w:rsidR="008005EF" w:rsidRPr="00B82671" w:rsidRDefault="008005EF" w:rsidP="008005EF">
      <w:pPr>
        <w:pStyle w:val="Paragrafoelenco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14:paraId="4C034D38" w14:textId="77777777" w:rsidR="00581EE7" w:rsidRPr="00B82671" w:rsidRDefault="00581EE7" w:rsidP="00581EE7">
      <w:pPr>
        <w:autoSpaceDE w:val="0"/>
        <w:autoSpaceDN w:val="0"/>
        <w:adjustRightInd w:val="0"/>
        <w:ind w:left="-567"/>
        <w:jc w:val="both"/>
        <w:rPr>
          <w:b/>
          <w:bCs/>
          <w:sz w:val="22"/>
          <w:szCs w:val="22"/>
        </w:rPr>
      </w:pPr>
    </w:p>
    <w:p w14:paraId="35B6475E" w14:textId="77777777" w:rsidR="00581EE7" w:rsidRPr="00B82671" w:rsidRDefault="00581EE7" w:rsidP="00581EE7">
      <w:pPr>
        <w:pBdr>
          <w:bottom w:val="single" w:sz="4" w:space="1" w:color="auto"/>
        </w:pBdr>
        <w:autoSpaceDE w:val="0"/>
        <w:autoSpaceDN w:val="0"/>
        <w:adjustRightInd w:val="0"/>
        <w:ind w:left="-567"/>
        <w:jc w:val="both"/>
        <w:rPr>
          <w:b/>
          <w:bCs/>
          <w:sz w:val="22"/>
          <w:szCs w:val="22"/>
        </w:rPr>
      </w:pPr>
      <w:r w:rsidRPr="00B82671">
        <w:rPr>
          <w:b/>
          <w:bCs/>
          <w:sz w:val="22"/>
          <w:szCs w:val="22"/>
        </w:rPr>
        <w:t xml:space="preserve">Articolo 6 </w:t>
      </w:r>
    </w:p>
    <w:p w14:paraId="2CDCBBD0" w14:textId="77777777" w:rsidR="00581EE7" w:rsidRPr="00B82671" w:rsidRDefault="00581EE7" w:rsidP="00E40174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B82671">
        <w:rPr>
          <w:bCs/>
          <w:sz w:val="22"/>
          <w:szCs w:val="22"/>
        </w:rPr>
        <w:t>Il presente</w:t>
      </w:r>
      <w:r w:rsidRPr="00B82671">
        <w:rPr>
          <w:b/>
          <w:bCs/>
          <w:sz w:val="22"/>
          <w:szCs w:val="22"/>
        </w:rPr>
        <w:t xml:space="preserve"> </w:t>
      </w:r>
      <w:r w:rsidRPr="00B82671">
        <w:rPr>
          <w:bCs/>
          <w:sz w:val="22"/>
          <w:szCs w:val="22"/>
        </w:rPr>
        <w:t xml:space="preserve">vincola l’operatore economico per tutta la durata della procedura di gara e, in caso di aggiudicazione, </w:t>
      </w:r>
      <w:r w:rsidRPr="00B82671">
        <w:rPr>
          <w:sz w:val="22"/>
          <w:szCs w:val="22"/>
        </w:rPr>
        <w:t xml:space="preserve">sino al completamento, a regola d’arte, della prestazione contrattuale. </w:t>
      </w:r>
    </w:p>
    <w:p w14:paraId="2B1DEC29" w14:textId="77777777" w:rsidR="00581EE7" w:rsidRPr="00B82671" w:rsidRDefault="00581EE7" w:rsidP="00581EE7">
      <w:pPr>
        <w:pStyle w:val="Paragrafoelenco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35F9B351" w14:textId="77777777" w:rsidR="00581EE7" w:rsidRPr="00B82671" w:rsidRDefault="00581EE7" w:rsidP="00581EE7">
      <w:pPr>
        <w:pStyle w:val="Paragrafoelenco"/>
        <w:pBdr>
          <w:bottom w:val="single" w:sz="4" w:space="1" w:color="auto"/>
        </w:pBdr>
        <w:autoSpaceDE w:val="0"/>
        <w:autoSpaceDN w:val="0"/>
        <w:adjustRightInd w:val="0"/>
        <w:ind w:left="-567"/>
        <w:jc w:val="both"/>
        <w:rPr>
          <w:b/>
          <w:bCs/>
          <w:sz w:val="22"/>
          <w:szCs w:val="22"/>
        </w:rPr>
      </w:pPr>
      <w:r w:rsidRPr="00B82671">
        <w:rPr>
          <w:b/>
          <w:bCs/>
          <w:sz w:val="22"/>
          <w:szCs w:val="22"/>
        </w:rPr>
        <w:t>Articolo 7</w:t>
      </w:r>
    </w:p>
    <w:p w14:paraId="4760FCC6" w14:textId="77777777" w:rsidR="00581EE7" w:rsidRPr="00B82671" w:rsidRDefault="00581EE7" w:rsidP="00E4017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B82671">
        <w:rPr>
          <w:color w:val="000000"/>
          <w:spacing w:val="-3"/>
          <w:sz w:val="22"/>
          <w:szCs w:val="22"/>
        </w:rPr>
        <w:t xml:space="preserve">La risoluzione di ogni eventuale controversia relativa all'interpretazione ed alla esecuzione del </w:t>
      </w:r>
      <w:r w:rsidRPr="00B82671">
        <w:rPr>
          <w:color w:val="000000"/>
          <w:spacing w:val="-5"/>
          <w:sz w:val="22"/>
          <w:szCs w:val="22"/>
        </w:rPr>
        <w:t>presente Patto di Integrità è demandata all'Autorità Giudiziaria competente.</w:t>
      </w:r>
    </w:p>
    <w:p w14:paraId="6ECE034E" w14:textId="77777777" w:rsidR="006A79C0" w:rsidRPr="00B82671" w:rsidRDefault="006A79C0" w:rsidP="006A79C0">
      <w:pPr>
        <w:pStyle w:val="Paragrafoelenco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7061BD32" w14:textId="77777777" w:rsidR="00581EE7" w:rsidRPr="00B82671" w:rsidRDefault="00581EE7" w:rsidP="00581EE7">
      <w:pPr>
        <w:pStyle w:val="Paragrafoelenco"/>
        <w:pBdr>
          <w:bottom w:val="single" w:sz="4" w:space="1" w:color="auto"/>
        </w:pBdr>
        <w:autoSpaceDE w:val="0"/>
        <w:autoSpaceDN w:val="0"/>
        <w:adjustRightInd w:val="0"/>
        <w:ind w:left="-567"/>
        <w:jc w:val="both"/>
        <w:rPr>
          <w:b/>
          <w:bCs/>
          <w:sz w:val="22"/>
          <w:szCs w:val="22"/>
        </w:rPr>
      </w:pPr>
      <w:r w:rsidRPr="00B82671">
        <w:rPr>
          <w:b/>
          <w:bCs/>
          <w:sz w:val="22"/>
          <w:szCs w:val="22"/>
        </w:rPr>
        <w:t>Articolo 8</w:t>
      </w:r>
    </w:p>
    <w:p w14:paraId="70A41CB9" w14:textId="77777777" w:rsidR="00581EE7" w:rsidRPr="00B82671" w:rsidRDefault="00581EE7" w:rsidP="00E4017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142"/>
        <w:jc w:val="both"/>
        <w:rPr>
          <w:b/>
          <w:bCs/>
          <w:sz w:val="22"/>
          <w:szCs w:val="22"/>
        </w:rPr>
      </w:pPr>
      <w:r w:rsidRPr="00B82671">
        <w:rPr>
          <w:color w:val="000000"/>
          <w:spacing w:val="-3"/>
          <w:sz w:val="22"/>
          <w:szCs w:val="22"/>
        </w:rPr>
        <w:lastRenderedPageBreak/>
        <w:t xml:space="preserve">II presente Patto di integrità e le relative sanzioni sì applicano dall'inizio della procedura volta </w:t>
      </w:r>
      <w:r w:rsidRPr="00B82671">
        <w:rPr>
          <w:color w:val="000000"/>
          <w:spacing w:val="-2"/>
          <w:sz w:val="22"/>
          <w:szCs w:val="22"/>
        </w:rPr>
        <w:t xml:space="preserve">all’affidamento e fino alla regolare ed integrale esecuzione del contratto assegnato a seguito </w:t>
      </w:r>
      <w:r w:rsidRPr="00B82671">
        <w:rPr>
          <w:color w:val="000000"/>
          <w:spacing w:val="-5"/>
          <w:sz w:val="22"/>
          <w:szCs w:val="22"/>
        </w:rPr>
        <w:t>della procedura medesima.</w:t>
      </w:r>
    </w:p>
    <w:p w14:paraId="62EEE542" w14:textId="77777777" w:rsidR="00721060" w:rsidRPr="00B82671" w:rsidRDefault="00721060" w:rsidP="00B82671">
      <w:pPr>
        <w:pStyle w:val="Paragrafoelenco"/>
        <w:autoSpaceDE w:val="0"/>
        <w:autoSpaceDN w:val="0"/>
        <w:adjustRightInd w:val="0"/>
        <w:ind w:left="0"/>
        <w:jc w:val="both"/>
        <w:rPr>
          <w:color w:val="000000"/>
          <w:spacing w:val="-5"/>
          <w:sz w:val="22"/>
          <w:szCs w:val="22"/>
        </w:rPr>
      </w:pPr>
    </w:p>
    <w:p w14:paraId="01DDFF27" w14:textId="77777777" w:rsidR="00721060" w:rsidRPr="00B82671" w:rsidRDefault="00721060" w:rsidP="00721060">
      <w:pPr>
        <w:shd w:val="clear" w:color="auto" w:fill="FFFFFF"/>
        <w:tabs>
          <w:tab w:val="left" w:pos="3931"/>
        </w:tabs>
        <w:ind w:left="5"/>
        <w:jc w:val="both"/>
        <w:rPr>
          <w:color w:val="000000"/>
          <w:spacing w:val="-3"/>
          <w:sz w:val="22"/>
          <w:szCs w:val="22"/>
        </w:rPr>
      </w:pPr>
      <w:r w:rsidRPr="00B82671">
        <w:rPr>
          <w:color w:val="000000"/>
          <w:spacing w:val="-3"/>
          <w:sz w:val="22"/>
          <w:szCs w:val="22"/>
        </w:rPr>
        <w:t>Data</w:t>
      </w:r>
    </w:p>
    <w:p w14:paraId="3C923D68" w14:textId="77777777" w:rsidR="00721060" w:rsidRPr="00B82671" w:rsidRDefault="00721060" w:rsidP="00721060">
      <w:pPr>
        <w:shd w:val="clear" w:color="auto" w:fill="FFFFFF"/>
        <w:tabs>
          <w:tab w:val="left" w:pos="3931"/>
        </w:tabs>
        <w:ind w:left="5"/>
        <w:jc w:val="both"/>
        <w:rPr>
          <w:sz w:val="22"/>
          <w:szCs w:val="22"/>
        </w:rPr>
      </w:pPr>
    </w:p>
    <w:p w14:paraId="514A8823" w14:textId="6C57C2C8" w:rsidR="00721060" w:rsidRPr="00B82671" w:rsidRDefault="00D612BA" w:rsidP="00721060">
      <w:pPr>
        <w:shd w:val="clear" w:color="auto" w:fill="FFFFFF"/>
        <w:tabs>
          <w:tab w:val="left" w:pos="4111"/>
        </w:tabs>
        <w:ind w:left="5"/>
        <w:jc w:val="both"/>
        <w:rPr>
          <w:color w:val="000000"/>
          <w:spacing w:val="8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Il </w:t>
      </w:r>
      <w:r w:rsidR="004B52CD">
        <w:rPr>
          <w:color w:val="000000"/>
          <w:spacing w:val="5"/>
          <w:sz w:val="22"/>
          <w:szCs w:val="22"/>
        </w:rPr>
        <w:t>Segretario comunale</w:t>
      </w:r>
      <w:r w:rsidR="00721060" w:rsidRPr="00B82671">
        <w:rPr>
          <w:color w:val="000000"/>
          <w:spacing w:val="5"/>
          <w:sz w:val="22"/>
          <w:szCs w:val="22"/>
        </w:rPr>
        <w:tab/>
      </w:r>
      <w:r w:rsidR="00721060" w:rsidRPr="00B82671">
        <w:rPr>
          <w:color w:val="000000"/>
          <w:spacing w:val="5"/>
          <w:sz w:val="22"/>
          <w:szCs w:val="22"/>
        </w:rPr>
        <w:tab/>
      </w:r>
      <w:r w:rsidR="00721060" w:rsidRPr="00B82671">
        <w:rPr>
          <w:color w:val="000000"/>
          <w:spacing w:val="5"/>
          <w:sz w:val="22"/>
          <w:szCs w:val="22"/>
        </w:rPr>
        <w:tab/>
      </w:r>
      <w:r w:rsidR="00721060" w:rsidRPr="00B82671">
        <w:rPr>
          <w:color w:val="000000"/>
          <w:spacing w:val="5"/>
          <w:sz w:val="22"/>
          <w:szCs w:val="22"/>
        </w:rPr>
        <w:tab/>
      </w:r>
      <w:r w:rsidR="00721060" w:rsidRPr="00B82671">
        <w:rPr>
          <w:color w:val="000000"/>
          <w:spacing w:val="5"/>
          <w:sz w:val="22"/>
          <w:szCs w:val="22"/>
        </w:rPr>
        <w:tab/>
      </w:r>
      <w:r w:rsidR="00721060" w:rsidRPr="00B82671">
        <w:rPr>
          <w:color w:val="000000"/>
          <w:spacing w:val="8"/>
          <w:sz w:val="22"/>
          <w:szCs w:val="22"/>
        </w:rPr>
        <w:t>L'</w:t>
      </w:r>
      <w:r w:rsidR="004901C5" w:rsidRPr="00B82671">
        <w:rPr>
          <w:color w:val="000000"/>
          <w:spacing w:val="8"/>
          <w:sz w:val="22"/>
          <w:szCs w:val="22"/>
        </w:rPr>
        <w:t>O.E.</w:t>
      </w:r>
    </w:p>
    <w:p w14:paraId="335590E4" w14:textId="77777777" w:rsidR="00B82671" w:rsidRPr="00B82671" w:rsidRDefault="00B82671" w:rsidP="00721060">
      <w:pPr>
        <w:shd w:val="clear" w:color="auto" w:fill="FFFFFF"/>
        <w:tabs>
          <w:tab w:val="left" w:pos="4111"/>
        </w:tabs>
        <w:ind w:left="5"/>
        <w:jc w:val="both"/>
        <w:rPr>
          <w:color w:val="000000"/>
          <w:spacing w:val="8"/>
          <w:sz w:val="22"/>
          <w:szCs w:val="22"/>
        </w:rPr>
      </w:pPr>
    </w:p>
    <w:p w14:paraId="74A43D10" w14:textId="77777777" w:rsidR="00B82671" w:rsidRPr="00B82671" w:rsidRDefault="00B82671" w:rsidP="00721060">
      <w:pPr>
        <w:shd w:val="clear" w:color="auto" w:fill="FFFFFF"/>
        <w:tabs>
          <w:tab w:val="left" w:pos="4111"/>
        </w:tabs>
        <w:ind w:left="5"/>
        <w:jc w:val="both"/>
        <w:rPr>
          <w:sz w:val="22"/>
          <w:szCs w:val="22"/>
        </w:rPr>
      </w:pPr>
    </w:p>
    <w:p w14:paraId="5BC77E87" w14:textId="77777777" w:rsidR="00721060" w:rsidRPr="00B82671" w:rsidRDefault="00721060" w:rsidP="00721060">
      <w:pPr>
        <w:pStyle w:val="Paragrafoelenco"/>
        <w:autoSpaceDE w:val="0"/>
        <w:autoSpaceDN w:val="0"/>
        <w:adjustRightInd w:val="0"/>
        <w:ind w:left="142"/>
        <w:jc w:val="both"/>
        <w:rPr>
          <w:b/>
          <w:bCs/>
          <w:sz w:val="22"/>
          <w:szCs w:val="22"/>
        </w:rPr>
      </w:pPr>
    </w:p>
    <w:sectPr w:rsidR="00721060" w:rsidRPr="00B82671" w:rsidSect="00C97C51">
      <w:pgSz w:w="11907" w:h="16840"/>
      <w:pgMar w:top="709" w:right="1985" w:bottom="1985" w:left="198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31CA"/>
    <w:multiLevelType w:val="hybridMultilevel"/>
    <w:tmpl w:val="7BBC36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0035"/>
    <w:multiLevelType w:val="hybridMultilevel"/>
    <w:tmpl w:val="221288B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EC25CB"/>
    <w:multiLevelType w:val="hybridMultilevel"/>
    <w:tmpl w:val="F8903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B5ED9"/>
    <w:multiLevelType w:val="hybridMultilevel"/>
    <w:tmpl w:val="F0C8CD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C4591"/>
    <w:multiLevelType w:val="hybridMultilevel"/>
    <w:tmpl w:val="F8903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77CF8"/>
    <w:multiLevelType w:val="hybridMultilevel"/>
    <w:tmpl w:val="F0E6582C"/>
    <w:lvl w:ilvl="0" w:tplc="0410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6" w15:restartNumberingAfterBreak="0">
    <w:nsid w:val="09077DE6"/>
    <w:multiLevelType w:val="hybridMultilevel"/>
    <w:tmpl w:val="CAA26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743D"/>
    <w:multiLevelType w:val="hybridMultilevel"/>
    <w:tmpl w:val="55D656DA"/>
    <w:lvl w:ilvl="0" w:tplc="0410000F">
      <w:start w:val="1"/>
      <w:numFmt w:val="decimal"/>
      <w:lvlText w:val="%1."/>
      <w:lvlJc w:val="left"/>
      <w:pPr>
        <w:ind w:left="-131" w:hanging="360"/>
      </w:p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14CD3D1F"/>
    <w:multiLevelType w:val="hybridMultilevel"/>
    <w:tmpl w:val="ED789A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515EF"/>
    <w:multiLevelType w:val="hybridMultilevel"/>
    <w:tmpl w:val="6734A128"/>
    <w:lvl w:ilvl="0" w:tplc="13644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0F9A"/>
    <w:multiLevelType w:val="hybridMultilevel"/>
    <w:tmpl w:val="59C8D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52E70"/>
    <w:multiLevelType w:val="hybridMultilevel"/>
    <w:tmpl w:val="720A5E6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620EE"/>
    <w:multiLevelType w:val="hybridMultilevel"/>
    <w:tmpl w:val="D7C2BA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00C9C"/>
    <w:multiLevelType w:val="hybridMultilevel"/>
    <w:tmpl w:val="CAA26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43C03"/>
    <w:multiLevelType w:val="hybridMultilevel"/>
    <w:tmpl w:val="074E93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22FA6"/>
    <w:multiLevelType w:val="hybridMultilevel"/>
    <w:tmpl w:val="720A5E6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19A5"/>
    <w:multiLevelType w:val="hybridMultilevel"/>
    <w:tmpl w:val="9F4A5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53AE1"/>
    <w:multiLevelType w:val="hybridMultilevel"/>
    <w:tmpl w:val="F0C8CD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367F3"/>
    <w:multiLevelType w:val="hybridMultilevel"/>
    <w:tmpl w:val="F8903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80467"/>
    <w:multiLevelType w:val="hybridMultilevel"/>
    <w:tmpl w:val="F8903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A024C"/>
    <w:multiLevelType w:val="hybridMultilevel"/>
    <w:tmpl w:val="0AFA76A2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47F6C90"/>
    <w:multiLevelType w:val="hybridMultilevel"/>
    <w:tmpl w:val="0AFA76A2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538A0FA1"/>
    <w:multiLevelType w:val="hybridMultilevel"/>
    <w:tmpl w:val="9DE03B5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C2547"/>
    <w:multiLevelType w:val="hybridMultilevel"/>
    <w:tmpl w:val="074E93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208CB"/>
    <w:multiLevelType w:val="hybridMultilevel"/>
    <w:tmpl w:val="D7C2BA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6765B"/>
    <w:multiLevelType w:val="hybridMultilevel"/>
    <w:tmpl w:val="6734A128"/>
    <w:lvl w:ilvl="0" w:tplc="13644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22D3B"/>
    <w:multiLevelType w:val="hybridMultilevel"/>
    <w:tmpl w:val="FB56B2F6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 w15:restartNumberingAfterBreak="0">
    <w:nsid w:val="6CEB4155"/>
    <w:multiLevelType w:val="hybridMultilevel"/>
    <w:tmpl w:val="ED789A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F4659"/>
    <w:multiLevelType w:val="hybridMultilevel"/>
    <w:tmpl w:val="EC10DE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B23829"/>
    <w:multiLevelType w:val="hybridMultilevel"/>
    <w:tmpl w:val="EC10DE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463FB6"/>
    <w:multiLevelType w:val="hybridMultilevel"/>
    <w:tmpl w:val="7BBC36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83B9E"/>
    <w:multiLevelType w:val="hybridMultilevel"/>
    <w:tmpl w:val="C10C84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095558">
    <w:abstractNumId w:val="16"/>
  </w:num>
  <w:num w:numId="2" w16cid:durableId="342130591">
    <w:abstractNumId w:val="7"/>
  </w:num>
  <w:num w:numId="3" w16cid:durableId="1053580186">
    <w:abstractNumId w:val="3"/>
  </w:num>
  <w:num w:numId="4" w16cid:durableId="1752002867">
    <w:abstractNumId w:val="12"/>
  </w:num>
  <w:num w:numId="5" w16cid:durableId="1884753650">
    <w:abstractNumId w:val="28"/>
  </w:num>
  <w:num w:numId="6" w16cid:durableId="380054284">
    <w:abstractNumId w:val="19"/>
  </w:num>
  <w:num w:numId="7" w16cid:durableId="827983875">
    <w:abstractNumId w:val="15"/>
  </w:num>
  <w:num w:numId="8" w16cid:durableId="419958372">
    <w:abstractNumId w:val="4"/>
  </w:num>
  <w:num w:numId="9" w16cid:durableId="1127166821">
    <w:abstractNumId w:val="22"/>
  </w:num>
  <w:num w:numId="10" w16cid:durableId="1742293601">
    <w:abstractNumId w:val="8"/>
  </w:num>
  <w:num w:numId="11" w16cid:durableId="901021118">
    <w:abstractNumId w:val="0"/>
  </w:num>
  <w:num w:numId="12" w16cid:durableId="863782966">
    <w:abstractNumId w:val="21"/>
  </w:num>
  <w:num w:numId="13" w16cid:durableId="2135322733">
    <w:abstractNumId w:val="14"/>
  </w:num>
  <w:num w:numId="14" w16cid:durableId="1547527767">
    <w:abstractNumId w:val="1"/>
  </w:num>
  <w:num w:numId="15" w16cid:durableId="1586258471">
    <w:abstractNumId w:val="6"/>
  </w:num>
  <w:num w:numId="16" w16cid:durableId="854925152">
    <w:abstractNumId w:val="9"/>
  </w:num>
  <w:num w:numId="17" w16cid:durableId="1287465864">
    <w:abstractNumId w:val="17"/>
  </w:num>
  <w:num w:numId="18" w16cid:durableId="818692851">
    <w:abstractNumId w:val="30"/>
  </w:num>
  <w:num w:numId="19" w16cid:durableId="905915045">
    <w:abstractNumId w:val="20"/>
  </w:num>
  <w:num w:numId="20" w16cid:durableId="775440909">
    <w:abstractNumId w:val="23"/>
  </w:num>
  <w:num w:numId="21" w16cid:durableId="397216108">
    <w:abstractNumId w:val="24"/>
  </w:num>
  <w:num w:numId="22" w16cid:durableId="714963909">
    <w:abstractNumId w:val="29"/>
  </w:num>
  <w:num w:numId="23" w16cid:durableId="2049378289">
    <w:abstractNumId w:val="18"/>
  </w:num>
  <w:num w:numId="24" w16cid:durableId="1535000104">
    <w:abstractNumId w:val="11"/>
  </w:num>
  <w:num w:numId="25" w16cid:durableId="1276980655">
    <w:abstractNumId w:val="2"/>
  </w:num>
  <w:num w:numId="26" w16cid:durableId="1191530033">
    <w:abstractNumId w:val="31"/>
  </w:num>
  <w:num w:numId="27" w16cid:durableId="106391211">
    <w:abstractNumId w:val="27"/>
  </w:num>
  <w:num w:numId="28" w16cid:durableId="1916280277">
    <w:abstractNumId w:val="13"/>
  </w:num>
  <w:num w:numId="29" w16cid:durableId="577325338">
    <w:abstractNumId w:val="25"/>
  </w:num>
  <w:num w:numId="30" w16cid:durableId="1009871956">
    <w:abstractNumId w:val="10"/>
  </w:num>
  <w:num w:numId="31" w16cid:durableId="611209389">
    <w:abstractNumId w:val="26"/>
  </w:num>
  <w:num w:numId="32" w16cid:durableId="1246763191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81"/>
    <w:rsid w:val="000031A9"/>
    <w:rsid w:val="00013F07"/>
    <w:rsid w:val="000146B4"/>
    <w:rsid w:val="000222C4"/>
    <w:rsid w:val="000349C6"/>
    <w:rsid w:val="00042BEA"/>
    <w:rsid w:val="00054F4D"/>
    <w:rsid w:val="00091BE5"/>
    <w:rsid w:val="000A3FBA"/>
    <w:rsid w:val="000B0B81"/>
    <w:rsid w:val="000D4F07"/>
    <w:rsid w:val="000E7D4B"/>
    <w:rsid w:val="00121CE3"/>
    <w:rsid w:val="0013201A"/>
    <w:rsid w:val="0013539F"/>
    <w:rsid w:val="00151104"/>
    <w:rsid w:val="001572F0"/>
    <w:rsid w:val="00177BC6"/>
    <w:rsid w:val="001940B8"/>
    <w:rsid w:val="00195474"/>
    <w:rsid w:val="001C5372"/>
    <w:rsid w:val="001F2C58"/>
    <w:rsid w:val="00206262"/>
    <w:rsid w:val="00246878"/>
    <w:rsid w:val="002878DD"/>
    <w:rsid w:val="002C37EE"/>
    <w:rsid w:val="002E7938"/>
    <w:rsid w:val="002F5EE0"/>
    <w:rsid w:val="00322F93"/>
    <w:rsid w:val="0033307D"/>
    <w:rsid w:val="00383CF9"/>
    <w:rsid w:val="003A6929"/>
    <w:rsid w:val="003B7DA0"/>
    <w:rsid w:val="003C0FF6"/>
    <w:rsid w:val="003C7BDA"/>
    <w:rsid w:val="00410C0C"/>
    <w:rsid w:val="00413495"/>
    <w:rsid w:val="00417DA8"/>
    <w:rsid w:val="00432942"/>
    <w:rsid w:val="00441EE7"/>
    <w:rsid w:val="00456DA3"/>
    <w:rsid w:val="004901C5"/>
    <w:rsid w:val="00494A29"/>
    <w:rsid w:val="004B52CD"/>
    <w:rsid w:val="004D45A9"/>
    <w:rsid w:val="005224F3"/>
    <w:rsid w:val="00523DDD"/>
    <w:rsid w:val="00555FE1"/>
    <w:rsid w:val="00560191"/>
    <w:rsid w:val="0056441A"/>
    <w:rsid w:val="00570799"/>
    <w:rsid w:val="00577881"/>
    <w:rsid w:val="00581EE7"/>
    <w:rsid w:val="005B1E7B"/>
    <w:rsid w:val="0063056F"/>
    <w:rsid w:val="006955F2"/>
    <w:rsid w:val="006A00E5"/>
    <w:rsid w:val="006A79C0"/>
    <w:rsid w:val="00705424"/>
    <w:rsid w:val="00721060"/>
    <w:rsid w:val="00726691"/>
    <w:rsid w:val="007278BA"/>
    <w:rsid w:val="00776896"/>
    <w:rsid w:val="007771A1"/>
    <w:rsid w:val="007D2325"/>
    <w:rsid w:val="007D26DD"/>
    <w:rsid w:val="008005EF"/>
    <w:rsid w:val="008239A6"/>
    <w:rsid w:val="0087302F"/>
    <w:rsid w:val="00892CDC"/>
    <w:rsid w:val="00896975"/>
    <w:rsid w:val="008C4F20"/>
    <w:rsid w:val="00910D54"/>
    <w:rsid w:val="00917454"/>
    <w:rsid w:val="00941FF4"/>
    <w:rsid w:val="00981244"/>
    <w:rsid w:val="0098433C"/>
    <w:rsid w:val="00994FDC"/>
    <w:rsid w:val="009B2D7C"/>
    <w:rsid w:val="009C22F4"/>
    <w:rsid w:val="009C6FDB"/>
    <w:rsid w:val="00A122D0"/>
    <w:rsid w:val="00A17126"/>
    <w:rsid w:val="00A253A4"/>
    <w:rsid w:val="00A26A11"/>
    <w:rsid w:val="00A5000B"/>
    <w:rsid w:val="00A75E52"/>
    <w:rsid w:val="00A80AE9"/>
    <w:rsid w:val="00A8637E"/>
    <w:rsid w:val="00AD3D4F"/>
    <w:rsid w:val="00AE0EC5"/>
    <w:rsid w:val="00AF30A4"/>
    <w:rsid w:val="00B17E64"/>
    <w:rsid w:val="00B42A84"/>
    <w:rsid w:val="00B439BE"/>
    <w:rsid w:val="00B82671"/>
    <w:rsid w:val="00B833F5"/>
    <w:rsid w:val="00BA0CD6"/>
    <w:rsid w:val="00BB1374"/>
    <w:rsid w:val="00BF4001"/>
    <w:rsid w:val="00C40DA8"/>
    <w:rsid w:val="00C70BEA"/>
    <w:rsid w:val="00C73122"/>
    <w:rsid w:val="00C85659"/>
    <w:rsid w:val="00C86EE5"/>
    <w:rsid w:val="00C91D59"/>
    <w:rsid w:val="00C97C51"/>
    <w:rsid w:val="00CC0B8B"/>
    <w:rsid w:val="00CC168E"/>
    <w:rsid w:val="00CE2AB7"/>
    <w:rsid w:val="00D02D4F"/>
    <w:rsid w:val="00D13F11"/>
    <w:rsid w:val="00D319DD"/>
    <w:rsid w:val="00D4177F"/>
    <w:rsid w:val="00D53C45"/>
    <w:rsid w:val="00D556F6"/>
    <w:rsid w:val="00D612BA"/>
    <w:rsid w:val="00D7062E"/>
    <w:rsid w:val="00D80902"/>
    <w:rsid w:val="00DC7454"/>
    <w:rsid w:val="00DD0527"/>
    <w:rsid w:val="00E04320"/>
    <w:rsid w:val="00E26B8C"/>
    <w:rsid w:val="00E40174"/>
    <w:rsid w:val="00E47E36"/>
    <w:rsid w:val="00E55302"/>
    <w:rsid w:val="00E5713D"/>
    <w:rsid w:val="00E658A8"/>
    <w:rsid w:val="00EA7CDF"/>
    <w:rsid w:val="00EB1B8B"/>
    <w:rsid w:val="00EE5E9E"/>
    <w:rsid w:val="00EF557F"/>
    <w:rsid w:val="00F10547"/>
    <w:rsid w:val="00F253B9"/>
    <w:rsid w:val="00F5292E"/>
    <w:rsid w:val="00F54974"/>
    <w:rsid w:val="00F610DB"/>
    <w:rsid w:val="00F63418"/>
    <w:rsid w:val="00F824C4"/>
    <w:rsid w:val="00FA36C4"/>
    <w:rsid w:val="00FC4B68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A3F6"/>
  <w15:chartTrackingRefBased/>
  <w15:docId w15:val="{CAB47EF4-A510-4387-BD5F-9FBE855A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881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892CDC"/>
    <w:pPr>
      <w:keepNext/>
      <w:autoSpaceDE w:val="0"/>
      <w:autoSpaceDN w:val="0"/>
      <w:jc w:val="center"/>
      <w:outlineLvl w:val="0"/>
    </w:pPr>
    <w:rPr>
      <w:rFonts w:ascii="Arial" w:hAnsi="Arial"/>
      <w:noProof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rsid w:val="0057788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semiHidden/>
    <w:rsid w:val="0057788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Default">
    <w:name w:val="Default"/>
    <w:rsid w:val="0057788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77881"/>
    <w:pPr>
      <w:ind w:left="708"/>
    </w:p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98433C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98433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4">
    <w:name w:val="Style4"/>
    <w:basedOn w:val="Normale"/>
    <w:uiPriority w:val="99"/>
    <w:rsid w:val="006955F2"/>
    <w:pPr>
      <w:widowControl w:val="0"/>
      <w:autoSpaceDE w:val="0"/>
      <w:autoSpaceDN w:val="0"/>
      <w:adjustRightInd w:val="0"/>
      <w:spacing w:line="319" w:lineRule="exact"/>
      <w:jc w:val="both"/>
    </w:pPr>
    <w:rPr>
      <w:sz w:val="24"/>
      <w:szCs w:val="24"/>
    </w:rPr>
  </w:style>
  <w:style w:type="character" w:customStyle="1" w:styleId="FontStyle101">
    <w:name w:val="Font Style101"/>
    <w:uiPriority w:val="99"/>
    <w:rsid w:val="00456DA3"/>
    <w:rPr>
      <w:rFonts w:ascii="Garamond" w:hAnsi="Garamond" w:cs="Garamond"/>
      <w:color w:val="000000"/>
      <w:sz w:val="26"/>
      <w:szCs w:val="26"/>
    </w:rPr>
  </w:style>
  <w:style w:type="paragraph" w:styleId="NormaleWeb">
    <w:name w:val="Normal (Web)"/>
    <w:basedOn w:val="Normale"/>
    <w:uiPriority w:val="99"/>
    <w:rsid w:val="000A3FBA"/>
    <w:pPr>
      <w:spacing w:before="100" w:beforeAutospacing="1" w:after="100" w:afterAutospacing="1"/>
    </w:pPr>
    <w:rPr>
      <w:sz w:val="24"/>
      <w:szCs w:val="24"/>
    </w:rPr>
  </w:style>
  <w:style w:type="paragraph" w:customStyle="1" w:styleId="Testo11">
    <w:name w:val="Testo11"/>
    <w:rsid w:val="00896975"/>
    <w:pPr>
      <w:autoSpaceDE w:val="0"/>
      <w:autoSpaceDN w:val="0"/>
      <w:adjustRightInd w:val="0"/>
      <w:spacing w:line="256" w:lineRule="atLeast"/>
      <w:ind w:firstLine="283"/>
      <w:jc w:val="both"/>
    </w:pPr>
    <w:rPr>
      <w:rFonts w:ascii="NewAster" w:eastAsia="Times New Roman" w:hAnsi="NewAster" w:cs="NewAster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9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96975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9697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96975"/>
    <w:rPr>
      <w:rFonts w:ascii="Calibri" w:eastAsia="Calibri" w:hAnsi="Calibri" w:cs="Times New Roman"/>
    </w:rPr>
  </w:style>
  <w:style w:type="paragraph" w:styleId="Testodelblocco">
    <w:name w:val="Block Text"/>
    <w:basedOn w:val="Normale"/>
    <w:unhideWhenUsed/>
    <w:rsid w:val="00F610DB"/>
    <w:pPr>
      <w:widowControl w:val="0"/>
      <w:spacing w:line="567" w:lineRule="exact"/>
      <w:ind w:left="57" w:right="-113"/>
      <w:jc w:val="both"/>
    </w:pPr>
    <w:rPr>
      <w:rFonts w:ascii="Arial" w:hAnsi="Arial"/>
      <w:sz w:val="24"/>
    </w:rPr>
  </w:style>
  <w:style w:type="character" w:customStyle="1" w:styleId="Titolo1Carattere">
    <w:name w:val="Titolo 1 Carattere"/>
    <w:link w:val="Titolo1"/>
    <w:rsid w:val="00892CDC"/>
    <w:rPr>
      <w:rFonts w:ascii="Arial" w:eastAsia="Times New Roman" w:hAnsi="Arial"/>
      <w:noProof/>
      <w:sz w:val="28"/>
    </w:rPr>
  </w:style>
  <w:style w:type="paragraph" w:customStyle="1" w:styleId="sche3">
    <w:name w:val="sche_3"/>
    <w:rsid w:val="00892CDC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character" w:styleId="Enfasigrassetto">
    <w:name w:val="Strong"/>
    <w:uiPriority w:val="22"/>
    <w:qFormat/>
    <w:rsid w:val="00A5000B"/>
    <w:rPr>
      <w:b/>
      <w:bCs/>
    </w:rPr>
  </w:style>
  <w:style w:type="character" w:styleId="Enfasicorsivo">
    <w:name w:val="Emphasis"/>
    <w:uiPriority w:val="20"/>
    <w:qFormat/>
    <w:rsid w:val="008005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6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677E-D7F6-4A16-9B7F-BF84ED3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Bando-di-gara-locazione-gestione-immobile-comunale-Parco-dei-Carpini-Allegato-B</dc:title>
  <dc:subject/>
  <dc:creator>Comune di Roccamontepiano</dc:creator>
  <cp:keywords/>
  <dc:description>Prodotto protetto dalla disciplina sui diritti d'autore; non divulgabile senza espressa autorizzazione di Soluzione srl</dc:description>
  <cp:lastModifiedBy>Fabrizio</cp:lastModifiedBy>
  <cp:revision>2</cp:revision>
  <cp:lastPrinted>2024-05-06T13:48:00Z</cp:lastPrinted>
  <dcterms:created xsi:type="dcterms:W3CDTF">2025-12-04T17:02:00Z</dcterms:created>
  <dcterms:modified xsi:type="dcterms:W3CDTF">2025-12-04T17:02:00Z</dcterms:modified>
</cp:coreProperties>
</file>