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EF3" w:themeColor="accent5" w:themeTint="33"/>
  <w:body>
    <w:p w14:paraId="0BD80BB3" w14:textId="77777777" w:rsidR="00C10718" w:rsidRDefault="00C10718" w:rsidP="00C10718">
      <w:pPr>
        <w:widowControl w:val="0"/>
      </w:pPr>
      <w:bookmarkStart w:id="0" w:name="_heading=h.k9ipd5ifo0op" w:colFirst="0" w:colLast="0"/>
      <w:bookmarkStart w:id="1" w:name="_GoBack"/>
      <w:bookmarkEnd w:id="0"/>
      <w:bookmarkEnd w:id="1"/>
    </w:p>
    <w:p w14:paraId="7A457816" w14:textId="77777777" w:rsidR="00C10718" w:rsidRDefault="00C10718" w:rsidP="00C10718">
      <w:pPr>
        <w:widowControl w:val="0"/>
      </w:pPr>
    </w:p>
    <w:p w14:paraId="561CEEAF" w14:textId="77777777" w:rsidR="00C10718" w:rsidRDefault="00C10718" w:rsidP="00C10718">
      <w:pPr>
        <w:widowControl w:val="0"/>
      </w:pPr>
    </w:p>
    <w:p w14:paraId="2EFD91CE" w14:textId="77777777" w:rsidR="00C10718" w:rsidRDefault="00C10718" w:rsidP="00C10718">
      <w:pPr>
        <w:widowControl w:val="0"/>
      </w:pPr>
    </w:p>
    <w:p w14:paraId="50CF6AB2" w14:textId="77777777" w:rsidR="00C10718" w:rsidRDefault="00C10718" w:rsidP="00C10718">
      <w:pPr>
        <w:widowControl w:val="0"/>
      </w:pPr>
    </w:p>
    <w:p w14:paraId="403D06DB" w14:textId="77777777" w:rsidR="00C10718" w:rsidRDefault="00C10718" w:rsidP="00C10718">
      <w:pPr>
        <w:widowControl w:val="0"/>
      </w:pPr>
    </w:p>
    <w:p w14:paraId="003CD162" w14:textId="77777777" w:rsidR="00C10718" w:rsidRPr="00283E57" w:rsidRDefault="00C10718" w:rsidP="00C10718">
      <w:pPr>
        <w:widowControl w:val="0"/>
        <w:jc w:val="center"/>
        <w:rPr>
          <w:color w:val="00B050"/>
          <w:sz w:val="72"/>
          <w:szCs w:val="72"/>
        </w:rPr>
      </w:pPr>
      <w:r w:rsidRPr="00283E57">
        <w:rPr>
          <w:b/>
          <w:color w:val="00B050"/>
          <w:sz w:val="72"/>
          <w:szCs w:val="72"/>
        </w:rPr>
        <w:t>PIANO INTEGRATO</w:t>
      </w:r>
      <w:r w:rsidRPr="00283E57">
        <w:rPr>
          <w:color w:val="00B050"/>
          <w:sz w:val="72"/>
          <w:szCs w:val="72"/>
        </w:rPr>
        <w:t xml:space="preserve"> </w:t>
      </w:r>
    </w:p>
    <w:p w14:paraId="38395D91" w14:textId="06E6DB21" w:rsidR="00C10718" w:rsidRPr="00283E57" w:rsidRDefault="00C10718" w:rsidP="00C10718">
      <w:pPr>
        <w:widowControl w:val="0"/>
        <w:jc w:val="center"/>
        <w:rPr>
          <w:b/>
          <w:color w:val="00B050"/>
          <w:sz w:val="72"/>
          <w:szCs w:val="72"/>
        </w:rPr>
      </w:pPr>
      <w:r w:rsidRPr="00283E57">
        <w:rPr>
          <w:b/>
          <w:color w:val="00B050"/>
          <w:sz w:val="72"/>
          <w:szCs w:val="72"/>
        </w:rPr>
        <w:t xml:space="preserve">DI </w:t>
      </w:r>
      <w:r w:rsidR="0049461D" w:rsidRPr="00283E57">
        <w:rPr>
          <w:b/>
          <w:color w:val="00B050"/>
          <w:sz w:val="72"/>
          <w:szCs w:val="72"/>
        </w:rPr>
        <w:t xml:space="preserve">ATTIVITÀ </w:t>
      </w:r>
      <w:r w:rsidRPr="00283E57">
        <w:rPr>
          <w:b/>
          <w:color w:val="00B050"/>
          <w:sz w:val="72"/>
          <w:szCs w:val="72"/>
        </w:rPr>
        <w:t>E ORGANIZZAZIONE</w:t>
      </w:r>
    </w:p>
    <w:p w14:paraId="0BC749AA" w14:textId="77777777" w:rsidR="00C10718" w:rsidRPr="0049461D" w:rsidRDefault="00C10718" w:rsidP="00C10718">
      <w:pPr>
        <w:widowControl w:val="0"/>
        <w:numPr>
          <w:ilvl w:val="0"/>
          <w:numId w:val="37"/>
        </w:numPr>
        <w:jc w:val="center"/>
        <w:rPr>
          <w:sz w:val="48"/>
          <w:szCs w:val="48"/>
        </w:rPr>
      </w:pPr>
      <w:r w:rsidRPr="0049461D">
        <w:rPr>
          <w:sz w:val="48"/>
          <w:szCs w:val="48"/>
        </w:rPr>
        <w:t xml:space="preserve"> PIAO SEMPLIFICATO - </w:t>
      </w:r>
    </w:p>
    <w:p w14:paraId="7761B348" w14:textId="77FC0059" w:rsidR="00C10718" w:rsidRPr="0049461D" w:rsidRDefault="00BB7CD0" w:rsidP="00C10718">
      <w:pPr>
        <w:widowControl w:val="0"/>
        <w:jc w:val="center"/>
        <w:rPr>
          <w:sz w:val="72"/>
          <w:szCs w:val="72"/>
        </w:rPr>
      </w:pPr>
      <w:r>
        <w:rPr>
          <w:sz w:val="72"/>
          <w:szCs w:val="72"/>
        </w:rPr>
        <w:t>2026-2028</w:t>
      </w:r>
    </w:p>
    <w:p w14:paraId="7A27B7A8" w14:textId="77777777" w:rsidR="00C10718" w:rsidRDefault="00C10718" w:rsidP="00C10718">
      <w:pPr>
        <w:widowControl w:val="0"/>
        <w:jc w:val="center"/>
      </w:pPr>
      <w:r>
        <w:t>ai sensi dell'art. 6 del D.L. n. 80/2021- DPR n. 81/2022 - Decreto n. 132/2022</w:t>
      </w:r>
    </w:p>
    <w:p w14:paraId="60BD9473" w14:textId="77777777" w:rsidR="00C10718" w:rsidRDefault="00C10718" w:rsidP="00C10718">
      <w:pPr>
        <w:widowControl w:val="0"/>
        <w:jc w:val="center"/>
      </w:pPr>
    </w:p>
    <w:p w14:paraId="63F4F9AF" w14:textId="77777777" w:rsidR="00C10718" w:rsidRDefault="00C10718" w:rsidP="00C10718">
      <w:pPr>
        <w:widowControl w:val="0"/>
        <w:jc w:val="center"/>
      </w:pPr>
    </w:p>
    <w:p w14:paraId="481B9CB8" w14:textId="5F1F18F9" w:rsidR="001558B2" w:rsidRPr="0049461D" w:rsidRDefault="001558B2" w:rsidP="001558B2">
      <w:pPr>
        <w:widowControl w:val="0"/>
        <w:jc w:val="center"/>
        <w:rPr>
          <w:b/>
          <w:bCs/>
          <w:color w:val="FF0000"/>
          <w:sz w:val="60"/>
          <w:szCs w:val="60"/>
        </w:rPr>
      </w:pPr>
      <w:r w:rsidRPr="0049461D">
        <w:rPr>
          <w:b/>
          <w:bCs/>
          <w:color w:val="FF0000"/>
          <w:sz w:val="60"/>
          <w:szCs w:val="60"/>
        </w:rPr>
        <w:t xml:space="preserve">AGGIORNAMENTO </w:t>
      </w:r>
      <w:r w:rsidR="005A7B5D">
        <w:rPr>
          <w:b/>
          <w:bCs/>
          <w:color w:val="FF0000"/>
          <w:sz w:val="60"/>
          <w:szCs w:val="60"/>
        </w:rPr>
        <w:t>2026</w:t>
      </w:r>
      <w:r w:rsidRPr="0049461D">
        <w:rPr>
          <w:b/>
          <w:bCs/>
          <w:color w:val="FF0000"/>
          <w:sz w:val="60"/>
          <w:szCs w:val="60"/>
        </w:rPr>
        <w:t xml:space="preserve"> </w:t>
      </w:r>
    </w:p>
    <w:p w14:paraId="66581921" w14:textId="77777777" w:rsidR="00C10718" w:rsidRPr="0049461D" w:rsidRDefault="00C10718" w:rsidP="00C10718">
      <w:pPr>
        <w:widowControl w:val="0"/>
        <w:jc w:val="center"/>
        <w:rPr>
          <w:b/>
          <w:bCs/>
          <w:sz w:val="48"/>
          <w:szCs w:val="48"/>
          <w:u w:val="single"/>
        </w:rPr>
      </w:pPr>
      <w:r w:rsidRPr="0049461D">
        <w:rPr>
          <w:b/>
          <w:bCs/>
          <w:sz w:val="48"/>
          <w:szCs w:val="48"/>
          <w:u w:val="single"/>
        </w:rPr>
        <w:t>Sottosezione</w:t>
      </w:r>
      <w:r w:rsidRPr="0049461D">
        <w:rPr>
          <w:b/>
          <w:bCs/>
          <w:sz w:val="48"/>
          <w:szCs w:val="48"/>
          <w:u w:val="single"/>
        </w:rPr>
        <w:tab/>
        <w:t xml:space="preserve">2.3 - Rischi corruttivi e trasparenza </w:t>
      </w:r>
    </w:p>
    <w:p w14:paraId="5CC90278" w14:textId="77777777" w:rsidR="00C10718" w:rsidRDefault="00C10718">
      <w:pPr>
        <w:rPr>
          <w:rFonts w:asciiTheme="majorHAnsi" w:eastAsiaTheme="majorEastAsia" w:hAnsiTheme="majorHAnsi" w:cstheme="majorBidi"/>
          <w:b/>
          <w:bCs/>
          <w:color w:val="365F91" w:themeColor="accent1" w:themeShade="BF"/>
          <w:sz w:val="40"/>
          <w:szCs w:val="40"/>
        </w:rPr>
      </w:pPr>
      <w:r>
        <w:rPr>
          <w:sz w:val="40"/>
          <w:szCs w:val="40"/>
        </w:rPr>
        <w:br w:type="page"/>
      </w:r>
    </w:p>
    <w:p w14:paraId="26709C9F" w14:textId="77777777" w:rsidR="00C10718" w:rsidRPr="0096679C" w:rsidRDefault="00C10718" w:rsidP="00C10718">
      <w:pPr>
        <w:pStyle w:val="Titolo1"/>
        <w:rPr>
          <w:sz w:val="40"/>
          <w:szCs w:val="40"/>
        </w:rPr>
      </w:pPr>
      <w:r w:rsidRPr="0096679C">
        <w:rPr>
          <w:sz w:val="40"/>
          <w:szCs w:val="40"/>
        </w:rPr>
        <w:lastRenderedPageBreak/>
        <w:t xml:space="preserve">2.3 Rischi corruttivi e trasparenza </w:t>
      </w:r>
    </w:p>
    <w:p w14:paraId="4935503C" w14:textId="77777777" w:rsidR="00DF2B62" w:rsidRDefault="00DF2B62" w:rsidP="00DF2B62">
      <w:pPr>
        <w:ind w:right="-427"/>
        <w:jc w:val="both"/>
      </w:pPr>
      <w:bookmarkStart w:id="2" w:name="_heading=h.1fob9te" w:colFirst="0" w:colLast="0"/>
      <w:bookmarkEnd w:id="2"/>
    </w:p>
    <w:p w14:paraId="1D53EAC9" w14:textId="77777777" w:rsidR="00DF2B62" w:rsidRPr="000F441E" w:rsidRDefault="00DF2B62" w:rsidP="00DF2B62">
      <w:pPr>
        <w:pStyle w:val="Titolo1"/>
      </w:pPr>
      <w:r>
        <w:t>PREFAZIONE</w:t>
      </w:r>
    </w:p>
    <w:p w14:paraId="3762E475" w14:textId="5933F074" w:rsidR="00DF2B62" w:rsidRPr="00531136" w:rsidRDefault="00DF2B62" w:rsidP="00DF2B62">
      <w:pPr>
        <w:pStyle w:val="Titolo1"/>
        <w:rPr>
          <w:sz w:val="24"/>
          <w:szCs w:val="24"/>
        </w:rPr>
      </w:pPr>
      <w:r>
        <w:rPr>
          <w:sz w:val="24"/>
          <w:szCs w:val="24"/>
        </w:rPr>
        <w:t xml:space="preserve">Aggiornamento annuale </w:t>
      </w:r>
      <w:r w:rsidR="007304C3">
        <w:rPr>
          <w:sz w:val="24"/>
          <w:szCs w:val="24"/>
        </w:rPr>
        <w:t>202</w:t>
      </w:r>
      <w:r w:rsidR="003F766D">
        <w:rPr>
          <w:sz w:val="24"/>
          <w:szCs w:val="24"/>
        </w:rPr>
        <w:t>6</w:t>
      </w:r>
    </w:p>
    <w:p w14:paraId="67E32243" w14:textId="77777777" w:rsidR="00DF2B62" w:rsidRPr="000F441E" w:rsidRDefault="00DF2B62" w:rsidP="00DF2B62"/>
    <w:p w14:paraId="0FA6424E" w14:textId="32483F3A" w:rsidR="00DF2B62" w:rsidRDefault="00DF2B62" w:rsidP="00DF2B62">
      <w:r w:rsidRPr="00BB7CD0">
        <w:t xml:space="preserve">Triennio </w:t>
      </w:r>
      <w:r w:rsidR="00BB7CD0" w:rsidRPr="00BB7CD0">
        <w:t>2026-2028</w:t>
      </w:r>
    </w:p>
    <w:p w14:paraId="6069CA21" w14:textId="77777777" w:rsidR="003F766D" w:rsidRPr="003F766D" w:rsidRDefault="003F766D" w:rsidP="003F766D">
      <w:pPr>
        <w:spacing w:before="100" w:beforeAutospacing="1" w:after="100" w:afterAutospacing="1"/>
      </w:pPr>
      <w:r w:rsidRPr="003F766D">
        <w:t>A seguito della consultazione pubblica, l’Autorità ha adottato l’Aggiornamento 2023 del Piano Nazionale Anticorruzione (PNA) 2022. Tale aggiornamento riguarda esclusivamente la parte speciale del PNA 2022, con specifico riferimento all’Area dei contratti pubblici.</w:t>
      </w:r>
    </w:p>
    <w:p w14:paraId="557C4833" w14:textId="77777777" w:rsidR="003F766D" w:rsidRPr="003F766D" w:rsidRDefault="003F766D" w:rsidP="003F766D">
      <w:pPr>
        <w:spacing w:before="100" w:beforeAutospacing="1" w:after="100" w:afterAutospacing="1"/>
      </w:pPr>
      <w:r w:rsidRPr="003F766D">
        <w:t>L’intervento è finalizzato all’adeguamento dei contenuti relativi ai rischi corruttivi, alle misure di prevenzione e agli obblighi di trasparenza, in coerenza con alcune disposizioni introdotte dal nuovo Codice dei contratti pubblici. In particolare:</w:t>
      </w:r>
    </w:p>
    <w:p w14:paraId="1BEAC22B" w14:textId="776984C8" w:rsidR="003F766D" w:rsidRPr="003F766D" w:rsidRDefault="003F766D" w:rsidP="003F766D">
      <w:pPr>
        <w:pStyle w:val="Paragrafoelenco"/>
        <w:numPr>
          <w:ilvl w:val="0"/>
          <w:numId w:val="37"/>
        </w:numPr>
      </w:pPr>
      <w:r w:rsidRPr="003F766D">
        <w:t xml:space="preserve">nella sezione dedicata alla mappatura dei rischi di corruzione e di maladministration e alle correlate misure di prevenzione, l’ANAC è intervenuta unicamente </w:t>
      </w:r>
      <w:r>
        <w:t xml:space="preserve">- </w:t>
      </w:r>
      <w:r w:rsidRPr="003F766D">
        <w:t>nei casi in cui taluni rischi e misure precedentemente indicati, a titolo esemplificativo, non risultano più coerenti con il nuovo quadro normativo;</w:t>
      </w:r>
    </w:p>
    <w:p w14:paraId="1827A5D8" w14:textId="573341FB" w:rsidR="003F766D" w:rsidRPr="003F766D" w:rsidRDefault="003F766D" w:rsidP="003F766D">
      <w:pPr>
        <w:pStyle w:val="Paragrafoelenco"/>
        <w:numPr>
          <w:ilvl w:val="0"/>
          <w:numId w:val="37"/>
        </w:numPr>
      </w:pPr>
      <w:r w:rsidRPr="003F766D">
        <w:t>con riferimento alla disciplina transitoria in materia di trasparenza amministrativa, sono state considerate le nuove disposizioni sulla digitalizzazione del sistema degli appalti, nonché i regolamenti adottati dall’Autorità ai sensi degli artt. 23, comma 5, e 28, comma 4, del nuovo Codice dei contratti pubblici (cfr. delibere ANAC nn. 261 e 264 del 2023).</w:t>
      </w:r>
    </w:p>
    <w:p w14:paraId="4486F103" w14:textId="77777777" w:rsidR="003F766D" w:rsidRDefault="003F766D" w:rsidP="003F766D"/>
    <w:p w14:paraId="4412081D" w14:textId="2F64AE7E" w:rsidR="003F766D" w:rsidRPr="003F766D" w:rsidRDefault="003F766D" w:rsidP="003F766D">
      <w:r w:rsidRPr="003F766D">
        <w:t>Alla luce di quanto sopra, si rende necessario procedere al presente aggiornamento annuale, finalizzato all’adeguamento della strategia di prevenzione della corruzione con riferimento alle fasi di analisi, valutazione e trattamento dei rischi nell’Area dei contratti pubblici.</w:t>
      </w:r>
    </w:p>
    <w:p w14:paraId="7BBD1370" w14:textId="77777777" w:rsidR="003F766D" w:rsidRDefault="003F766D" w:rsidP="003F766D"/>
    <w:p w14:paraId="47DA63C3" w14:textId="251D9A81" w:rsidR="003F766D" w:rsidRDefault="003F766D" w:rsidP="003F766D">
      <w:r w:rsidRPr="003F766D">
        <w:t>L’aggiornamento risponde inoltre all’esigenza di:</w:t>
      </w:r>
      <w:r w:rsidRPr="003F766D">
        <w:br/>
        <w:t>a) rivedere le Aree di rischio, con particolare attenzione ai processi individuati dal Responsabile della Prevenzione della Corruzione e della Trasparenza (RPCT) e dai responsabili degli uffici, ritenuti maggiormente rilevanti ai fini del conseguimento degli obiettivi di performance e della tutela del valore pubblico;</w:t>
      </w:r>
      <w:r w:rsidRPr="003F766D">
        <w:br/>
      </w:r>
    </w:p>
    <w:p w14:paraId="02CE26AB" w14:textId="577F4080" w:rsidR="003F766D" w:rsidRPr="003F766D" w:rsidRDefault="003F766D" w:rsidP="003F766D">
      <w:pPr>
        <w:jc w:val="both"/>
      </w:pPr>
      <w:r w:rsidRPr="003F766D">
        <w:t>b) recepire gli esiti:</w:t>
      </w:r>
    </w:p>
    <w:p w14:paraId="39AE1157" w14:textId="41540543" w:rsidR="003F766D" w:rsidRPr="003F766D" w:rsidRDefault="003F766D" w:rsidP="003F766D">
      <w:pPr>
        <w:pStyle w:val="Paragrafoelenco"/>
        <w:numPr>
          <w:ilvl w:val="0"/>
          <w:numId w:val="37"/>
        </w:numPr>
        <w:jc w:val="both"/>
      </w:pPr>
      <w:r w:rsidRPr="003F766D">
        <w:t>del monitoraggio 2025 sull’efficacia delle misure generali e specifiche (MG e MS);</w:t>
      </w:r>
    </w:p>
    <w:p w14:paraId="65DBF851" w14:textId="6AC5248E" w:rsidR="003F766D" w:rsidRPr="003F766D" w:rsidRDefault="003F766D" w:rsidP="003F766D">
      <w:pPr>
        <w:pStyle w:val="Paragrafoelenco"/>
        <w:numPr>
          <w:ilvl w:val="0"/>
          <w:numId w:val="37"/>
        </w:numPr>
        <w:jc w:val="both"/>
      </w:pPr>
      <w:r w:rsidRPr="003F766D">
        <w:t>del monitoraggio 2025 sul funzionamento del PTPCT/Sezione 2.3 del PIAO.</w:t>
      </w:r>
    </w:p>
    <w:p w14:paraId="42D237BB" w14:textId="77777777" w:rsidR="003F766D" w:rsidRPr="003F766D" w:rsidRDefault="003F766D" w:rsidP="003F766D">
      <w:pPr>
        <w:jc w:val="both"/>
      </w:pPr>
      <w:r w:rsidRPr="003F766D">
        <w:t>Il presente aggiornamento fornisce, infine, indicazioni operative rivolte ai Comuni con popolazione inferiore a 5.000 abitanti e con un numero di dipendenti inferiore a 50, offrendo una descrizione strutturata dei contenuti e degli elementi essenziali per la predisposizione della sezione “Rischi corruttivi e trasparenza” del PIAO (Piano Integrato di Attività e Organizzazione).</w:t>
      </w:r>
    </w:p>
    <w:p w14:paraId="288A3349" w14:textId="77777777" w:rsidR="00DF2B62" w:rsidRPr="000F441E" w:rsidRDefault="00DF2B62" w:rsidP="00DF2B62">
      <w:pPr>
        <w:pStyle w:val="Titolo1"/>
      </w:pPr>
      <w:r w:rsidRPr="000F441E">
        <w:lastRenderedPageBreak/>
        <w:t>CONTENUTO SINTETICO E DESCRITTIVO DELLE ATTIVIT</w:t>
      </w:r>
      <w:r>
        <w:t>A'</w:t>
      </w:r>
      <w:r w:rsidRPr="000F441E">
        <w:t xml:space="preserve"> PROGRAMMATE</w:t>
      </w:r>
    </w:p>
    <w:p w14:paraId="58DE48E4" w14:textId="77777777" w:rsidR="000F441E" w:rsidRDefault="000F441E">
      <w:pPr>
        <w:tabs>
          <w:tab w:val="left" w:pos="1276"/>
          <w:tab w:val="left" w:pos="1843"/>
        </w:tabs>
        <w:ind w:hanging="15"/>
        <w:jc w:val="both"/>
      </w:pPr>
    </w:p>
    <w:p w14:paraId="5F43D569" w14:textId="77777777" w:rsidR="003F766D" w:rsidRDefault="003F766D" w:rsidP="003F766D">
      <w:pPr>
        <w:tabs>
          <w:tab w:val="left" w:pos="1276"/>
          <w:tab w:val="left" w:pos="1843"/>
        </w:tabs>
        <w:ind w:hanging="15"/>
        <w:jc w:val="both"/>
      </w:pPr>
      <w:r>
        <w:t>L’Ente dispone di un numero di dipendenti inferiore a 50; pertanto, i contenuti della presente sottosezione sono applicati secondo le modalità semplificate previste dal D.M. 24 giugno 2022, n. 132, nonché dallo Schema di Piano-Tipo allegato al medesimo decreto. In tale contesto assume rilievo la previsione secondo cui le pubbliche amministrazioni con meno di 50 dipendenti svolgono le attività di cui all’art. 3, comma 1, lettera c), n. 3), limitatamente all’aggiornamento della mappatura dei processi già esistente alla data di entrata in vigore del citato decreto, individuando, ai sensi dell’art. 1, comma 16, della legge n. 190 del 2012, quali aree a rischio corruttivo quelle riferite a:</w:t>
      </w:r>
    </w:p>
    <w:p w14:paraId="485EFE07" w14:textId="77777777" w:rsidR="003F766D" w:rsidRDefault="003F766D" w:rsidP="003F766D">
      <w:pPr>
        <w:tabs>
          <w:tab w:val="left" w:pos="1276"/>
          <w:tab w:val="left" w:pos="1843"/>
        </w:tabs>
        <w:ind w:hanging="15"/>
        <w:jc w:val="both"/>
      </w:pPr>
      <w:r>
        <w:t>a) autorizzazioni e concessioni;</w:t>
      </w:r>
    </w:p>
    <w:p w14:paraId="7F44270F" w14:textId="77777777" w:rsidR="003F766D" w:rsidRDefault="003F766D" w:rsidP="003F766D">
      <w:pPr>
        <w:tabs>
          <w:tab w:val="left" w:pos="1276"/>
          <w:tab w:val="left" w:pos="1843"/>
        </w:tabs>
        <w:ind w:hanging="15"/>
        <w:jc w:val="both"/>
      </w:pPr>
      <w:r>
        <w:t>b) contratti pubblici;</w:t>
      </w:r>
    </w:p>
    <w:p w14:paraId="749B6674" w14:textId="77777777" w:rsidR="003F766D" w:rsidRDefault="003F766D" w:rsidP="003F766D">
      <w:pPr>
        <w:tabs>
          <w:tab w:val="left" w:pos="1276"/>
          <w:tab w:val="left" w:pos="1843"/>
        </w:tabs>
        <w:ind w:hanging="15"/>
        <w:jc w:val="both"/>
      </w:pPr>
      <w:r>
        <w:t>c) concessione ed erogazione di sovvenzioni e contributi;</w:t>
      </w:r>
    </w:p>
    <w:p w14:paraId="08B661A9" w14:textId="77777777" w:rsidR="003F766D" w:rsidRDefault="003F766D" w:rsidP="003F766D">
      <w:pPr>
        <w:tabs>
          <w:tab w:val="left" w:pos="1276"/>
          <w:tab w:val="left" w:pos="1843"/>
        </w:tabs>
        <w:ind w:hanging="15"/>
        <w:jc w:val="both"/>
      </w:pPr>
      <w:r>
        <w:t>d) concorsi e prove selettive;</w:t>
      </w:r>
    </w:p>
    <w:p w14:paraId="57CD4B10" w14:textId="77777777" w:rsidR="003F766D" w:rsidRDefault="003F766D" w:rsidP="003F766D">
      <w:pPr>
        <w:tabs>
          <w:tab w:val="left" w:pos="1276"/>
          <w:tab w:val="left" w:pos="1843"/>
        </w:tabs>
        <w:ind w:hanging="15"/>
        <w:jc w:val="both"/>
      </w:pPr>
      <w:r>
        <w:t>e) ulteriori processi individuati dal Responsabile della Prevenzione della Corruzione e della Trasparenza (RPCT) e dai responsabili degli uffici, ritenuti maggiormente rilevanti per il conseguimento degli obiettivi di performance e per la tutela del valore pubblico.</w:t>
      </w:r>
    </w:p>
    <w:p w14:paraId="79C58744" w14:textId="77777777" w:rsidR="003F766D" w:rsidRDefault="003F766D" w:rsidP="003F766D">
      <w:pPr>
        <w:tabs>
          <w:tab w:val="left" w:pos="1276"/>
          <w:tab w:val="left" w:pos="1843"/>
        </w:tabs>
        <w:ind w:hanging="15"/>
        <w:jc w:val="both"/>
      </w:pPr>
    </w:p>
    <w:p w14:paraId="29E32F78" w14:textId="77777777" w:rsidR="003F766D" w:rsidRDefault="003F766D" w:rsidP="003F766D">
      <w:pPr>
        <w:tabs>
          <w:tab w:val="left" w:pos="1276"/>
          <w:tab w:val="left" w:pos="1843"/>
        </w:tabs>
        <w:ind w:hanging="15"/>
        <w:jc w:val="both"/>
      </w:pPr>
      <w:r>
        <w:t>Nel corso del triennio di validità della sezione, l’aggiornamento è previsto esclusivamente in presenza di eventi corruttivi, di rilevanti modifiche organizzative, di significative disfunzioni amministrative intervenute ovvero di aggiornamenti o variazioni degli obiettivi di performance a protezione del valore pubblico. Alla scadenza del triennio, il Piano è oggetto di revisione sulla base delle risultanze emerse dai monitoraggi svolti nel periodo di riferimento.</w:t>
      </w:r>
    </w:p>
    <w:p w14:paraId="0BA0DA80" w14:textId="77777777" w:rsidR="003F766D" w:rsidRDefault="003F766D" w:rsidP="003F766D">
      <w:pPr>
        <w:tabs>
          <w:tab w:val="left" w:pos="1276"/>
          <w:tab w:val="left" w:pos="1843"/>
        </w:tabs>
        <w:ind w:hanging="15"/>
        <w:jc w:val="both"/>
      </w:pPr>
    </w:p>
    <w:p w14:paraId="34EB140D" w14:textId="77777777" w:rsidR="003F766D" w:rsidRDefault="003F766D" w:rsidP="003F766D">
      <w:pPr>
        <w:tabs>
          <w:tab w:val="left" w:pos="1276"/>
          <w:tab w:val="left" w:pos="1843"/>
        </w:tabs>
        <w:ind w:hanging="15"/>
        <w:jc w:val="both"/>
      </w:pPr>
      <w:r>
        <w:t>Ciò premesso, la presente sottosezione costituisce il documento di sintesi nel quale confluiscono e vengono sistematizzati gli elementi del Sistema di gestione del rischio corruttivo, nonché i contenuti previsti dall’art. 6, comma 2, lettera d), del D.L. 9 giugno 2021, n. 80, e dall’art. 3, comma 1, lettera c), del D.M. 30 giugno 2022, n. 132. Sebbene la legge n. 190 del 2012 e la normativa sopra richiamata non contengano un riferimento espresso e puntuale alla gestione del rischio, l’impianto complessivo della disciplina anticorruzione, in linea con i principali orientamenti internazionali, è chiaramente ispirato a una logica di risk management. In tal senso, l’art. 1, comma 5, della legge n. 190 del 2012 stabilisce che la sottosezione “fornisce una valutazione del diverso livello di esposizione degli uffici al rischio di corruzione e indica gli interventi organizzativi finalizzati a prevenire tale rischio”.</w:t>
      </w:r>
    </w:p>
    <w:p w14:paraId="396D0F5D" w14:textId="77777777" w:rsidR="003F766D" w:rsidRDefault="003F766D" w:rsidP="003F766D">
      <w:pPr>
        <w:tabs>
          <w:tab w:val="left" w:pos="1276"/>
          <w:tab w:val="left" w:pos="1843"/>
        </w:tabs>
        <w:ind w:hanging="15"/>
        <w:jc w:val="both"/>
      </w:pPr>
    </w:p>
    <w:p w14:paraId="38BA3FB0" w14:textId="7704BCFA" w:rsidR="003F766D" w:rsidRDefault="003F766D" w:rsidP="003F766D">
      <w:pPr>
        <w:tabs>
          <w:tab w:val="left" w:pos="1276"/>
          <w:tab w:val="left" w:pos="1843"/>
        </w:tabs>
        <w:ind w:hanging="15"/>
        <w:jc w:val="both"/>
      </w:pPr>
      <w:r>
        <w:t>Gli elementi essenziali della sottosezione, finalizzati all’individuazione e alla prevenzione dei rischi corruttivi, sono quelli delineati nel Piano Nazionale Anticorruzione (PNA) e negli atti di regolazione generale adottati dall’ANAC ai sensi della legge n. 190 del 2012 e del decreto legislativo n. 33 del 2013. In applicazione degli indirizzi e degli strumenti di supporto messi a disposizione dall’ANAC, il RPCT:</w:t>
      </w:r>
    </w:p>
    <w:p w14:paraId="53FB4E5B" w14:textId="6F9D0CE6" w:rsidR="003F766D" w:rsidRDefault="003F766D" w:rsidP="00631F8F">
      <w:pPr>
        <w:pStyle w:val="Paragrafoelenco"/>
        <w:numPr>
          <w:ilvl w:val="0"/>
          <w:numId w:val="37"/>
        </w:numPr>
        <w:tabs>
          <w:tab w:val="left" w:pos="1276"/>
          <w:tab w:val="left" w:pos="1843"/>
        </w:tabs>
        <w:jc w:val="both"/>
      </w:pPr>
      <w:r>
        <w:t>può procedere all’aggiornamento della pianificazione secondo criteri di semplificazione proporzionati alla tipologia di amministrazione;</w:t>
      </w:r>
    </w:p>
    <w:p w14:paraId="6AF9DBD0" w14:textId="1FF0DAFA" w:rsidR="003F766D" w:rsidRDefault="003F766D" w:rsidP="00631F8F">
      <w:pPr>
        <w:pStyle w:val="Paragrafoelenco"/>
        <w:numPr>
          <w:ilvl w:val="0"/>
          <w:numId w:val="37"/>
        </w:numPr>
        <w:tabs>
          <w:tab w:val="left" w:pos="1276"/>
          <w:tab w:val="left" w:pos="1843"/>
        </w:tabs>
        <w:jc w:val="both"/>
      </w:pPr>
      <w:r>
        <w:t>può fare ricorso a previsioni standardizzate.</w:t>
      </w:r>
    </w:p>
    <w:p w14:paraId="0E72A3D7" w14:textId="77777777" w:rsidR="003F766D" w:rsidRDefault="003F766D" w:rsidP="003F766D">
      <w:pPr>
        <w:tabs>
          <w:tab w:val="left" w:pos="1276"/>
          <w:tab w:val="left" w:pos="1843"/>
        </w:tabs>
        <w:ind w:hanging="15"/>
        <w:jc w:val="both"/>
      </w:pPr>
    </w:p>
    <w:p w14:paraId="3DE03218" w14:textId="1119E005" w:rsidR="003F766D" w:rsidRDefault="003F766D" w:rsidP="003F766D">
      <w:pPr>
        <w:tabs>
          <w:tab w:val="left" w:pos="1276"/>
          <w:tab w:val="left" w:pos="1843"/>
        </w:tabs>
        <w:ind w:hanging="15"/>
        <w:jc w:val="both"/>
      </w:pPr>
      <w:r>
        <w:t>In particolare, la sottosezione comprende:</w:t>
      </w:r>
    </w:p>
    <w:p w14:paraId="46AE8601" w14:textId="6FBA6E9B" w:rsidR="003F766D" w:rsidRDefault="003F766D" w:rsidP="003F766D">
      <w:pPr>
        <w:pStyle w:val="Paragrafoelenco"/>
        <w:numPr>
          <w:ilvl w:val="0"/>
          <w:numId w:val="37"/>
        </w:numPr>
        <w:tabs>
          <w:tab w:val="left" w:pos="1276"/>
          <w:tab w:val="left" w:pos="1843"/>
        </w:tabs>
        <w:jc w:val="both"/>
      </w:pPr>
      <w:r>
        <w:t>la valutazione di impatto del contesto esterno, volta a verificare se le caratteristiche strutturali e congiunturali dell’ambiente culturale, sociale ed economico in cui opera l’amministrazione possano favorire il manifestarsi di fenomeni corruttivi;</w:t>
      </w:r>
    </w:p>
    <w:p w14:paraId="2E331908" w14:textId="6536C801" w:rsidR="003F766D" w:rsidRDefault="003F766D" w:rsidP="003F766D">
      <w:pPr>
        <w:pStyle w:val="Paragrafoelenco"/>
        <w:numPr>
          <w:ilvl w:val="0"/>
          <w:numId w:val="37"/>
        </w:numPr>
        <w:tabs>
          <w:tab w:val="left" w:pos="1276"/>
          <w:tab w:val="left" w:pos="1843"/>
        </w:tabs>
        <w:jc w:val="both"/>
      </w:pPr>
      <w:r>
        <w:t>la valutazione di impatto del contesto interno, finalizzata a evidenziare se la missione dell’ente e/o la sua struttura organizzativa, sulla base delle informazioni contenute nella sottosezione 3.2, incidano sull’esposizione al rischio corruttivo;</w:t>
      </w:r>
    </w:p>
    <w:p w14:paraId="7954092A" w14:textId="1F3FBC2F" w:rsidR="003F766D" w:rsidRDefault="003F766D" w:rsidP="003F766D">
      <w:pPr>
        <w:pStyle w:val="Paragrafoelenco"/>
        <w:numPr>
          <w:ilvl w:val="0"/>
          <w:numId w:val="37"/>
        </w:numPr>
        <w:tabs>
          <w:tab w:val="left" w:pos="1276"/>
          <w:tab w:val="left" w:pos="1843"/>
        </w:tabs>
        <w:jc w:val="both"/>
      </w:pPr>
      <w:r>
        <w:lastRenderedPageBreak/>
        <w:t>la mappatura dei processi sensibili, diretta a individuare le criticità che, per natura e specificità delle attività svolte, possono esporre l’amministrazione a rischi corruttivi, con particolare attenzione ai processi funzionali al raggiungimento degli obiettivi di performance orientati all’incremento del valore pubblico;</w:t>
      </w:r>
    </w:p>
    <w:p w14:paraId="79DB1990" w14:textId="5941DE97" w:rsidR="003F766D" w:rsidRDefault="003F766D" w:rsidP="003F766D">
      <w:pPr>
        <w:pStyle w:val="Paragrafoelenco"/>
        <w:numPr>
          <w:ilvl w:val="0"/>
          <w:numId w:val="37"/>
        </w:numPr>
        <w:tabs>
          <w:tab w:val="left" w:pos="1276"/>
          <w:tab w:val="left" w:pos="1843"/>
        </w:tabs>
        <w:jc w:val="both"/>
      </w:pPr>
      <w:r>
        <w:t>l’identificazione e la valutazione dei rischi corruttivi potenziali e concreti, analizzati e ponderati con esito positivo;</w:t>
      </w:r>
    </w:p>
    <w:p w14:paraId="2B6C5E00" w14:textId="04755030" w:rsidR="003F766D" w:rsidRDefault="003F766D" w:rsidP="003F766D">
      <w:pPr>
        <w:pStyle w:val="Paragrafoelenco"/>
        <w:numPr>
          <w:ilvl w:val="0"/>
          <w:numId w:val="37"/>
        </w:numPr>
        <w:tabs>
          <w:tab w:val="left" w:pos="1276"/>
          <w:tab w:val="left" w:pos="1843"/>
        </w:tabs>
        <w:jc w:val="both"/>
      </w:pPr>
      <w:r>
        <w:t>la progettazione delle misure organizzative di trattamento del rischio;</w:t>
      </w:r>
    </w:p>
    <w:p w14:paraId="0DBE4401" w14:textId="64459F45" w:rsidR="003F766D" w:rsidRDefault="003F766D" w:rsidP="003F766D">
      <w:pPr>
        <w:pStyle w:val="Paragrafoelenco"/>
        <w:numPr>
          <w:ilvl w:val="0"/>
          <w:numId w:val="37"/>
        </w:numPr>
        <w:tabs>
          <w:tab w:val="left" w:pos="1276"/>
          <w:tab w:val="left" w:pos="1843"/>
        </w:tabs>
        <w:jc w:val="both"/>
      </w:pPr>
      <w:r>
        <w:t>il monitoraggio dell’idoneità e dell’effettiva attuazione delle misure adottate;</w:t>
      </w:r>
    </w:p>
    <w:p w14:paraId="1A54210A" w14:textId="393A3409" w:rsidR="00BB523A" w:rsidRDefault="003F766D" w:rsidP="003F766D">
      <w:pPr>
        <w:pStyle w:val="Paragrafoelenco"/>
        <w:numPr>
          <w:ilvl w:val="0"/>
          <w:numId w:val="37"/>
        </w:numPr>
        <w:tabs>
          <w:tab w:val="left" w:pos="1276"/>
          <w:tab w:val="left" w:pos="1843"/>
        </w:tabs>
        <w:jc w:val="both"/>
      </w:pPr>
      <w:r>
        <w:t>la programmazione delle attività in materia di trasparenza e il relativo monitoraggio, ai sensi del decreto legislativo n. 33 del 2013, nonché delle misure organizzative volte a garantire l’esercizio dell’accesso civico semplice e generalizzato.</w:t>
      </w:r>
    </w:p>
    <w:p w14:paraId="288431FC" w14:textId="77777777" w:rsidR="00392A7D" w:rsidRPr="00531136" w:rsidRDefault="00E15DF6" w:rsidP="000F441E">
      <w:pPr>
        <w:pStyle w:val="Titolo1"/>
        <w:rPr>
          <w:sz w:val="24"/>
          <w:szCs w:val="24"/>
        </w:rPr>
      </w:pPr>
      <w:bookmarkStart w:id="3" w:name="_heading=h.mab8juclu7up" w:colFirst="0" w:colLast="0"/>
      <w:bookmarkStart w:id="4" w:name="_heading=h.bz0hgpfcuxpw" w:colFirst="0" w:colLast="0"/>
      <w:bookmarkEnd w:id="3"/>
      <w:bookmarkEnd w:id="4"/>
      <w:r w:rsidRPr="00531136">
        <w:rPr>
          <w:sz w:val="24"/>
          <w:szCs w:val="24"/>
        </w:rPr>
        <w:t>Obiettivi di Valore pubblico anticorruzione</w:t>
      </w:r>
      <w:r w:rsidR="00531136">
        <w:rPr>
          <w:sz w:val="24"/>
          <w:szCs w:val="24"/>
        </w:rPr>
        <w:t>, trasparenza e antiriciclaggio</w:t>
      </w:r>
    </w:p>
    <w:p w14:paraId="727E509C" w14:textId="77777777" w:rsidR="000F441E" w:rsidRPr="000F441E" w:rsidRDefault="000F441E" w:rsidP="00D6783A"/>
    <w:p w14:paraId="5CF19B15" w14:textId="77777777" w:rsidR="00631F8F" w:rsidRDefault="00631F8F" w:rsidP="00631F8F">
      <w:r>
        <w:t>Il PNA 2022–2025 ha messo in evidenza come le riforme introdotte dal PNRR e dalla disciplina sul Piano Integrato di Attività e Organizzazione (PIAO) producano effetti rilevanti sulla definizione degli strumenti di programmazione delle misure di prevenzione della corruzione e della trasparenza. In tale prospettiva si collocano anche le misure di prevenzione del riciclaggio e del finanziamento del terrorismo che l’ente è tenuto ad adottare ai sensi dell’art. 10 del d.lgs. n. 231/2007 (cd. decreto antiriciclaggio). Tali presidi, analogamente a quelli anticorruzione, devono essere considerati strumenti di creazione di valore pubblico, in quanto finalizzati a prevenire il rischio che l’ente entri in relazione con soggetti coinvolti in attività criminali.</w:t>
      </w:r>
    </w:p>
    <w:p w14:paraId="3BD75690" w14:textId="77777777" w:rsidR="00631F8F" w:rsidRDefault="00631F8F" w:rsidP="00631F8F"/>
    <w:p w14:paraId="4F20954C" w14:textId="77777777" w:rsidR="00631F8F" w:rsidRDefault="00631F8F" w:rsidP="00631F8F">
      <w:r>
        <w:t>Nel contesto attuale, il sistema antiriciclaggio, al pari di quello anticorruzione, assume un ruolo centrale nella prevenzione dei rischi di infiltrazione criminale nell’utilizzo delle risorse derivanti dal PNRR. Esso consente, infatti, di individuare tempestivamente eventuali segnali di sviamento dei fondi rispetto alle finalità per cui sono stati stanziati, evitando che tali risorse possano alimentare circuiti di economia illegale.</w:t>
      </w:r>
    </w:p>
    <w:p w14:paraId="300C6D49" w14:textId="77777777" w:rsidR="00631F8F" w:rsidRDefault="00631F8F" w:rsidP="00631F8F"/>
    <w:p w14:paraId="67C959D7" w14:textId="77777777" w:rsidR="00631F8F" w:rsidRDefault="00631F8F" w:rsidP="00631F8F">
      <w:r>
        <w:t>Tenuto conto di quanto sopra, la presente sottosezione è predisposta dal Responsabile della Prevenzione della Corruzione e della Trasparenza (RPCT) sulla base degli obiettivi strategici di valore pubblico in materia di prevenzione della corruzione e trasparenza, definiti dall’organo di indirizzo ai sensi della legge n. 190 del 2012 e del D.M. 30 giugno 2022, n. 132, restando fermi gli obiettivi strategici di valore pubblico relativi alla prevenzione del riciclaggio e del finanziamento del terrorismo.</w:t>
      </w:r>
    </w:p>
    <w:p w14:paraId="32888285" w14:textId="77777777" w:rsidR="00631F8F" w:rsidRDefault="00631F8F" w:rsidP="00631F8F"/>
    <w:p w14:paraId="3A03F3FF" w14:textId="77777777" w:rsidR="00631F8F" w:rsidRDefault="00631F8F" w:rsidP="00631F8F">
      <w:r>
        <w:t>Ai fini della definizione degli obiettivi strategici a livello decentrato, l’Ente assume come riferimento gli obiettivi già individuati in ambito nazionale dall’ANAC, tra i quali, a titolo esemplificativo:</w:t>
      </w:r>
    </w:p>
    <w:p w14:paraId="526D98F2" w14:textId="31BE563A" w:rsidR="00631F8F" w:rsidRDefault="00631F8F" w:rsidP="00631F8F">
      <w:pPr>
        <w:pStyle w:val="Paragrafoelenco"/>
        <w:numPr>
          <w:ilvl w:val="0"/>
          <w:numId w:val="37"/>
        </w:numPr>
      </w:pPr>
      <w:r>
        <w:t>la riduzione delle opportunità di manifestazione di fenomeni corruttivi intesi come abuso di potere;</w:t>
      </w:r>
    </w:p>
    <w:p w14:paraId="4EB9289D" w14:textId="3CE95E5E" w:rsidR="00631F8F" w:rsidRDefault="00631F8F" w:rsidP="00631F8F">
      <w:pPr>
        <w:pStyle w:val="Paragrafoelenco"/>
        <w:numPr>
          <w:ilvl w:val="0"/>
          <w:numId w:val="37"/>
        </w:numPr>
      </w:pPr>
      <w:r>
        <w:t>il rafforzamento della capacità di individuare e far emergere casi di corruzione;</w:t>
      </w:r>
    </w:p>
    <w:p w14:paraId="386DE0F6" w14:textId="50D09B6F" w:rsidR="00631F8F" w:rsidRDefault="00631F8F" w:rsidP="00631F8F">
      <w:pPr>
        <w:pStyle w:val="Paragrafoelenco"/>
        <w:numPr>
          <w:ilvl w:val="0"/>
          <w:numId w:val="37"/>
        </w:numPr>
      </w:pPr>
      <w:r>
        <w:t>la creazione di un contesto organizzativo sfavorevole alla corruzione;</w:t>
      </w:r>
    </w:p>
    <w:p w14:paraId="67B437CA" w14:textId="4C28E793" w:rsidR="00631F8F" w:rsidRDefault="00631F8F" w:rsidP="00631F8F">
      <w:pPr>
        <w:pStyle w:val="Paragrafoelenco"/>
        <w:numPr>
          <w:ilvl w:val="0"/>
          <w:numId w:val="37"/>
        </w:numPr>
      </w:pPr>
      <w:r>
        <w:t>l’informatizzazione dei flussi finalizzati alla pubblicazione dei dati nella sezione “Amministrazione trasparente”;</w:t>
      </w:r>
    </w:p>
    <w:p w14:paraId="652B6F14" w14:textId="4A8E4D4F" w:rsidR="00631F8F" w:rsidRDefault="00631F8F" w:rsidP="00631F8F">
      <w:pPr>
        <w:pStyle w:val="Paragrafoelenco"/>
        <w:numPr>
          <w:ilvl w:val="0"/>
          <w:numId w:val="37"/>
        </w:numPr>
      </w:pPr>
      <w:r>
        <w:t>l’integrazione tra il sistema di monitoraggio delle misure anticorruzione e i sistemi di controllo interno;</w:t>
      </w:r>
    </w:p>
    <w:p w14:paraId="20CA17C9" w14:textId="58F3E061" w:rsidR="00631F8F" w:rsidRDefault="00631F8F" w:rsidP="00631F8F">
      <w:pPr>
        <w:pStyle w:val="Paragrafoelenco"/>
        <w:numPr>
          <w:ilvl w:val="0"/>
          <w:numId w:val="37"/>
        </w:numPr>
      </w:pPr>
      <w:r>
        <w:t>il potenziamento della formazione del personale in materia di prevenzione della corruzione e trasparenza, nonché il miglioramento qualitativo e il monitoraggio della formazione erogata.</w:t>
      </w:r>
    </w:p>
    <w:p w14:paraId="03FF3D89" w14:textId="77777777" w:rsidR="00631F8F" w:rsidRDefault="00631F8F" w:rsidP="00631F8F"/>
    <w:p w14:paraId="71E85721" w14:textId="77777777" w:rsidR="00631F8F" w:rsidRDefault="00631F8F" w:rsidP="00631F8F">
      <w:r>
        <w:lastRenderedPageBreak/>
        <w:t>Gli obiettivi strategici sono definiti secondo una logica di integrazione con quelli operativi, programmati in modo coerente e funzionale alle strategie di creazione di valore pubblico. In particolare, essi si pongono in linea con gli obiettivi del PNA 2022–2025, tra i quali rientrano:</w:t>
      </w:r>
    </w:p>
    <w:p w14:paraId="7B2C628B" w14:textId="0F832AFD" w:rsidR="00631F8F" w:rsidRDefault="00631F8F" w:rsidP="00631F8F">
      <w:pPr>
        <w:pStyle w:val="Paragrafoelenco"/>
        <w:numPr>
          <w:ilvl w:val="0"/>
          <w:numId w:val="37"/>
        </w:numPr>
      </w:pPr>
      <w:r>
        <w:t>il rafforzamento dell’analisi dei rischi e delle misure di prevenzione con riferimento alla gestione dei fondi europei e del PNRR;</w:t>
      </w:r>
    </w:p>
    <w:p w14:paraId="15198F65" w14:textId="37A1FA56" w:rsidR="00631F8F" w:rsidRDefault="00631F8F" w:rsidP="00631F8F">
      <w:pPr>
        <w:pStyle w:val="Paragrafoelenco"/>
        <w:numPr>
          <w:ilvl w:val="0"/>
          <w:numId w:val="37"/>
        </w:numPr>
      </w:pPr>
      <w:r>
        <w:t>la revisione e il miglioramento della regolamentazione interna, a partire dal codice di comportamento e dalla disciplina dei conflitti di interesse;</w:t>
      </w:r>
    </w:p>
    <w:p w14:paraId="3ABA18B4" w14:textId="31A899BB" w:rsidR="00631F8F" w:rsidRDefault="00631F8F" w:rsidP="00631F8F">
      <w:pPr>
        <w:pStyle w:val="Paragrafoelenco"/>
        <w:numPr>
          <w:ilvl w:val="0"/>
          <w:numId w:val="37"/>
        </w:numPr>
      </w:pPr>
      <w:r>
        <w:t>la promozione delle pari opportunità nell’accesso agli incarichi di vertice, assicurando trasparenza e imparzialità nei processi di valutazione;</w:t>
      </w:r>
    </w:p>
    <w:p w14:paraId="46950C0F" w14:textId="13354034" w:rsidR="00631F8F" w:rsidRDefault="00631F8F" w:rsidP="00631F8F">
      <w:pPr>
        <w:pStyle w:val="Paragrafoelenco"/>
        <w:numPr>
          <w:ilvl w:val="0"/>
          <w:numId w:val="37"/>
        </w:numPr>
      </w:pPr>
      <w:r>
        <w:t>l’incremento dei livelli di trasparenza e di accessibilità delle informazioni nei confronti degli stakeholder interni ed esterni;</w:t>
      </w:r>
    </w:p>
    <w:p w14:paraId="1551F363" w14:textId="1C12501F" w:rsidR="00631F8F" w:rsidRDefault="00631F8F" w:rsidP="00631F8F">
      <w:pPr>
        <w:pStyle w:val="Paragrafoelenco"/>
        <w:numPr>
          <w:ilvl w:val="0"/>
          <w:numId w:val="37"/>
        </w:numPr>
      </w:pPr>
      <w:r>
        <w:t>il miglioramento continuo dell’informatizzazione dei flussi informativi destinati alla pubblicazione dei dati nella sezione “Amministrazione trasparente”;</w:t>
      </w:r>
    </w:p>
    <w:p w14:paraId="161386A3" w14:textId="50231B9A" w:rsidR="00631F8F" w:rsidRDefault="00631F8F" w:rsidP="00631F8F">
      <w:pPr>
        <w:pStyle w:val="Paragrafoelenco"/>
        <w:numPr>
          <w:ilvl w:val="0"/>
          <w:numId w:val="37"/>
        </w:numPr>
      </w:pPr>
      <w:r>
        <w:t>il rafforzamento dell’organizzazione dei flussi informativi e della comunicazione, sia all’interno dell’ente sia verso l’esterno;</w:t>
      </w:r>
    </w:p>
    <w:p w14:paraId="372705A0" w14:textId="3FBF5BC6" w:rsidR="00631F8F" w:rsidRDefault="00631F8F" w:rsidP="00631F8F">
      <w:pPr>
        <w:pStyle w:val="Paragrafoelenco"/>
        <w:numPr>
          <w:ilvl w:val="0"/>
          <w:numId w:val="37"/>
        </w:numPr>
      </w:pPr>
      <w:r>
        <w:t>la digitalizzazione dei processi amministrativi;</w:t>
      </w:r>
    </w:p>
    <w:p w14:paraId="43304C52" w14:textId="4181122C" w:rsidR="00631F8F" w:rsidRDefault="00631F8F" w:rsidP="00631F8F">
      <w:pPr>
        <w:pStyle w:val="Paragrafoelenco"/>
        <w:numPr>
          <w:ilvl w:val="0"/>
          <w:numId w:val="37"/>
        </w:numPr>
      </w:pPr>
      <w:r>
        <w:t>l’individuazione di soluzioni innovative per favorire la partecipazione degli stakeholder alla definizione della strategia di prevenzione della corruzione;</w:t>
      </w:r>
    </w:p>
    <w:p w14:paraId="4B74D5AD" w14:textId="72B7C416" w:rsidR="00631F8F" w:rsidRDefault="00631F8F" w:rsidP="00631F8F">
      <w:pPr>
        <w:pStyle w:val="Paragrafoelenco"/>
        <w:numPr>
          <w:ilvl w:val="0"/>
          <w:numId w:val="37"/>
        </w:numPr>
      </w:pPr>
      <w:r>
        <w:t>l’incremento delle attività formative in materia di prevenzione della corruzione e trasparenza rivolte al personale dell’ente;</w:t>
      </w:r>
    </w:p>
    <w:p w14:paraId="270480EF" w14:textId="6BC8C1A8" w:rsidR="00631F8F" w:rsidRDefault="00631F8F" w:rsidP="00631F8F">
      <w:pPr>
        <w:pStyle w:val="Paragrafoelenco"/>
        <w:numPr>
          <w:ilvl w:val="0"/>
          <w:numId w:val="37"/>
        </w:numPr>
      </w:pPr>
      <w:r>
        <w:t>il miglioramento del ciclo della performance in una logica integrata che connetta performance, trasparenza e anticorruzione;</w:t>
      </w:r>
    </w:p>
    <w:p w14:paraId="2A188D6E" w14:textId="31586338" w:rsidR="00631F8F" w:rsidRDefault="00631F8F" w:rsidP="00631F8F">
      <w:pPr>
        <w:pStyle w:val="Paragrafoelenco"/>
        <w:numPr>
          <w:ilvl w:val="0"/>
          <w:numId w:val="37"/>
        </w:numPr>
      </w:pPr>
      <w:r>
        <w:t>la promozione di strumenti di condivisione di esperienze e buone pratiche, quali la costituzione o la partecipazione a reti territoriali di RPCT;</w:t>
      </w:r>
    </w:p>
    <w:p w14:paraId="58ED2CFB" w14:textId="46654DDA" w:rsidR="00FA58CD" w:rsidRDefault="00631F8F" w:rsidP="00631F8F">
      <w:pPr>
        <w:pStyle w:val="Paragrafoelenco"/>
        <w:numPr>
          <w:ilvl w:val="0"/>
          <w:numId w:val="37"/>
        </w:numPr>
      </w:pPr>
      <w:r>
        <w:t>il consolidamento di un sistema di indicatori per il monitoraggio dell’attuazione del PTPCT o della sezione anticorruzione e trasparenza del PIAO, integrato nel sistema di misurazione e valutazione della performance, nonché l’integrazione tra il sistema di monitoraggio del PTPCT/PIAO e i sistemi di controllo di gestione.</w:t>
      </w:r>
    </w:p>
    <w:p w14:paraId="1DE385FB" w14:textId="77777777" w:rsidR="00805E43" w:rsidRPr="00246542" w:rsidRDefault="00805E43" w:rsidP="00246542"/>
    <w:p w14:paraId="3C97BE22" w14:textId="77777777" w:rsidR="00805E43" w:rsidRPr="00246542" w:rsidRDefault="00805E43" w:rsidP="00246542"/>
    <w:tbl>
      <w:tblPr>
        <w:tblW w:w="14170" w:type="dxa"/>
        <w:tblCellMar>
          <w:top w:w="102" w:type="dxa"/>
          <w:left w:w="102" w:type="dxa"/>
          <w:bottom w:w="102" w:type="dxa"/>
          <w:right w:w="102" w:type="dxa"/>
        </w:tblCellMar>
        <w:tblLook w:val="04A0" w:firstRow="1" w:lastRow="0" w:firstColumn="1" w:lastColumn="0" w:noHBand="0" w:noVBand="1"/>
      </w:tblPr>
      <w:tblGrid>
        <w:gridCol w:w="5969"/>
        <w:gridCol w:w="6045"/>
        <w:gridCol w:w="2156"/>
      </w:tblGrid>
      <w:tr w:rsidR="00805E43" w:rsidRPr="00246542" w14:paraId="6E08460C" w14:textId="77777777" w:rsidTr="00AA6570">
        <w:tc>
          <w:tcPr>
            <w:tcW w:w="5969"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465F0ED" w14:textId="77777777" w:rsidR="00F41D99" w:rsidRPr="00246542" w:rsidRDefault="00F41D99" w:rsidP="00246542">
            <w:pPr>
              <w:jc w:val="center"/>
              <w:rPr>
                <w:b/>
                <w:bCs/>
              </w:rPr>
            </w:pPr>
          </w:p>
          <w:p w14:paraId="75D86E04" w14:textId="77777777" w:rsidR="00805E43" w:rsidRPr="00246542" w:rsidRDefault="00805E43" w:rsidP="00246542">
            <w:pPr>
              <w:jc w:val="center"/>
              <w:rPr>
                <w:b/>
                <w:bCs/>
              </w:rPr>
            </w:pPr>
            <w:r w:rsidRPr="00246542">
              <w:rPr>
                <w:b/>
                <w:bCs/>
              </w:rPr>
              <w:t>Obiettivo</w:t>
            </w:r>
          </w:p>
          <w:p w14:paraId="0B0178F5" w14:textId="77777777" w:rsidR="00F41D99" w:rsidRPr="00246542" w:rsidRDefault="00F41D99" w:rsidP="00246542">
            <w:pPr>
              <w:jc w:val="center"/>
              <w:rPr>
                <w:b/>
                <w:bCs/>
              </w:rPr>
            </w:pPr>
          </w:p>
          <w:p w14:paraId="5289F8E3" w14:textId="77777777" w:rsidR="00F41D99" w:rsidRPr="00246542" w:rsidRDefault="00F41D99" w:rsidP="00246542">
            <w:pPr>
              <w:jc w:val="center"/>
              <w:rPr>
                <w:b/>
                <w:bCs/>
              </w:rPr>
            </w:pPr>
          </w:p>
        </w:tc>
        <w:tc>
          <w:tcPr>
            <w:tcW w:w="604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21E0AEA" w14:textId="77777777" w:rsidR="00805E43" w:rsidRPr="00246542" w:rsidRDefault="00805E43" w:rsidP="00246542">
            <w:pPr>
              <w:jc w:val="center"/>
              <w:rPr>
                <w:b/>
                <w:bCs/>
              </w:rPr>
            </w:pPr>
            <w:r w:rsidRPr="00246542">
              <w:rPr>
                <w:b/>
                <w:bCs/>
              </w:rPr>
              <w:t>Indicatori</w:t>
            </w:r>
          </w:p>
        </w:tc>
        <w:tc>
          <w:tcPr>
            <w:tcW w:w="21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5955C72" w14:textId="77777777" w:rsidR="00805E43" w:rsidRPr="00246542" w:rsidRDefault="00805E43" w:rsidP="00246542">
            <w:pPr>
              <w:jc w:val="center"/>
              <w:rPr>
                <w:b/>
                <w:bCs/>
              </w:rPr>
            </w:pPr>
            <w:r w:rsidRPr="00246542">
              <w:rPr>
                <w:b/>
                <w:bCs/>
              </w:rPr>
              <w:t>Target</w:t>
            </w:r>
          </w:p>
        </w:tc>
      </w:tr>
      <w:tr w:rsidR="00AA54A1" w:rsidRPr="007137E0" w14:paraId="0CF64A3C"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E7422E2" w14:textId="24DB6C49" w:rsidR="007713A2" w:rsidRPr="007137E0" w:rsidRDefault="00491CB3" w:rsidP="001451FA">
            <w:r w:rsidRPr="007137E0">
              <w:t xml:space="preserve">RPCT: garantire la </w:t>
            </w:r>
            <w:r w:rsidR="007C7A81" w:rsidRPr="007137E0">
              <w:t>disponibilità</w:t>
            </w:r>
            <w:r w:rsidRPr="007137E0">
              <w:t xml:space="preserve"> di risorse umane e digitali adeguate, al fine di favorire il corretto svolgimento delle funzioni anche mediante servizi di supporto alla informatizzazione e digitalizzazione del processo di gestione del rischio di corruzione</w:t>
            </w:r>
          </w:p>
        </w:tc>
        <w:tc>
          <w:tcPr>
            <w:tcW w:w="0" w:type="dxa"/>
            <w:tcBorders>
              <w:bottom w:val="single" w:sz="3" w:space="0" w:color="000001"/>
              <w:right w:val="single" w:sz="3" w:space="0" w:color="000001"/>
            </w:tcBorders>
            <w:shd w:val="clear" w:color="auto" w:fill="auto"/>
          </w:tcPr>
          <w:p w14:paraId="586B20ED" w14:textId="77777777" w:rsidR="007713A2" w:rsidRPr="007137E0" w:rsidRDefault="00491CB3" w:rsidP="001451FA">
            <w:r w:rsidRPr="007137E0">
              <w:t>nr. risorse umane assegnate al processo di gestione del rischio di corruzione non inferiore al totale dei dirigenti/PO</w:t>
            </w:r>
          </w:p>
        </w:tc>
        <w:tc>
          <w:tcPr>
            <w:tcW w:w="0" w:type="dxa"/>
            <w:tcBorders>
              <w:bottom w:val="single" w:sz="3" w:space="0" w:color="000001"/>
              <w:right w:val="single" w:sz="3" w:space="0" w:color="000001"/>
            </w:tcBorders>
            <w:shd w:val="clear" w:color="auto" w:fill="auto"/>
          </w:tcPr>
          <w:p w14:paraId="20DB025C" w14:textId="77777777" w:rsidR="007713A2" w:rsidRPr="007137E0" w:rsidRDefault="00491CB3" w:rsidP="001451FA">
            <w:r w:rsidRPr="007137E0">
              <w:t>100% risorse umane assegnate</w:t>
            </w:r>
          </w:p>
        </w:tc>
      </w:tr>
      <w:tr w:rsidR="00AA54A1" w:rsidRPr="007137E0" w14:paraId="5346B7AC"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F8A85DC" w14:textId="2C1AAD5E" w:rsidR="007713A2" w:rsidRPr="007137E0" w:rsidRDefault="00491CB3" w:rsidP="001451FA">
            <w:r w:rsidRPr="007137E0">
              <w:t xml:space="preserve">ANALISI DEL CONTESTO INTERNO: aggiornare la mappatura dei processi con: inserimento nuovi processi gestionali non presenti nelle </w:t>
            </w:r>
            <w:r w:rsidR="007C7A81" w:rsidRPr="007137E0">
              <w:t>annualità</w:t>
            </w:r>
            <w:r w:rsidRPr="007137E0">
              <w:t xml:space="preserve"> precedenti; eliminazione dei processi che, per legge, regolamento o altra disposizione, non devono essere </w:t>
            </w:r>
            <w:r w:rsidR="007C7A81" w:rsidRPr="007137E0">
              <w:t>più</w:t>
            </w:r>
            <w:r w:rsidRPr="007137E0">
              <w:t xml:space="preserve"> gestiti dell'amministrazione; modificazione dei processi gestionali di competenza dell'amministrazione per effetto di sopravvenute modificazioni legislative, regolamentari, o di altra disposizione; ottimizzazione-razionalizzazione della mappatura apportando le revisioni e correzioni alla mappatura </w:t>
            </w:r>
            <w:r w:rsidRPr="007137E0">
              <w:lastRenderedPageBreak/>
              <w:t xml:space="preserve">delle </w:t>
            </w:r>
            <w:r w:rsidR="007C7A81" w:rsidRPr="007137E0">
              <w:t>annualità</w:t>
            </w:r>
            <w:r w:rsidRPr="007137E0">
              <w:t xml:space="preserve"> pregresse ai fini di eliminare </w:t>
            </w:r>
            <w:r w:rsidR="007C7A81" w:rsidRPr="007137E0">
              <w:t>criticità</w:t>
            </w:r>
            <w:r w:rsidRPr="007137E0">
              <w:t xml:space="preserve"> e elevarne il livello qualitativo; approfondire l'analisi gestionale dei processi, in sede di mappatura degli stessi, mediante identificazione delle fasi e-o azioni di ciascun processo; garantire la </w:t>
            </w:r>
            <w:r w:rsidR="007C7A81" w:rsidRPr="007137E0">
              <w:t>disponibilità</w:t>
            </w:r>
            <w:r w:rsidRPr="007137E0">
              <w:t xml:space="preserve"> di risorse digitali adeguate mediante informatizzazione e digitalizzazione della mappatura dei processi e del processo di gestione del rischio anticorruzione</w:t>
            </w:r>
          </w:p>
        </w:tc>
        <w:tc>
          <w:tcPr>
            <w:tcW w:w="0" w:type="dxa"/>
            <w:tcBorders>
              <w:bottom w:val="single" w:sz="3" w:space="0" w:color="000001"/>
              <w:right w:val="single" w:sz="3" w:space="0" w:color="000001"/>
            </w:tcBorders>
            <w:shd w:val="clear" w:color="auto" w:fill="auto"/>
          </w:tcPr>
          <w:p w14:paraId="603E2D40" w14:textId="77777777" w:rsidR="007713A2" w:rsidRPr="007137E0" w:rsidRDefault="00491CB3" w:rsidP="001451FA">
            <w:r w:rsidRPr="007137E0">
              <w:lastRenderedPageBreak/>
              <w:t>nr. processi da aggiornare</w:t>
            </w:r>
          </w:p>
        </w:tc>
        <w:tc>
          <w:tcPr>
            <w:tcW w:w="0" w:type="dxa"/>
            <w:tcBorders>
              <w:bottom w:val="single" w:sz="3" w:space="0" w:color="000001"/>
              <w:right w:val="single" w:sz="3" w:space="0" w:color="000001"/>
            </w:tcBorders>
            <w:shd w:val="clear" w:color="auto" w:fill="auto"/>
          </w:tcPr>
          <w:p w14:paraId="4C5AD268" w14:textId="77777777" w:rsidR="007713A2" w:rsidRPr="007137E0" w:rsidRDefault="00491CB3" w:rsidP="001451FA">
            <w:r w:rsidRPr="007137E0">
              <w:t>100% processi aggiornati</w:t>
            </w:r>
          </w:p>
        </w:tc>
      </w:tr>
      <w:tr w:rsidR="00AA54A1" w:rsidRPr="007137E0" w14:paraId="50CAF2E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B011DCB" w14:textId="77777777" w:rsidR="007713A2" w:rsidRPr="007137E0" w:rsidRDefault="00491CB3" w:rsidP="001451FA">
            <w:r w:rsidRPr="007137E0">
              <w:lastRenderedPageBreak/>
              <w:t>VALUTAZIONE DEL RISCHIO: adottare la metodologia di valutazione del rischio indicata nell'Allegato 1 PNA 2019, privilegiando un'analisi di tipo qualitativo, accompagnata da adeguate documentazioni e motivazioni con formulazione di un giudizio sintetico</w:t>
            </w:r>
          </w:p>
        </w:tc>
        <w:tc>
          <w:tcPr>
            <w:tcW w:w="0" w:type="dxa"/>
            <w:tcBorders>
              <w:bottom w:val="single" w:sz="3" w:space="0" w:color="000001"/>
              <w:right w:val="single" w:sz="3" w:space="0" w:color="000001"/>
            </w:tcBorders>
            <w:shd w:val="clear" w:color="auto" w:fill="auto"/>
          </w:tcPr>
          <w:p w14:paraId="54E0EC8E" w14:textId="77777777" w:rsidR="007713A2" w:rsidRPr="007137E0" w:rsidRDefault="00491CB3" w:rsidP="001451FA">
            <w:r w:rsidRPr="007137E0">
              <w:t>Metodologia 2019 in tutti i processi</w:t>
            </w:r>
          </w:p>
        </w:tc>
        <w:tc>
          <w:tcPr>
            <w:tcW w:w="0" w:type="dxa"/>
            <w:tcBorders>
              <w:bottom w:val="single" w:sz="3" w:space="0" w:color="000001"/>
              <w:right w:val="single" w:sz="3" w:space="0" w:color="000001"/>
            </w:tcBorders>
            <w:shd w:val="clear" w:color="auto" w:fill="auto"/>
          </w:tcPr>
          <w:p w14:paraId="53DFEE6F" w14:textId="77777777" w:rsidR="007713A2" w:rsidRPr="007137E0" w:rsidRDefault="00491CB3" w:rsidP="001451FA">
            <w:r w:rsidRPr="007137E0">
              <w:t>100%</w:t>
            </w:r>
          </w:p>
        </w:tc>
      </w:tr>
      <w:tr w:rsidR="00AA54A1" w:rsidRPr="007137E0" w14:paraId="49FB52A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4D5C5A4" w14:textId="26E6A8DB" w:rsidR="007713A2" w:rsidRPr="007137E0" w:rsidRDefault="00491CB3" w:rsidP="001451FA">
            <w:r w:rsidRPr="007137E0">
              <w:t xml:space="preserve">MISURE DI PREVENZIONE GENERALI - MG: aggiornare il Codice di comportamento; adottare-aggiornare Linee Guida relative alla individuazione e gestione dei conflitti di interesse; adottare-aggiornare il Regolamento in materia di tutela degli autori di segnalazioni di illeciti o </w:t>
            </w:r>
            <w:r w:rsidR="007C7A81" w:rsidRPr="007137E0">
              <w:t>irregolarità</w:t>
            </w:r>
            <w:r w:rsidRPr="007137E0">
              <w:t xml:space="preserve"> di cui siano venuti a conoscenza nell'ambito di un rapporto di lavoro di cui all'art. 54 bis D.Lgs. n. 165/2001; adottare-aggiornare, se necessario, il Regolamento disciplinante i rapporti fra l'amministrazione e i portatori di interessi particolari presso l'Amministrazione medesima e istituzione dell'Agenda pubblica degli incontri; adottare-aggiornare il Regolamento disciplinante i procedimenti relativi all'accesso civico, all'accesso civico generalizzato ai dati e ai documenti detenuti dall'amministrazione; incrementare la formazione sul PTPCT, le misure di prevenzione, l'etica, la </w:t>
            </w:r>
            <w:r w:rsidR="007C7A81" w:rsidRPr="007137E0">
              <w:t>legalità</w:t>
            </w:r>
            <w:r w:rsidRPr="007137E0">
              <w:t xml:space="preserve"> e gli effetti </w:t>
            </w:r>
            <w:r w:rsidR="007C7A81" w:rsidRPr="007137E0">
              <w:t>dell’integrità</w:t>
            </w:r>
            <w:r w:rsidRPr="007137E0">
              <w:t xml:space="preserve"> su benessere organizzativo, </w:t>
            </w:r>
            <w:r w:rsidR="007C7A81" w:rsidRPr="007137E0">
              <w:t>qualità</w:t>
            </w:r>
            <w:r w:rsidRPr="007137E0">
              <w:t xml:space="preserve"> dei servizi e "valore Paese".</w:t>
            </w:r>
          </w:p>
        </w:tc>
        <w:tc>
          <w:tcPr>
            <w:tcW w:w="0" w:type="dxa"/>
            <w:tcBorders>
              <w:bottom w:val="single" w:sz="3" w:space="0" w:color="000001"/>
              <w:right w:val="single" w:sz="3" w:space="0" w:color="000001"/>
            </w:tcBorders>
            <w:shd w:val="clear" w:color="auto" w:fill="auto"/>
          </w:tcPr>
          <w:p w14:paraId="680BD4C1" w14:textId="77777777" w:rsidR="007713A2" w:rsidRPr="007137E0" w:rsidRDefault="00491CB3" w:rsidP="001451FA">
            <w:r w:rsidRPr="007137E0">
              <w:t>adeguamento/aggiornamento nuovi regolamenti</w:t>
            </w:r>
          </w:p>
        </w:tc>
        <w:tc>
          <w:tcPr>
            <w:tcW w:w="0" w:type="dxa"/>
            <w:tcBorders>
              <w:bottom w:val="single" w:sz="3" w:space="0" w:color="000001"/>
              <w:right w:val="single" w:sz="3" w:space="0" w:color="000001"/>
            </w:tcBorders>
            <w:shd w:val="clear" w:color="auto" w:fill="auto"/>
          </w:tcPr>
          <w:p w14:paraId="28EDE873" w14:textId="77777777" w:rsidR="007713A2" w:rsidRPr="007137E0" w:rsidRDefault="00491CB3" w:rsidP="001451FA">
            <w:r w:rsidRPr="007137E0">
              <w:t>100%</w:t>
            </w:r>
          </w:p>
        </w:tc>
      </w:tr>
      <w:tr w:rsidR="00AA54A1" w:rsidRPr="007137E0" w14:paraId="343B7AD1"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99F9AF4" w14:textId="76929AEE" w:rsidR="007713A2" w:rsidRPr="007137E0" w:rsidRDefault="00491CB3" w:rsidP="001451FA">
            <w:r w:rsidRPr="007137E0">
              <w:t xml:space="preserve">MISURE DI PREVENZIONE SPECIFICHE - MS: limitare il numero delle misure specifiche al fine di garantire l'effettiva </w:t>
            </w:r>
            <w:r w:rsidR="007C7A81" w:rsidRPr="007137E0">
              <w:t>fattibilità</w:t>
            </w:r>
            <w:r w:rsidRPr="007137E0">
              <w:t xml:space="preserve"> e </w:t>
            </w:r>
            <w:r w:rsidR="007C7A81" w:rsidRPr="007137E0">
              <w:t>realizzabilità</w:t>
            </w:r>
            <w:r w:rsidRPr="007137E0">
              <w:t xml:space="preserve"> delle stesse.</w:t>
            </w:r>
          </w:p>
        </w:tc>
        <w:tc>
          <w:tcPr>
            <w:tcW w:w="0" w:type="dxa"/>
            <w:tcBorders>
              <w:bottom w:val="single" w:sz="3" w:space="0" w:color="000001"/>
              <w:right w:val="single" w:sz="3" w:space="0" w:color="000001"/>
            </w:tcBorders>
            <w:shd w:val="clear" w:color="auto" w:fill="auto"/>
          </w:tcPr>
          <w:p w14:paraId="0B084FE5" w14:textId="77777777" w:rsidR="007713A2" w:rsidRPr="007137E0" w:rsidRDefault="00491CB3" w:rsidP="001451FA">
            <w:r w:rsidRPr="007137E0">
              <w:t>1 misura specifica</w:t>
            </w:r>
          </w:p>
        </w:tc>
        <w:tc>
          <w:tcPr>
            <w:tcW w:w="0" w:type="dxa"/>
            <w:tcBorders>
              <w:bottom w:val="single" w:sz="3" w:space="0" w:color="000001"/>
              <w:right w:val="single" w:sz="3" w:space="0" w:color="000001"/>
            </w:tcBorders>
            <w:shd w:val="clear" w:color="auto" w:fill="auto"/>
          </w:tcPr>
          <w:p w14:paraId="58EDC215" w14:textId="77777777" w:rsidR="007713A2" w:rsidRPr="007137E0" w:rsidRDefault="00491CB3" w:rsidP="001451FA">
            <w:r w:rsidRPr="007137E0">
              <w:t>100%</w:t>
            </w:r>
          </w:p>
        </w:tc>
      </w:tr>
      <w:tr w:rsidR="00AA54A1" w:rsidRPr="007137E0" w14:paraId="5510E67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8E37FF0" w14:textId="77777777" w:rsidR="007713A2" w:rsidRPr="007137E0" w:rsidRDefault="00491CB3" w:rsidP="001451FA">
            <w:r w:rsidRPr="007137E0">
              <w:t xml:space="preserve">MONITORAGGIO: adottare il Piano del monitoraggio e promuovere l'istituzione di servizi di audit, e eventuali servizi </w:t>
            </w:r>
            <w:r w:rsidRPr="007137E0">
              <w:lastRenderedPageBreak/>
              <w:t>ispettivi; informatizzare e digitalizzare integralmente la fase del monitoraggio.</w:t>
            </w:r>
          </w:p>
        </w:tc>
        <w:tc>
          <w:tcPr>
            <w:tcW w:w="0" w:type="dxa"/>
            <w:tcBorders>
              <w:bottom w:val="single" w:sz="3" w:space="0" w:color="000001"/>
              <w:right w:val="single" w:sz="3" w:space="0" w:color="000001"/>
            </w:tcBorders>
            <w:shd w:val="clear" w:color="auto" w:fill="auto"/>
          </w:tcPr>
          <w:p w14:paraId="7AAFF61F" w14:textId="77777777" w:rsidR="007713A2" w:rsidRPr="007137E0" w:rsidRDefault="00491CB3" w:rsidP="001451FA">
            <w:r w:rsidRPr="007137E0">
              <w:lastRenderedPageBreak/>
              <w:t>Piano monitoraggio e piattaforma</w:t>
            </w:r>
          </w:p>
        </w:tc>
        <w:tc>
          <w:tcPr>
            <w:tcW w:w="0" w:type="dxa"/>
            <w:tcBorders>
              <w:bottom w:val="single" w:sz="3" w:space="0" w:color="000001"/>
              <w:right w:val="single" w:sz="3" w:space="0" w:color="000001"/>
            </w:tcBorders>
            <w:shd w:val="clear" w:color="auto" w:fill="auto"/>
          </w:tcPr>
          <w:p w14:paraId="4B81FE98" w14:textId="77777777" w:rsidR="007713A2" w:rsidRPr="007137E0" w:rsidRDefault="00491CB3" w:rsidP="001451FA">
            <w:r w:rsidRPr="007137E0">
              <w:t>100%</w:t>
            </w:r>
          </w:p>
        </w:tc>
      </w:tr>
      <w:tr w:rsidR="00AA54A1" w:rsidRPr="007137E0" w14:paraId="7C713FF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465FD29" w14:textId="77777777" w:rsidR="007713A2" w:rsidRPr="007137E0" w:rsidRDefault="00491CB3" w:rsidP="001451FA">
            <w:r w:rsidRPr="007137E0">
              <w:lastRenderedPageBreak/>
              <w:t>OBBLIGHI DI PUBBLICAZIONE E LIVELLO MINIMO DI TRASPARENZA: garantire l'esatto adempimento degli obblighi di pubblicazione e l'aggiornamento delle pubblicazioni</w:t>
            </w:r>
          </w:p>
        </w:tc>
        <w:tc>
          <w:tcPr>
            <w:tcW w:w="0" w:type="dxa"/>
            <w:tcBorders>
              <w:bottom w:val="single" w:sz="3" w:space="0" w:color="000001"/>
              <w:right w:val="single" w:sz="3" w:space="0" w:color="000001"/>
            </w:tcBorders>
            <w:shd w:val="clear" w:color="auto" w:fill="auto"/>
          </w:tcPr>
          <w:p w14:paraId="57ADBB86" w14:textId="77777777" w:rsidR="007713A2" w:rsidRPr="007137E0" w:rsidRDefault="00491CB3" w:rsidP="001451FA">
            <w:r w:rsidRPr="007137E0">
              <w:t>nr. obblighi da adempiere</w:t>
            </w:r>
          </w:p>
        </w:tc>
        <w:tc>
          <w:tcPr>
            <w:tcW w:w="0" w:type="dxa"/>
            <w:tcBorders>
              <w:bottom w:val="single" w:sz="3" w:space="0" w:color="000001"/>
              <w:right w:val="single" w:sz="3" w:space="0" w:color="000001"/>
            </w:tcBorders>
            <w:shd w:val="clear" w:color="auto" w:fill="auto"/>
          </w:tcPr>
          <w:p w14:paraId="3EFFF545" w14:textId="77777777" w:rsidR="007713A2" w:rsidRPr="007137E0" w:rsidRDefault="00491CB3" w:rsidP="001451FA">
            <w:r w:rsidRPr="007137E0">
              <w:t>100% obblighi adempiuti</w:t>
            </w:r>
          </w:p>
        </w:tc>
      </w:tr>
      <w:tr w:rsidR="00AA54A1" w:rsidRPr="007137E0" w14:paraId="6F7D6241"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FB0CAA4" w14:textId="77777777" w:rsidR="007713A2" w:rsidRPr="007137E0" w:rsidRDefault="00491CB3" w:rsidP="001451FA">
            <w:r w:rsidRPr="007137E0">
              <w:t>LIVELLO ULTERIORE DI TRASPARENZA: garantire maggiori livelli di trasparenza mediante la pubblicazione di dati ulteriori rispetto a quelli obbligatori;</w:t>
            </w:r>
          </w:p>
        </w:tc>
        <w:tc>
          <w:tcPr>
            <w:tcW w:w="0" w:type="dxa"/>
            <w:tcBorders>
              <w:bottom w:val="single" w:sz="3" w:space="0" w:color="000001"/>
              <w:right w:val="single" w:sz="3" w:space="0" w:color="000001"/>
            </w:tcBorders>
            <w:shd w:val="clear" w:color="auto" w:fill="auto"/>
          </w:tcPr>
          <w:p w14:paraId="5C5AC7A0" w14:textId="77777777" w:rsidR="007713A2" w:rsidRPr="007137E0" w:rsidRDefault="00491CB3" w:rsidP="001451FA">
            <w:r w:rsidRPr="007137E0">
              <w:t>nr. dati ulteriori da pubblicare</w:t>
            </w:r>
          </w:p>
        </w:tc>
        <w:tc>
          <w:tcPr>
            <w:tcW w:w="0" w:type="dxa"/>
            <w:tcBorders>
              <w:bottom w:val="single" w:sz="3" w:space="0" w:color="000001"/>
              <w:right w:val="single" w:sz="3" w:space="0" w:color="000001"/>
            </w:tcBorders>
            <w:shd w:val="clear" w:color="auto" w:fill="auto"/>
          </w:tcPr>
          <w:p w14:paraId="21A91AFF" w14:textId="77777777" w:rsidR="007713A2" w:rsidRPr="007137E0" w:rsidRDefault="00491CB3" w:rsidP="001451FA">
            <w:r w:rsidRPr="007137E0">
              <w:t>100% dati ulteriori pubblicati</w:t>
            </w:r>
          </w:p>
        </w:tc>
      </w:tr>
      <w:tr w:rsidR="00AA54A1" w:rsidRPr="007137E0" w14:paraId="7F6129A1"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82F4B9A" w14:textId="6E058CB6" w:rsidR="007713A2" w:rsidRPr="007137E0" w:rsidRDefault="00491CB3" w:rsidP="001451FA">
            <w:r w:rsidRPr="007137E0">
              <w:t xml:space="preserve">INFORMATIZZAZIONE: informatizzare integralmente i processi e i flussi informativi, individuati in sede di attuazione del Piano, a cura del RPCT, del RTD e dei Responsabili per automatizzare le </w:t>
            </w:r>
            <w:r w:rsidR="007C7A81" w:rsidRPr="007137E0">
              <w:t>attività</w:t>
            </w:r>
          </w:p>
        </w:tc>
        <w:tc>
          <w:tcPr>
            <w:tcW w:w="0" w:type="dxa"/>
            <w:tcBorders>
              <w:bottom w:val="single" w:sz="3" w:space="0" w:color="000001"/>
              <w:right w:val="single" w:sz="3" w:space="0" w:color="000001"/>
            </w:tcBorders>
            <w:shd w:val="clear" w:color="auto" w:fill="auto"/>
          </w:tcPr>
          <w:p w14:paraId="097433AE" w14:textId="77777777" w:rsidR="007713A2" w:rsidRPr="007137E0" w:rsidRDefault="00491CB3" w:rsidP="001451FA">
            <w:r w:rsidRPr="007137E0">
              <w:t>nr. processi e i flussi informativi da informatizzare</w:t>
            </w:r>
          </w:p>
        </w:tc>
        <w:tc>
          <w:tcPr>
            <w:tcW w:w="0" w:type="dxa"/>
            <w:tcBorders>
              <w:bottom w:val="single" w:sz="3" w:space="0" w:color="000001"/>
              <w:right w:val="single" w:sz="3" w:space="0" w:color="000001"/>
            </w:tcBorders>
            <w:shd w:val="clear" w:color="auto" w:fill="auto"/>
          </w:tcPr>
          <w:p w14:paraId="49EF60CB" w14:textId="77777777" w:rsidR="007713A2" w:rsidRPr="007137E0" w:rsidRDefault="00491CB3" w:rsidP="001451FA">
            <w:r w:rsidRPr="007137E0">
              <w:t>100% processi e i flussi informativi informatizzati</w:t>
            </w:r>
          </w:p>
        </w:tc>
      </w:tr>
      <w:tr w:rsidR="00AA54A1" w:rsidRPr="007137E0" w14:paraId="2870C616"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D86F62E" w14:textId="77777777" w:rsidR="007713A2" w:rsidRPr="007137E0" w:rsidRDefault="00491CB3" w:rsidP="001451FA">
            <w:r w:rsidRPr="007137E0">
              <w:t>TRASPARENZA E PRIVACY: garantire la corretta attuazione del bilanciamento tra privacy e trasparenza e la tutela dei dati personali nella diffusione dei dati e informazioni; valorizzare il ruolo del Servizio di Protezione dei dati personali; coinvolgere il Responsabile del Servizio di Protezione dei dati personali nel bilanciamento tra privacy e trasparenza;</w:t>
            </w:r>
          </w:p>
        </w:tc>
        <w:tc>
          <w:tcPr>
            <w:tcW w:w="0" w:type="dxa"/>
            <w:tcBorders>
              <w:bottom w:val="single" w:sz="3" w:space="0" w:color="000001"/>
              <w:right w:val="single" w:sz="3" w:space="0" w:color="000001"/>
            </w:tcBorders>
            <w:shd w:val="clear" w:color="auto" w:fill="auto"/>
          </w:tcPr>
          <w:p w14:paraId="4D9F23BE" w14:textId="77777777" w:rsidR="007713A2" w:rsidRPr="007137E0" w:rsidRDefault="00491CB3" w:rsidP="001451FA">
            <w:r w:rsidRPr="007137E0">
              <w:t>nr. direttive/circolari diramate</w:t>
            </w:r>
          </w:p>
        </w:tc>
        <w:tc>
          <w:tcPr>
            <w:tcW w:w="0" w:type="dxa"/>
            <w:tcBorders>
              <w:bottom w:val="single" w:sz="3" w:space="0" w:color="000001"/>
              <w:right w:val="single" w:sz="3" w:space="0" w:color="000001"/>
            </w:tcBorders>
            <w:shd w:val="clear" w:color="auto" w:fill="auto"/>
          </w:tcPr>
          <w:p w14:paraId="6D2B127A" w14:textId="77777777" w:rsidR="007713A2" w:rsidRPr="007137E0" w:rsidRDefault="00491CB3" w:rsidP="001451FA">
            <w:r w:rsidRPr="007137E0">
              <w:t>almeno 1 direttiva/circolare</w:t>
            </w:r>
          </w:p>
        </w:tc>
      </w:tr>
      <w:tr w:rsidR="00AA54A1" w:rsidRPr="007137E0" w14:paraId="63E4C10B"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96C05E6" w14:textId="77777777" w:rsidR="007713A2" w:rsidRPr="007137E0" w:rsidRDefault="00491CB3" w:rsidP="001451FA">
            <w:r w:rsidRPr="007137E0">
              <w:t>REGISTRO ACCESSI; garantire la regolare tenuta del Registro degli accessi</w:t>
            </w:r>
          </w:p>
        </w:tc>
        <w:tc>
          <w:tcPr>
            <w:tcW w:w="0" w:type="dxa"/>
            <w:tcBorders>
              <w:bottom w:val="single" w:sz="3" w:space="0" w:color="000001"/>
              <w:right w:val="single" w:sz="3" w:space="0" w:color="000001"/>
            </w:tcBorders>
            <w:shd w:val="clear" w:color="auto" w:fill="auto"/>
          </w:tcPr>
          <w:p w14:paraId="102AFC1C" w14:textId="609F0380" w:rsidR="007713A2" w:rsidRPr="007137E0" w:rsidRDefault="00491CB3" w:rsidP="001451FA">
            <w:r w:rsidRPr="007137E0">
              <w:t xml:space="preserve">nr. aggiornamenti Registro non inferiore a 12 </w:t>
            </w:r>
            <w:r w:rsidR="007C7A81" w:rsidRPr="007137E0">
              <w:t>(uno</w:t>
            </w:r>
            <w:r w:rsidRPr="007137E0">
              <w:t xml:space="preserve"> al mese)</w:t>
            </w:r>
          </w:p>
        </w:tc>
        <w:tc>
          <w:tcPr>
            <w:tcW w:w="0" w:type="dxa"/>
            <w:tcBorders>
              <w:bottom w:val="single" w:sz="3" w:space="0" w:color="000001"/>
              <w:right w:val="single" w:sz="3" w:space="0" w:color="000001"/>
            </w:tcBorders>
            <w:shd w:val="clear" w:color="auto" w:fill="auto"/>
          </w:tcPr>
          <w:p w14:paraId="5C167073" w14:textId="77777777" w:rsidR="007713A2" w:rsidRPr="007137E0" w:rsidRDefault="00491CB3" w:rsidP="001451FA">
            <w:r w:rsidRPr="007137E0">
              <w:t>100% aggiornamenti Registro effettuati</w:t>
            </w:r>
          </w:p>
        </w:tc>
      </w:tr>
      <w:tr w:rsidR="00AA54A1" w:rsidRPr="007137E0" w14:paraId="7808E52E"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9CEB7F5" w14:textId="77777777" w:rsidR="007713A2" w:rsidRPr="007137E0" w:rsidRDefault="00491CB3" w:rsidP="001451FA">
            <w:r w:rsidRPr="007137E0">
              <w:t>FORMAZIONE: incrementare la formazione in materia di trasparenza, trasparenza smart 2.0 e Registro degli accessi;</w:t>
            </w:r>
          </w:p>
        </w:tc>
        <w:tc>
          <w:tcPr>
            <w:tcW w:w="0" w:type="dxa"/>
            <w:tcBorders>
              <w:bottom w:val="single" w:sz="3" w:space="0" w:color="000001"/>
              <w:right w:val="single" w:sz="3" w:space="0" w:color="000001"/>
            </w:tcBorders>
            <w:shd w:val="clear" w:color="auto" w:fill="auto"/>
          </w:tcPr>
          <w:p w14:paraId="6A742099" w14:textId="77777777" w:rsidR="007713A2" w:rsidRPr="007137E0" w:rsidRDefault="00491CB3" w:rsidP="001451FA">
            <w:r w:rsidRPr="007137E0">
              <w:t>almeno 1 corso di formazione</w:t>
            </w:r>
          </w:p>
        </w:tc>
        <w:tc>
          <w:tcPr>
            <w:tcW w:w="0" w:type="dxa"/>
            <w:tcBorders>
              <w:bottom w:val="single" w:sz="3" w:space="0" w:color="000001"/>
              <w:right w:val="single" w:sz="3" w:space="0" w:color="000001"/>
            </w:tcBorders>
            <w:shd w:val="clear" w:color="auto" w:fill="auto"/>
          </w:tcPr>
          <w:p w14:paraId="04136B52" w14:textId="77777777" w:rsidR="007713A2" w:rsidRPr="007137E0" w:rsidRDefault="00491CB3" w:rsidP="001451FA">
            <w:r w:rsidRPr="007137E0">
              <w:t>100%</w:t>
            </w:r>
          </w:p>
        </w:tc>
      </w:tr>
      <w:tr w:rsidR="00AA54A1" w:rsidRPr="007137E0" w14:paraId="3DBA050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84CFEFD" w14:textId="3A6C8B32" w:rsidR="007713A2" w:rsidRPr="007137E0" w:rsidRDefault="00491CB3" w:rsidP="001451FA">
            <w:r w:rsidRPr="007137E0">
              <w:t>TRASPARENZA SMART 2.0: promuovere l'introduzione di nuove tecnologie e relativa formazione per attuare la "trasparenza smart 2.0", come definita nel Progetto Anac sulla trasparenza (Monitoraggio conoscitivo sulla "esperienza della trasparenza</w:t>
            </w:r>
            <w:r w:rsidR="007C7A81" w:rsidRPr="007137E0">
              <w:t>”)</w:t>
            </w:r>
            <w:r w:rsidRPr="007137E0">
              <w:t xml:space="preserve"> - Anno 2020</w:t>
            </w:r>
          </w:p>
        </w:tc>
        <w:tc>
          <w:tcPr>
            <w:tcW w:w="0" w:type="dxa"/>
            <w:tcBorders>
              <w:bottom w:val="single" w:sz="3" w:space="0" w:color="000001"/>
              <w:right w:val="single" w:sz="3" w:space="0" w:color="000001"/>
            </w:tcBorders>
            <w:shd w:val="clear" w:color="auto" w:fill="auto"/>
          </w:tcPr>
          <w:p w14:paraId="0CDEEB55" w14:textId="77777777" w:rsidR="007713A2" w:rsidRPr="007137E0" w:rsidRDefault="00491CB3" w:rsidP="001451FA">
            <w:r w:rsidRPr="007137E0">
              <w:t>almeno 1 schema o infografica esplicativa</w:t>
            </w:r>
          </w:p>
        </w:tc>
        <w:tc>
          <w:tcPr>
            <w:tcW w:w="0" w:type="dxa"/>
            <w:tcBorders>
              <w:bottom w:val="single" w:sz="3" w:space="0" w:color="000001"/>
              <w:right w:val="single" w:sz="3" w:space="0" w:color="000001"/>
            </w:tcBorders>
            <w:shd w:val="clear" w:color="auto" w:fill="auto"/>
          </w:tcPr>
          <w:p w14:paraId="5EF6D0ED" w14:textId="77777777" w:rsidR="007713A2" w:rsidRPr="007137E0" w:rsidRDefault="00491CB3" w:rsidP="001451FA">
            <w:r w:rsidRPr="007137E0">
              <w:t>100%</w:t>
            </w:r>
          </w:p>
        </w:tc>
      </w:tr>
      <w:tr w:rsidR="00AA54A1" w:rsidRPr="007137E0" w14:paraId="035E3D4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45F3A07" w14:textId="77777777" w:rsidR="007713A2" w:rsidRPr="007137E0" w:rsidRDefault="00491CB3" w:rsidP="001451FA">
            <w:r w:rsidRPr="007137E0">
              <w:t>TRASPARENZA &gt; SERVIZI DI SUPPORTO SPECIALISTICO: supportare il RT e i responsabili dei flussi in partenza e delle pubblicazioni con servizi di supporto specialistico</w:t>
            </w:r>
          </w:p>
        </w:tc>
        <w:tc>
          <w:tcPr>
            <w:tcW w:w="0" w:type="dxa"/>
            <w:tcBorders>
              <w:bottom w:val="single" w:sz="3" w:space="0" w:color="000001"/>
              <w:right w:val="single" w:sz="3" w:space="0" w:color="000001"/>
            </w:tcBorders>
            <w:shd w:val="clear" w:color="auto" w:fill="auto"/>
          </w:tcPr>
          <w:p w14:paraId="7441F4A2" w14:textId="77777777" w:rsidR="007713A2" w:rsidRPr="007137E0" w:rsidRDefault="00491CB3" w:rsidP="001451FA">
            <w:r w:rsidRPr="007137E0">
              <w:t>attivazione servizio supporto specialistico</w:t>
            </w:r>
          </w:p>
        </w:tc>
        <w:tc>
          <w:tcPr>
            <w:tcW w:w="0" w:type="dxa"/>
            <w:tcBorders>
              <w:bottom w:val="single" w:sz="3" w:space="0" w:color="000001"/>
              <w:right w:val="single" w:sz="3" w:space="0" w:color="000001"/>
            </w:tcBorders>
            <w:shd w:val="clear" w:color="auto" w:fill="auto"/>
          </w:tcPr>
          <w:p w14:paraId="2152DFBE" w14:textId="77777777" w:rsidR="007713A2" w:rsidRPr="007137E0" w:rsidRDefault="00491CB3" w:rsidP="001451FA">
            <w:r w:rsidRPr="007137E0">
              <w:t>avvio istruttoria</w:t>
            </w:r>
          </w:p>
        </w:tc>
      </w:tr>
      <w:tr w:rsidR="00AA54A1" w:rsidRPr="007137E0" w14:paraId="38F06218"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161FB60" w14:textId="2ACC9065" w:rsidR="007713A2" w:rsidRPr="007137E0" w:rsidRDefault="00491CB3" w:rsidP="001451FA">
            <w:r w:rsidRPr="007137E0">
              <w:lastRenderedPageBreak/>
              <w:t xml:space="preserve">Ridurre le </w:t>
            </w:r>
            <w:r w:rsidR="007C7A81" w:rsidRPr="007137E0">
              <w:t>opportunità</w:t>
            </w:r>
            <w:r w:rsidRPr="007137E0">
              <w:t xml:space="preserve"> che si manifestino casi di corruzione nel significato di abuso del potere</w:t>
            </w:r>
          </w:p>
        </w:tc>
        <w:tc>
          <w:tcPr>
            <w:tcW w:w="0" w:type="dxa"/>
            <w:tcBorders>
              <w:bottom w:val="single" w:sz="3" w:space="0" w:color="000001"/>
              <w:right w:val="single" w:sz="3" w:space="0" w:color="000001"/>
            </w:tcBorders>
            <w:shd w:val="clear" w:color="auto" w:fill="auto"/>
          </w:tcPr>
          <w:p w14:paraId="36F57442" w14:textId="77777777" w:rsidR="007713A2" w:rsidRPr="007137E0" w:rsidRDefault="00491CB3" w:rsidP="001451FA">
            <w:r w:rsidRPr="007137E0">
              <w:t>attuare misure prevenzione</w:t>
            </w:r>
          </w:p>
        </w:tc>
        <w:tc>
          <w:tcPr>
            <w:tcW w:w="0" w:type="dxa"/>
            <w:tcBorders>
              <w:bottom w:val="single" w:sz="3" w:space="0" w:color="000001"/>
              <w:right w:val="single" w:sz="3" w:space="0" w:color="000001"/>
            </w:tcBorders>
            <w:shd w:val="clear" w:color="auto" w:fill="auto"/>
          </w:tcPr>
          <w:p w14:paraId="0179CE6A" w14:textId="77777777" w:rsidR="007713A2" w:rsidRPr="007137E0" w:rsidRDefault="00491CB3" w:rsidP="001451FA">
            <w:r w:rsidRPr="007137E0">
              <w:t>rispetto dei tempi di programmazione o ri-programmazione</w:t>
            </w:r>
          </w:p>
        </w:tc>
      </w:tr>
      <w:tr w:rsidR="00AA54A1" w:rsidRPr="007137E0" w14:paraId="72BAD7BC"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8F0054A" w14:textId="2908F877" w:rsidR="007713A2" w:rsidRPr="007137E0" w:rsidRDefault="00491CB3" w:rsidP="001451FA">
            <w:r w:rsidRPr="007137E0">
              <w:t xml:space="preserve">Aumentare la </w:t>
            </w:r>
            <w:r w:rsidR="007C7A81" w:rsidRPr="007137E0">
              <w:t>capacità</w:t>
            </w:r>
            <w:r w:rsidRPr="007137E0">
              <w:t xml:space="preserve"> di scoprire casi di corruzione</w:t>
            </w:r>
          </w:p>
        </w:tc>
        <w:tc>
          <w:tcPr>
            <w:tcW w:w="0" w:type="dxa"/>
            <w:tcBorders>
              <w:bottom w:val="single" w:sz="3" w:space="0" w:color="000001"/>
              <w:right w:val="single" w:sz="3" w:space="0" w:color="000001"/>
            </w:tcBorders>
            <w:shd w:val="clear" w:color="auto" w:fill="auto"/>
          </w:tcPr>
          <w:p w14:paraId="2B07D3A2" w14:textId="77777777" w:rsidR="007713A2" w:rsidRPr="007137E0" w:rsidRDefault="00491CB3" w:rsidP="001451FA">
            <w:r w:rsidRPr="007137E0">
              <w:t>attuare misure prevenzione</w:t>
            </w:r>
          </w:p>
        </w:tc>
        <w:tc>
          <w:tcPr>
            <w:tcW w:w="0" w:type="dxa"/>
            <w:tcBorders>
              <w:bottom w:val="single" w:sz="3" w:space="0" w:color="000001"/>
              <w:right w:val="single" w:sz="3" w:space="0" w:color="000001"/>
            </w:tcBorders>
            <w:shd w:val="clear" w:color="auto" w:fill="auto"/>
          </w:tcPr>
          <w:p w14:paraId="664EA91E" w14:textId="77777777" w:rsidR="007713A2" w:rsidRPr="007137E0" w:rsidRDefault="00491CB3" w:rsidP="001451FA">
            <w:r w:rsidRPr="007137E0">
              <w:t>rispetto dei tempi di programmazione o ri-programmazione</w:t>
            </w:r>
          </w:p>
        </w:tc>
      </w:tr>
      <w:tr w:rsidR="00AA54A1" w:rsidRPr="007137E0" w14:paraId="258A97E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4F34076" w14:textId="77777777" w:rsidR="007713A2" w:rsidRPr="007137E0" w:rsidRDefault="00491CB3" w:rsidP="001451FA">
            <w:r w:rsidRPr="007137E0">
              <w:t>Creare un contesto sfavorevole alla corruzione</w:t>
            </w:r>
          </w:p>
        </w:tc>
        <w:tc>
          <w:tcPr>
            <w:tcW w:w="0" w:type="dxa"/>
            <w:tcBorders>
              <w:bottom w:val="single" w:sz="3" w:space="0" w:color="000001"/>
              <w:right w:val="single" w:sz="3" w:space="0" w:color="000001"/>
            </w:tcBorders>
            <w:shd w:val="clear" w:color="auto" w:fill="auto"/>
          </w:tcPr>
          <w:p w14:paraId="02FC9768" w14:textId="77777777" w:rsidR="007713A2" w:rsidRPr="007137E0" w:rsidRDefault="00491CB3" w:rsidP="001451FA">
            <w:r w:rsidRPr="007137E0">
              <w:t>attuare misure prevenzione</w:t>
            </w:r>
          </w:p>
        </w:tc>
        <w:tc>
          <w:tcPr>
            <w:tcW w:w="0" w:type="dxa"/>
            <w:tcBorders>
              <w:bottom w:val="single" w:sz="3" w:space="0" w:color="000001"/>
              <w:right w:val="single" w:sz="3" w:space="0" w:color="000001"/>
            </w:tcBorders>
            <w:shd w:val="clear" w:color="auto" w:fill="auto"/>
          </w:tcPr>
          <w:p w14:paraId="2F492E86" w14:textId="77777777" w:rsidR="007713A2" w:rsidRPr="007137E0" w:rsidRDefault="00491CB3" w:rsidP="001451FA">
            <w:r w:rsidRPr="007137E0">
              <w:t>rispetto dei tempi di programmazione o ri-programmazione</w:t>
            </w:r>
          </w:p>
        </w:tc>
      </w:tr>
      <w:tr w:rsidR="00AA54A1" w:rsidRPr="007137E0" w14:paraId="74CCFA8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0F380B8" w14:textId="77777777" w:rsidR="007713A2" w:rsidRPr="007137E0" w:rsidRDefault="00491CB3" w:rsidP="001451FA">
            <w:r w:rsidRPr="007137E0">
              <w:t>Rafforzamento dell'analisi dei rischi e delle misure di prevenzione con riguardo alla gestione dei fondi europei e del PNRR</w:t>
            </w:r>
          </w:p>
        </w:tc>
        <w:tc>
          <w:tcPr>
            <w:tcW w:w="0" w:type="dxa"/>
            <w:tcBorders>
              <w:bottom w:val="single" w:sz="3" w:space="0" w:color="000001"/>
              <w:right w:val="single" w:sz="3" w:space="0" w:color="000001"/>
            </w:tcBorders>
            <w:shd w:val="clear" w:color="auto" w:fill="auto"/>
          </w:tcPr>
          <w:p w14:paraId="289DE4F8" w14:textId="77777777" w:rsidR="007713A2" w:rsidRPr="007137E0" w:rsidRDefault="00491CB3" w:rsidP="001451FA">
            <w:r w:rsidRPr="007137E0">
              <w:t>Progettazione misure specifiche di prevenzione con riguardo alla gestione dei fondi europei e del PNRR</w:t>
            </w:r>
          </w:p>
        </w:tc>
        <w:tc>
          <w:tcPr>
            <w:tcW w:w="0" w:type="dxa"/>
            <w:tcBorders>
              <w:bottom w:val="single" w:sz="3" w:space="0" w:color="000001"/>
              <w:right w:val="single" w:sz="3" w:space="0" w:color="000001"/>
            </w:tcBorders>
            <w:shd w:val="clear" w:color="auto" w:fill="auto"/>
          </w:tcPr>
          <w:p w14:paraId="4C65B491" w14:textId="77777777" w:rsidR="007713A2" w:rsidRPr="007137E0" w:rsidRDefault="00491CB3" w:rsidP="001451FA">
            <w:r w:rsidRPr="007137E0">
              <w:t>n. 1 misura specifica progettata</w:t>
            </w:r>
          </w:p>
        </w:tc>
      </w:tr>
      <w:tr w:rsidR="00AA54A1" w:rsidRPr="007137E0" w14:paraId="47684F43"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6B44E21" w14:textId="77777777" w:rsidR="007713A2" w:rsidRPr="007137E0" w:rsidRDefault="00491CB3" w:rsidP="001451FA">
            <w:r w:rsidRPr="007137E0">
              <w:t>Revisione e miglioramento della regolamentazione interna (a partire dal codice di comportamento e dalla gestione dei conflitti di interessi)</w:t>
            </w:r>
          </w:p>
        </w:tc>
        <w:tc>
          <w:tcPr>
            <w:tcW w:w="0" w:type="dxa"/>
            <w:tcBorders>
              <w:bottom w:val="single" w:sz="3" w:space="0" w:color="000001"/>
              <w:right w:val="single" w:sz="3" w:space="0" w:color="000001"/>
            </w:tcBorders>
            <w:shd w:val="clear" w:color="auto" w:fill="auto"/>
          </w:tcPr>
          <w:p w14:paraId="7E264BA2" w14:textId="77777777" w:rsidR="007713A2" w:rsidRPr="007137E0" w:rsidRDefault="00491CB3" w:rsidP="001451FA">
            <w:r w:rsidRPr="007137E0">
              <w:t>Revisione Codice di comportamento e della regolamentazione delle misure di prevenzione</w:t>
            </w:r>
          </w:p>
        </w:tc>
        <w:tc>
          <w:tcPr>
            <w:tcW w:w="0" w:type="dxa"/>
            <w:tcBorders>
              <w:bottom w:val="single" w:sz="3" w:space="0" w:color="000001"/>
              <w:right w:val="single" w:sz="3" w:space="0" w:color="000001"/>
            </w:tcBorders>
            <w:shd w:val="clear" w:color="auto" w:fill="auto"/>
          </w:tcPr>
          <w:p w14:paraId="1E308B9A" w14:textId="77777777" w:rsidR="007713A2" w:rsidRPr="007137E0" w:rsidRDefault="00491CB3" w:rsidP="001451FA">
            <w:r w:rsidRPr="007137E0">
              <w:t>n. 1 revisione generale Codice di comportamento</w:t>
            </w:r>
          </w:p>
        </w:tc>
      </w:tr>
      <w:tr w:rsidR="00AA54A1" w:rsidRPr="007137E0" w14:paraId="126E866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7B59FA6" w14:textId="56E7612E" w:rsidR="007713A2" w:rsidRPr="007137E0" w:rsidRDefault="00491CB3" w:rsidP="001451FA">
            <w:r w:rsidRPr="007137E0">
              <w:t xml:space="preserve">Promozione delle pari </w:t>
            </w:r>
            <w:r w:rsidR="00B87241" w:rsidRPr="007137E0">
              <w:t>opportunità</w:t>
            </w:r>
            <w:r w:rsidRPr="007137E0">
              <w:t xml:space="preserve"> per l'accesso agli incarichi di </w:t>
            </w:r>
            <w:r w:rsidR="00B87241" w:rsidRPr="007137E0">
              <w:t>vertice (</w:t>
            </w:r>
            <w:r w:rsidRPr="007137E0">
              <w:t xml:space="preserve">trasparenza ed </w:t>
            </w:r>
            <w:r w:rsidR="00B87241" w:rsidRPr="007137E0">
              <w:t>imparzialità</w:t>
            </w:r>
            <w:r w:rsidRPr="007137E0">
              <w:t xml:space="preserve"> dei processi di valutazione)</w:t>
            </w:r>
          </w:p>
        </w:tc>
        <w:tc>
          <w:tcPr>
            <w:tcW w:w="0" w:type="dxa"/>
            <w:tcBorders>
              <w:bottom w:val="single" w:sz="3" w:space="0" w:color="000001"/>
              <w:right w:val="single" w:sz="3" w:space="0" w:color="000001"/>
            </w:tcBorders>
            <w:shd w:val="clear" w:color="auto" w:fill="auto"/>
          </w:tcPr>
          <w:p w14:paraId="5DBA62C4" w14:textId="4DB2F76B" w:rsidR="007713A2" w:rsidRPr="007137E0" w:rsidRDefault="00491CB3" w:rsidP="001451FA">
            <w:r w:rsidRPr="007137E0">
              <w:t xml:space="preserve">Introduzione o aggiornamento delle misure per le pari </w:t>
            </w:r>
            <w:r w:rsidR="00B87241" w:rsidRPr="007137E0">
              <w:t>opportunità</w:t>
            </w:r>
          </w:p>
        </w:tc>
        <w:tc>
          <w:tcPr>
            <w:tcW w:w="0" w:type="dxa"/>
            <w:tcBorders>
              <w:bottom w:val="single" w:sz="3" w:space="0" w:color="000001"/>
              <w:right w:val="single" w:sz="3" w:space="0" w:color="000001"/>
            </w:tcBorders>
            <w:shd w:val="clear" w:color="auto" w:fill="auto"/>
          </w:tcPr>
          <w:p w14:paraId="526BF3A3" w14:textId="77777777" w:rsidR="007713A2" w:rsidRPr="007137E0" w:rsidRDefault="00491CB3" w:rsidP="001451FA">
            <w:r w:rsidRPr="007137E0">
              <w:t>N. 2 misure introdotte o aggiornate</w:t>
            </w:r>
          </w:p>
        </w:tc>
      </w:tr>
      <w:tr w:rsidR="00AA54A1" w:rsidRPr="007137E0" w14:paraId="1C681A7E"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5274DF3" w14:textId="2AB7ADC8" w:rsidR="007713A2" w:rsidRPr="007137E0" w:rsidRDefault="00491CB3" w:rsidP="001451FA">
            <w:r w:rsidRPr="007137E0">
              <w:t xml:space="preserve">Incremento dei livelli di trasparenza e </w:t>
            </w:r>
            <w:r w:rsidR="00B87241" w:rsidRPr="007137E0">
              <w:t>accessibilità</w:t>
            </w:r>
            <w:r w:rsidRPr="007137E0">
              <w:t xml:space="preserve"> delle informazioni da parte degli stakeholder, sia interni che esterni</w:t>
            </w:r>
          </w:p>
        </w:tc>
        <w:tc>
          <w:tcPr>
            <w:tcW w:w="0" w:type="dxa"/>
            <w:tcBorders>
              <w:bottom w:val="single" w:sz="3" w:space="0" w:color="000001"/>
              <w:right w:val="single" w:sz="3" w:space="0" w:color="000001"/>
            </w:tcBorders>
            <w:shd w:val="clear" w:color="auto" w:fill="auto"/>
          </w:tcPr>
          <w:p w14:paraId="3FE63B05" w14:textId="77777777" w:rsidR="007713A2" w:rsidRPr="007137E0" w:rsidRDefault="00491CB3" w:rsidP="001451FA">
            <w:r w:rsidRPr="007137E0">
              <w:t>Introduzione o aggiornamento di misura per incrementare l'accesso alle informazioni da parte degli stakeholder</w:t>
            </w:r>
          </w:p>
        </w:tc>
        <w:tc>
          <w:tcPr>
            <w:tcW w:w="0" w:type="dxa"/>
            <w:tcBorders>
              <w:bottom w:val="single" w:sz="3" w:space="0" w:color="000001"/>
              <w:right w:val="single" w:sz="3" w:space="0" w:color="000001"/>
            </w:tcBorders>
            <w:shd w:val="clear" w:color="auto" w:fill="auto"/>
          </w:tcPr>
          <w:p w14:paraId="7E72FD30" w14:textId="77777777" w:rsidR="007713A2" w:rsidRPr="007137E0" w:rsidRDefault="00491CB3" w:rsidP="001451FA">
            <w:r w:rsidRPr="007137E0">
              <w:t>N. 1 misura introdotta o aggiornata</w:t>
            </w:r>
          </w:p>
        </w:tc>
      </w:tr>
      <w:tr w:rsidR="00AA54A1" w:rsidRPr="007137E0" w14:paraId="3094AC0E"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0CD1795" w14:textId="77777777" w:rsidR="007713A2" w:rsidRPr="007137E0" w:rsidRDefault="00491CB3" w:rsidP="001451FA">
            <w:r w:rsidRPr="007137E0">
              <w:t>Miglioramento continuo dell'informatizzazione dei flussi per alimentare la pubblicazione dei dati nella sezione "Amministrazione trasparente"</w:t>
            </w:r>
          </w:p>
        </w:tc>
        <w:tc>
          <w:tcPr>
            <w:tcW w:w="0" w:type="dxa"/>
            <w:tcBorders>
              <w:bottom w:val="single" w:sz="3" w:space="0" w:color="000001"/>
              <w:right w:val="single" w:sz="3" w:space="0" w:color="000001"/>
            </w:tcBorders>
            <w:shd w:val="clear" w:color="auto" w:fill="auto"/>
          </w:tcPr>
          <w:p w14:paraId="370E97BB" w14:textId="77777777" w:rsidR="007713A2" w:rsidRPr="007137E0" w:rsidRDefault="00491CB3" w:rsidP="001451FA">
            <w:r w:rsidRPr="007137E0">
              <w:t>Acquisizione informazioni sugli strumenti di miglioramento continuo dell'informatizzazione dei flussi</w:t>
            </w:r>
          </w:p>
        </w:tc>
        <w:tc>
          <w:tcPr>
            <w:tcW w:w="0" w:type="dxa"/>
            <w:tcBorders>
              <w:bottom w:val="single" w:sz="3" w:space="0" w:color="000001"/>
              <w:right w:val="single" w:sz="3" w:space="0" w:color="000001"/>
            </w:tcBorders>
            <w:shd w:val="clear" w:color="auto" w:fill="auto"/>
          </w:tcPr>
          <w:p w14:paraId="45DFAA4A" w14:textId="77777777" w:rsidR="007713A2" w:rsidRPr="007137E0" w:rsidRDefault="00491CB3" w:rsidP="001451FA">
            <w:r w:rsidRPr="007137E0">
              <w:t>N. 1 richiesta di informazioni a operatori del settore informatico</w:t>
            </w:r>
          </w:p>
        </w:tc>
      </w:tr>
      <w:tr w:rsidR="00AA54A1" w:rsidRPr="007137E0" w14:paraId="5B57C6E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2996063" w14:textId="77777777" w:rsidR="007713A2" w:rsidRPr="007137E0" w:rsidRDefault="00491CB3" w:rsidP="001451FA">
            <w:r w:rsidRPr="007137E0">
              <w:t>Miglioramento dell'organizzazione dei flussi informativi e della comunicazione al proprio interno e verso l'esterno</w:t>
            </w:r>
          </w:p>
        </w:tc>
        <w:tc>
          <w:tcPr>
            <w:tcW w:w="0" w:type="dxa"/>
            <w:tcBorders>
              <w:bottom w:val="single" w:sz="3" w:space="0" w:color="000001"/>
              <w:right w:val="single" w:sz="3" w:space="0" w:color="000001"/>
            </w:tcBorders>
            <w:shd w:val="clear" w:color="auto" w:fill="auto"/>
          </w:tcPr>
          <w:p w14:paraId="6113A4DB" w14:textId="77777777" w:rsidR="007713A2" w:rsidRPr="007137E0" w:rsidRDefault="00491CB3" w:rsidP="001451FA">
            <w:r w:rsidRPr="007137E0">
              <w:t>Acquisizione informazioni sugli strumenti per migliorare la circolazione dei flussi informativi</w:t>
            </w:r>
          </w:p>
        </w:tc>
        <w:tc>
          <w:tcPr>
            <w:tcW w:w="0" w:type="dxa"/>
            <w:tcBorders>
              <w:bottom w:val="single" w:sz="3" w:space="0" w:color="000001"/>
              <w:right w:val="single" w:sz="3" w:space="0" w:color="000001"/>
            </w:tcBorders>
            <w:shd w:val="clear" w:color="auto" w:fill="auto"/>
          </w:tcPr>
          <w:p w14:paraId="49A85F2B" w14:textId="77777777" w:rsidR="007713A2" w:rsidRPr="007137E0" w:rsidRDefault="00491CB3" w:rsidP="001451FA">
            <w:r w:rsidRPr="007137E0">
              <w:t>N. 1 richiesta di informazioni a operatori del settore informatico</w:t>
            </w:r>
          </w:p>
        </w:tc>
      </w:tr>
      <w:tr w:rsidR="00AA54A1" w:rsidRPr="007137E0" w14:paraId="03605EC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176039A" w14:textId="77777777" w:rsidR="007713A2" w:rsidRPr="007137E0" w:rsidRDefault="00491CB3" w:rsidP="001451FA">
            <w:r w:rsidRPr="007137E0">
              <w:t>Digitalizzazione dei processi dell'amministrazione</w:t>
            </w:r>
          </w:p>
        </w:tc>
        <w:tc>
          <w:tcPr>
            <w:tcW w:w="0" w:type="dxa"/>
            <w:tcBorders>
              <w:bottom w:val="single" w:sz="3" w:space="0" w:color="000001"/>
              <w:right w:val="single" w:sz="3" w:space="0" w:color="000001"/>
            </w:tcBorders>
            <w:shd w:val="clear" w:color="auto" w:fill="auto"/>
          </w:tcPr>
          <w:p w14:paraId="3774FE91" w14:textId="77777777" w:rsidR="007713A2" w:rsidRPr="007137E0" w:rsidRDefault="00491CB3" w:rsidP="001451FA">
            <w:r w:rsidRPr="007137E0">
              <w:t>Redazione o aggiornamento Elenco dei processi da digitalizzare nel periodo di riferimento</w:t>
            </w:r>
          </w:p>
        </w:tc>
        <w:tc>
          <w:tcPr>
            <w:tcW w:w="0" w:type="dxa"/>
            <w:tcBorders>
              <w:bottom w:val="single" w:sz="3" w:space="0" w:color="000001"/>
              <w:right w:val="single" w:sz="3" w:space="0" w:color="000001"/>
            </w:tcBorders>
            <w:shd w:val="clear" w:color="auto" w:fill="auto"/>
          </w:tcPr>
          <w:p w14:paraId="1E56CF6E" w14:textId="77777777" w:rsidR="007713A2" w:rsidRPr="007137E0" w:rsidRDefault="00491CB3" w:rsidP="001451FA">
            <w:r w:rsidRPr="007137E0">
              <w:t xml:space="preserve">Almeno 50% processi digitalizzati sui </w:t>
            </w:r>
            <w:r w:rsidRPr="007137E0">
              <w:lastRenderedPageBreak/>
              <w:t>processi inclusi nell'Elenco</w:t>
            </w:r>
          </w:p>
        </w:tc>
      </w:tr>
      <w:tr w:rsidR="00AA54A1" w:rsidRPr="007137E0" w14:paraId="6AD6830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3205AB3" w14:textId="77777777" w:rsidR="007713A2" w:rsidRPr="007137E0" w:rsidRDefault="00491CB3" w:rsidP="001451FA">
            <w:r w:rsidRPr="007137E0">
              <w:lastRenderedPageBreak/>
              <w:t>Individuazione di soluzioni innovative per favorire la partecipazione degli stakeholder alla elaborazione della strategia di prevenzione della corruzione</w:t>
            </w:r>
          </w:p>
        </w:tc>
        <w:tc>
          <w:tcPr>
            <w:tcW w:w="0" w:type="dxa"/>
            <w:tcBorders>
              <w:bottom w:val="single" w:sz="3" w:space="0" w:color="000001"/>
              <w:right w:val="single" w:sz="3" w:space="0" w:color="000001"/>
            </w:tcBorders>
            <w:shd w:val="clear" w:color="auto" w:fill="auto"/>
          </w:tcPr>
          <w:p w14:paraId="2B44422C" w14:textId="77777777" w:rsidR="007713A2" w:rsidRPr="007137E0" w:rsidRDefault="00491CB3" w:rsidP="001451FA">
            <w:r w:rsidRPr="007137E0">
              <w:t>Introduzione o aggiornamento di misure per incrementare la partecipazione degli stakeholder</w:t>
            </w:r>
          </w:p>
        </w:tc>
        <w:tc>
          <w:tcPr>
            <w:tcW w:w="0" w:type="dxa"/>
            <w:tcBorders>
              <w:bottom w:val="single" w:sz="3" w:space="0" w:color="000001"/>
              <w:right w:val="single" w:sz="3" w:space="0" w:color="000001"/>
            </w:tcBorders>
            <w:shd w:val="clear" w:color="auto" w:fill="auto"/>
          </w:tcPr>
          <w:p w14:paraId="74AB4DD9" w14:textId="77777777" w:rsidR="007713A2" w:rsidRPr="007137E0" w:rsidRDefault="00491CB3" w:rsidP="001451FA">
            <w:r w:rsidRPr="007137E0">
              <w:t>N. 1 misura introdotta o aggiornata</w:t>
            </w:r>
          </w:p>
        </w:tc>
      </w:tr>
      <w:tr w:rsidR="00AA54A1" w:rsidRPr="007137E0" w14:paraId="74BE3B1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26E886D" w14:textId="77777777" w:rsidR="007713A2" w:rsidRPr="007137E0" w:rsidRDefault="00491CB3" w:rsidP="001451FA">
            <w:r w:rsidRPr="007137E0">
              <w:t>Incremento della formazione in materia di prevenzione della corruzione e trasparenza tra il personale della struttura dell'ente</w:t>
            </w:r>
          </w:p>
        </w:tc>
        <w:tc>
          <w:tcPr>
            <w:tcW w:w="0" w:type="dxa"/>
            <w:tcBorders>
              <w:bottom w:val="single" w:sz="3" w:space="0" w:color="000001"/>
              <w:right w:val="single" w:sz="3" w:space="0" w:color="000001"/>
            </w:tcBorders>
            <w:shd w:val="clear" w:color="auto" w:fill="auto"/>
          </w:tcPr>
          <w:p w14:paraId="25749D6F" w14:textId="304EF587" w:rsidR="007713A2" w:rsidRPr="007137E0" w:rsidRDefault="00491CB3" w:rsidP="001451FA">
            <w:r w:rsidRPr="007137E0">
              <w:t>Introduzione o aggiornamento di misure per incrementare la formazione</w:t>
            </w:r>
          </w:p>
        </w:tc>
        <w:tc>
          <w:tcPr>
            <w:tcW w:w="0" w:type="dxa"/>
            <w:tcBorders>
              <w:bottom w:val="single" w:sz="3" w:space="0" w:color="000001"/>
              <w:right w:val="single" w:sz="3" w:space="0" w:color="000001"/>
            </w:tcBorders>
            <w:shd w:val="clear" w:color="auto" w:fill="auto"/>
          </w:tcPr>
          <w:p w14:paraId="05C86B04" w14:textId="77777777" w:rsidR="007713A2" w:rsidRPr="007137E0" w:rsidRDefault="00491CB3" w:rsidP="001451FA">
            <w:r w:rsidRPr="007137E0">
              <w:t>N. 1 misura introdotta o aggiornata</w:t>
            </w:r>
          </w:p>
        </w:tc>
      </w:tr>
      <w:tr w:rsidR="00AA54A1" w:rsidRPr="007137E0" w14:paraId="72ECDE8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0ECC102" w14:textId="77777777" w:rsidR="007713A2" w:rsidRPr="007137E0" w:rsidRDefault="00491CB3" w:rsidP="001451FA">
            <w:r w:rsidRPr="007137E0">
              <w:t>Miglioramento del ciclo della performance in una logica integrata (performance, trasparenza, anticorruzione)</w:t>
            </w:r>
          </w:p>
        </w:tc>
        <w:tc>
          <w:tcPr>
            <w:tcW w:w="0" w:type="dxa"/>
            <w:tcBorders>
              <w:bottom w:val="single" w:sz="3" w:space="0" w:color="000001"/>
              <w:right w:val="single" w:sz="3" w:space="0" w:color="000001"/>
            </w:tcBorders>
            <w:shd w:val="clear" w:color="auto" w:fill="auto"/>
          </w:tcPr>
          <w:p w14:paraId="55B54EA7" w14:textId="77777777" w:rsidR="007713A2" w:rsidRPr="007137E0" w:rsidRDefault="00491CB3" w:rsidP="001451FA">
            <w:r w:rsidRPr="007137E0">
              <w:t>Introduzione o aggiornamento di misure per incrementare la formazione migliorare il ciclo della performance</w:t>
            </w:r>
          </w:p>
        </w:tc>
        <w:tc>
          <w:tcPr>
            <w:tcW w:w="0" w:type="dxa"/>
            <w:tcBorders>
              <w:bottom w:val="single" w:sz="3" w:space="0" w:color="000001"/>
              <w:right w:val="single" w:sz="3" w:space="0" w:color="000001"/>
            </w:tcBorders>
            <w:shd w:val="clear" w:color="auto" w:fill="auto"/>
          </w:tcPr>
          <w:p w14:paraId="27975036" w14:textId="77777777" w:rsidR="007713A2" w:rsidRPr="007137E0" w:rsidRDefault="00491CB3" w:rsidP="001451FA">
            <w:r w:rsidRPr="007137E0">
              <w:t>N. 1 misura introdotta o aggiornata</w:t>
            </w:r>
          </w:p>
        </w:tc>
      </w:tr>
      <w:tr w:rsidR="00AA54A1" w:rsidRPr="007137E0" w14:paraId="1FC0884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4223372" w14:textId="77777777" w:rsidR="007713A2" w:rsidRPr="007137E0" w:rsidRDefault="00491CB3" w:rsidP="001451FA">
            <w:r w:rsidRPr="007137E0">
              <w:t>Promozione di strumenti di condivisione di esperienze e buone pratiche (ad esempio costituzione/partecipazione a Reti di RPCT in ambito territoriale)</w:t>
            </w:r>
          </w:p>
        </w:tc>
        <w:tc>
          <w:tcPr>
            <w:tcW w:w="0" w:type="dxa"/>
            <w:tcBorders>
              <w:bottom w:val="single" w:sz="3" w:space="0" w:color="000001"/>
              <w:right w:val="single" w:sz="3" w:space="0" w:color="000001"/>
            </w:tcBorders>
            <w:shd w:val="clear" w:color="auto" w:fill="auto"/>
          </w:tcPr>
          <w:p w14:paraId="2F1C51B0" w14:textId="77777777" w:rsidR="007713A2" w:rsidRPr="007137E0" w:rsidRDefault="00491CB3" w:rsidP="001451FA">
            <w:r w:rsidRPr="007137E0">
              <w:t>Introduzione o aggiornamento di misure per incrementare condivisione di esperienze e buone pratiche</w:t>
            </w:r>
          </w:p>
        </w:tc>
        <w:tc>
          <w:tcPr>
            <w:tcW w:w="0" w:type="dxa"/>
            <w:tcBorders>
              <w:bottom w:val="single" w:sz="3" w:space="0" w:color="000001"/>
              <w:right w:val="single" w:sz="3" w:space="0" w:color="000001"/>
            </w:tcBorders>
            <w:shd w:val="clear" w:color="auto" w:fill="auto"/>
          </w:tcPr>
          <w:p w14:paraId="6C76AC65" w14:textId="77777777" w:rsidR="007713A2" w:rsidRPr="007137E0" w:rsidRDefault="00491CB3" w:rsidP="001451FA">
            <w:r w:rsidRPr="007137E0">
              <w:t>N. 1 misura introdotta o aggiornata</w:t>
            </w:r>
          </w:p>
        </w:tc>
      </w:tr>
      <w:tr w:rsidR="00AA54A1" w:rsidRPr="007137E0" w14:paraId="0532696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8386FFF" w14:textId="77777777" w:rsidR="007713A2" w:rsidRPr="007137E0" w:rsidRDefault="00491CB3" w:rsidP="001451FA">
            <w:r w:rsidRPr="007137E0">
              <w:t>Consolidamento di un sistema di indicatori per monitorare l'attuazione del PTPCT o della sezione anticorruzione e trasparenza del PIAO integrato nel sistema di misurazione e valutazione della performance</w:t>
            </w:r>
          </w:p>
        </w:tc>
        <w:tc>
          <w:tcPr>
            <w:tcW w:w="0" w:type="dxa"/>
            <w:tcBorders>
              <w:bottom w:val="single" w:sz="3" w:space="0" w:color="000001"/>
              <w:right w:val="single" w:sz="3" w:space="0" w:color="000001"/>
            </w:tcBorders>
            <w:shd w:val="clear" w:color="auto" w:fill="auto"/>
          </w:tcPr>
          <w:p w14:paraId="682D5490" w14:textId="77777777" w:rsidR="007713A2" w:rsidRPr="007137E0" w:rsidRDefault="00491CB3" w:rsidP="001451FA">
            <w:r w:rsidRPr="007137E0">
              <w:t>Introduzione o aggiornamento di un sistema di indicatori</w:t>
            </w:r>
          </w:p>
        </w:tc>
        <w:tc>
          <w:tcPr>
            <w:tcW w:w="0" w:type="dxa"/>
            <w:tcBorders>
              <w:bottom w:val="single" w:sz="3" w:space="0" w:color="000001"/>
              <w:right w:val="single" w:sz="3" w:space="0" w:color="000001"/>
            </w:tcBorders>
            <w:shd w:val="clear" w:color="auto" w:fill="auto"/>
          </w:tcPr>
          <w:p w14:paraId="2E120ABB" w14:textId="77777777" w:rsidR="007713A2" w:rsidRPr="007137E0" w:rsidRDefault="00491CB3" w:rsidP="001451FA">
            <w:r w:rsidRPr="007137E0">
              <w:t>N. 1 sistema di indicatori introdotto o aggiornato</w:t>
            </w:r>
          </w:p>
        </w:tc>
      </w:tr>
      <w:tr w:rsidR="00AA54A1" w:rsidRPr="007137E0" w14:paraId="7255806C"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A0324A1" w14:textId="77777777" w:rsidR="007713A2" w:rsidRPr="007137E0" w:rsidRDefault="00491CB3" w:rsidP="001451FA">
            <w:r w:rsidRPr="007137E0">
              <w:t>Integrare il sistema di monitoraggio del PTPCT o della sezione Anticorruzione e trasparenza del PIAO e il monitoraggio degli altri sistemi di controllo interni</w:t>
            </w:r>
          </w:p>
        </w:tc>
        <w:tc>
          <w:tcPr>
            <w:tcW w:w="0" w:type="dxa"/>
            <w:tcBorders>
              <w:bottom w:val="single" w:sz="3" w:space="0" w:color="000001"/>
              <w:right w:val="single" w:sz="3" w:space="0" w:color="000001"/>
            </w:tcBorders>
            <w:shd w:val="clear" w:color="auto" w:fill="auto"/>
          </w:tcPr>
          <w:p w14:paraId="65A130DE" w14:textId="77777777" w:rsidR="007713A2" w:rsidRPr="007137E0" w:rsidRDefault="00491CB3" w:rsidP="001451FA">
            <w:r w:rsidRPr="007137E0">
              <w:t>Introduzione o aggiornamento di misure di Integrazione sistemi di monitoraggio</w:t>
            </w:r>
          </w:p>
        </w:tc>
        <w:tc>
          <w:tcPr>
            <w:tcW w:w="0" w:type="dxa"/>
            <w:tcBorders>
              <w:bottom w:val="single" w:sz="3" w:space="0" w:color="000001"/>
              <w:right w:val="single" w:sz="3" w:space="0" w:color="000001"/>
            </w:tcBorders>
            <w:shd w:val="clear" w:color="auto" w:fill="auto"/>
          </w:tcPr>
          <w:p w14:paraId="73DCA291" w14:textId="77777777" w:rsidR="007713A2" w:rsidRPr="007137E0" w:rsidRDefault="00491CB3" w:rsidP="001451FA">
            <w:r w:rsidRPr="007137E0">
              <w:t>N. 1 misura introdotta o aggiornata</w:t>
            </w:r>
          </w:p>
        </w:tc>
      </w:tr>
      <w:tr w:rsidR="00AA54A1" w:rsidRPr="007137E0" w14:paraId="6F12BFF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52C90DD" w14:textId="6138A5B9" w:rsidR="007713A2" w:rsidRPr="007137E0" w:rsidRDefault="00491CB3" w:rsidP="001451FA">
            <w:r w:rsidRPr="007137E0">
              <w:t xml:space="preserve">Migliorare continuamente la chiarezza e </w:t>
            </w:r>
            <w:r w:rsidR="00B87241" w:rsidRPr="007137E0">
              <w:t>conoscibilità</w:t>
            </w:r>
            <w:r w:rsidRPr="007137E0">
              <w:t xml:space="preserve"> dall'esterno dei dati presenti nella sezione Amministrazione Trasparente</w:t>
            </w:r>
          </w:p>
        </w:tc>
        <w:tc>
          <w:tcPr>
            <w:tcW w:w="0" w:type="dxa"/>
            <w:tcBorders>
              <w:bottom w:val="single" w:sz="3" w:space="0" w:color="000001"/>
              <w:right w:val="single" w:sz="3" w:space="0" w:color="000001"/>
            </w:tcBorders>
            <w:shd w:val="clear" w:color="auto" w:fill="auto"/>
          </w:tcPr>
          <w:p w14:paraId="29BE6233" w14:textId="4327782B" w:rsidR="007713A2" w:rsidRPr="007137E0" w:rsidRDefault="00491CB3" w:rsidP="001451FA">
            <w:r w:rsidRPr="007137E0">
              <w:t xml:space="preserve">Introduzione o aggiornamento di misure di </w:t>
            </w:r>
            <w:r w:rsidR="00B87241" w:rsidRPr="007137E0">
              <w:t>fruibilità</w:t>
            </w:r>
            <w:r w:rsidRPr="007137E0">
              <w:t xml:space="preserve"> all'esterno dei dati</w:t>
            </w:r>
          </w:p>
        </w:tc>
        <w:tc>
          <w:tcPr>
            <w:tcW w:w="0" w:type="dxa"/>
            <w:tcBorders>
              <w:bottom w:val="single" w:sz="3" w:space="0" w:color="000001"/>
              <w:right w:val="single" w:sz="3" w:space="0" w:color="000001"/>
            </w:tcBorders>
            <w:shd w:val="clear" w:color="auto" w:fill="auto"/>
          </w:tcPr>
          <w:p w14:paraId="07CA184C" w14:textId="77777777" w:rsidR="007713A2" w:rsidRPr="007137E0" w:rsidRDefault="00491CB3" w:rsidP="001451FA">
            <w:r w:rsidRPr="007137E0">
              <w:t>N. 1 misura introdotta o aggiornata</w:t>
            </w:r>
          </w:p>
        </w:tc>
      </w:tr>
      <w:tr w:rsidR="00AA54A1" w:rsidRPr="007137E0" w14:paraId="22D7492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D5AAACA" w14:textId="77777777" w:rsidR="007713A2" w:rsidRPr="007137E0" w:rsidRDefault="00491CB3" w:rsidP="001451FA">
            <w:r w:rsidRPr="007137E0">
              <w:t>Rafforzare l'analisi dei rischi e delle misure di prevenzione con riguardo alla gestione degli appalti pubblici e alla selezione del personale</w:t>
            </w:r>
          </w:p>
        </w:tc>
        <w:tc>
          <w:tcPr>
            <w:tcW w:w="0" w:type="dxa"/>
            <w:tcBorders>
              <w:bottom w:val="single" w:sz="3" w:space="0" w:color="000001"/>
              <w:right w:val="single" w:sz="3" w:space="0" w:color="000001"/>
            </w:tcBorders>
            <w:shd w:val="clear" w:color="auto" w:fill="auto"/>
          </w:tcPr>
          <w:p w14:paraId="5A56D53B" w14:textId="77777777" w:rsidR="007713A2" w:rsidRPr="007137E0" w:rsidRDefault="00491CB3" w:rsidP="001451FA">
            <w:r w:rsidRPr="007137E0">
              <w:t>Introduzione o aggiornamento di misure di rafforzamento prevenzione per appalti e personale</w:t>
            </w:r>
          </w:p>
        </w:tc>
        <w:tc>
          <w:tcPr>
            <w:tcW w:w="0" w:type="dxa"/>
            <w:tcBorders>
              <w:bottom w:val="single" w:sz="3" w:space="0" w:color="000001"/>
              <w:right w:val="single" w:sz="3" w:space="0" w:color="000001"/>
            </w:tcBorders>
            <w:shd w:val="clear" w:color="auto" w:fill="auto"/>
          </w:tcPr>
          <w:p w14:paraId="503F2E12" w14:textId="77777777" w:rsidR="007713A2" w:rsidRPr="007137E0" w:rsidRDefault="00491CB3" w:rsidP="001451FA">
            <w:r w:rsidRPr="007137E0">
              <w:t>N. 1 misura introdotta o aggiornata per appalti e n. 1 misura introdotta o aggiornata per il personale</w:t>
            </w:r>
          </w:p>
        </w:tc>
      </w:tr>
      <w:tr w:rsidR="00AA54A1" w:rsidRPr="007137E0" w14:paraId="16F23E1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81D0946" w14:textId="77777777" w:rsidR="007713A2" w:rsidRPr="007137E0" w:rsidRDefault="00491CB3" w:rsidP="001451FA">
            <w:r w:rsidRPr="007137E0">
              <w:lastRenderedPageBreak/>
              <w:t>Coordinare la strategia di prevenzione della corruzione con quella di prevenzione del riciclaggio e del finanziamento del terrorismo</w:t>
            </w:r>
          </w:p>
        </w:tc>
        <w:tc>
          <w:tcPr>
            <w:tcW w:w="0" w:type="dxa"/>
            <w:tcBorders>
              <w:bottom w:val="single" w:sz="3" w:space="0" w:color="000001"/>
              <w:right w:val="single" w:sz="3" w:space="0" w:color="000001"/>
            </w:tcBorders>
            <w:shd w:val="clear" w:color="auto" w:fill="auto"/>
          </w:tcPr>
          <w:p w14:paraId="4CF98231" w14:textId="77777777" w:rsidR="007713A2" w:rsidRPr="007137E0" w:rsidRDefault="00491CB3" w:rsidP="001451FA">
            <w:r w:rsidRPr="007137E0">
              <w:t>Introduzione o aggiornamento di misure di coordinamento tra anticorruzione e antiriciclaggio</w:t>
            </w:r>
          </w:p>
        </w:tc>
        <w:tc>
          <w:tcPr>
            <w:tcW w:w="0" w:type="dxa"/>
            <w:tcBorders>
              <w:bottom w:val="single" w:sz="3" w:space="0" w:color="000001"/>
              <w:right w:val="single" w:sz="3" w:space="0" w:color="000001"/>
            </w:tcBorders>
            <w:shd w:val="clear" w:color="auto" w:fill="auto"/>
          </w:tcPr>
          <w:p w14:paraId="1B0481BF" w14:textId="77777777" w:rsidR="007713A2" w:rsidRPr="007137E0" w:rsidRDefault="00491CB3" w:rsidP="001451FA">
            <w:r w:rsidRPr="007137E0">
              <w:t>N. 1 misura introdotta o aggiornata</w:t>
            </w:r>
          </w:p>
        </w:tc>
      </w:tr>
    </w:tbl>
    <w:p w14:paraId="66452A62" w14:textId="77777777" w:rsidR="00805E43" w:rsidRPr="00246542" w:rsidRDefault="00805E43" w:rsidP="00246542"/>
    <w:p w14:paraId="7A4E64F6" w14:textId="77777777" w:rsidR="00631F8F" w:rsidRDefault="00E15DF6" w:rsidP="00631F8F">
      <w:pPr>
        <w:pStyle w:val="Titolo1"/>
      </w:pPr>
      <w:bookmarkStart w:id="5" w:name="_heading=h.gjdgxs" w:colFirst="0" w:colLast="0"/>
      <w:bookmarkEnd w:id="5"/>
      <w:r w:rsidRPr="00246542">
        <w:t>S</w:t>
      </w:r>
      <w:r w:rsidR="00107129" w:rsidRPr="00246542">
        <w:t>ISTEMA</w:t>
      </w:r>
      <w:r w:rsidR="00107129">
        <w:t xml:space="preserve"> DI GESTIONE DEL RISCHIO CORRUTTIVO: RISK MANAGEMENT</w:t>
      </w:r>
    </w:p>
    <w:p w14:paraId="6BCAE2D8" w14:textId="77777777" w:rsidR="00631F8F" w:rsidRDefault="00631F8F" w:rsidP="00631F8F">
      <w:pPr>
        <w:pStyle w:val="Titolo1"/>
        <w:spacing w:before="0"/>
        <w:rPr>
          <w:rFonts w:ascii="Times New Roman" w:eastAsia="Times New Roman" w:hAnsi="Times New Roman" w:cs="Times New Roman"/>
          <w:b w:val="0"/>
          <w:bCs w:val="0"/>
          <w:color w:val="auto"/>
          <w:sz w:val="22"/>
          <w:szCs w:val="22"/>
        </w:rPr>
      </w:pPr>
    </w:p>
    <w:p w14:paraId="7659650F" w14:textId="3D5B1F41" w:rsidR="00631F8F" w:rsidRPr="00631F8F" w:rsidRDefault="00631F8F" w:rsidP="00631F8F">
      <w:pPr>
        <w:pStyle w:val="Titolo1"/>
        <w:spacing w:before="0"/>
      </w:pPr>
      <w:r w:rsidRPr="00631F8F">
        <w:rPr>
          <w:rFonts w:ascii="Times New Roman" w:eastAsia="Times New Roman" w:hAnsi="Times New Roman" w:cs="Times New Roman"/>
          <w:b w:val="0"/>
          <w:bCs w:val="0"/>
          <w:color w:val="auto"/>
          <w:sz w:val="22"/>
          <w:szCs w:val="22"/>
        </w:rPr>
        <w:t>Il rischio di corruzione, inteso come rischio di commissione di reati nonché di comportamenti, situazioni e condizioni, sia organizzative sia individuali, riconducibili a fenomeni di inefficienza e di cattiva amministrazione, è affrontato nell’ambito del Sistema di gestione del rischio corruttivo e del Ciclo di programmazione delle misure di prevenzione della corruzione e della trasparenza.</w:t>
      </w:r>
    </w:p>
    <w:p w14:paraId="3ABC09DB" w14:textId="77777777" w:rsidR="00631F8F" w:rsidRDefault="00631F8F" w:rsidP="00631F8F">
      <w:pPr>
        <w:pStyle w:val="Titolo1"/>
        <w:spacing w:before="0"/>
        <w:rPr>
          <w:rFonts w:ascii="Times New Roman" w:eastAsia="Times New Roman" w:hAnsi="Times New Roman" w:cs="Times New Roman"/>
          <w:b w:val="0"/>
          <w:bCs w:val="0"/>
          <w:color w:val="auto"/>
          <w:sz w:val="22"/>
          <w:szCs w:val="22"/>
        </w:rPr>
      </w:pPr>
    </w:p>
    <w:p w14:paraId="36E9096B" w14:textId="616D5754" w:rsidR="00631F8F" w:rsidRDefault="00631F8F" w:rsidP="00631F8F">
      <w:pPr>
        <w:pStyle w:val="Titolo1"/>
        <w:spacing w:before="0"/>
        <w:rPr>
          <w:rFonts w:ascii="Times New Roman" w:eastAsia="Times New Roman" w:hAnsi="Times New Roman" w:cs="Times New Roman"/>
          <w:b w:val="0"/>
          <w:bCs w:val="0"/>
          <w:color w:val="auto"/>
          <w:sz w:val="22"/>
          <w:szCs w:val="22"/>
        </w:rPr>
      </w:pPr>
      <w:r w:rsidRPr="00631F8F">
        <w:rPr>
          <w:rFonts w:ascii="Times New Roman" w:eastAsia="Times New Roman" w:hAnsi="Times New Roman" w:cs="Times New Roman"/>
          <w:b w:val="0"/>
          <w:bCs w:val="0"/>
          <w:color w:val="auto"/>
          <w:sz w:val="22"/>
          <w:szCs w:val="22"/>
        </w:rPr>
        <w:t>Con riferimento allo stato di attuazione del Sistema, la Relazione annuale del Responsabile della Prevenzione della Corruzione e della Trasparenza (RPCT), prevista dall’art. 1, comma 14, della legge n. 190 del 2012, ha dato conto dell’efficacia delle misure di prevenzione individuate nella presente sottosezione, sulla base dei dati e delle informazioni riportati nell’apposito ALLEGATO, al quale si rinvia.</w:t>
      </w:r>
    </w:p>
    <w:p w14:paraId="3084E400" w14:textId="251B12BB" w:rsidR="00392A7D" w:rsidRPr="008027E8" w:rsidRDefault="00E15DF6" w:rsidP="00631F8F">
      <w:pPr>
        <w:pStyle w:val="Titolo1"/>
        <w:rPr>
          <w:sz w:val="24"/>
          <w:szCs w:val="24"/>
        </w:rPr>
      </w:pPr>
      <w:r w:rsidRPr="008027E8">
        <w:rPr>
          <w:sz w:val="24"/>
          <w:szCs w:val="24"/>
        </w:rPr>
        <w:t>Principi di gestione del rischio - Risk management</w:t>
      </w:r>
    </w:p>
    <w:p w14:paraId="752BADEA" w14:textId="77777777" w:rsidR="000F441E" w:rsidRPr="000F441E" w:rsidRDefault="000F441E" w:rsidP="000F441E"/>
    <w:p w14:paraId="6893F433" w14:textId="77777777" w:rsidR="00631F8F" w:rsidRDefault="00631F8F" w:rsidP="00631F8F">
      <w:pPr>
        <w:jc w:val="both"/>
      </w:pPr>
      <w:r>
        <w:t>Il Sistema di gestione del rischio corruttivo adottato dall’Ente si fonda sui principi di gestione del rischio definiti dalle norme UNI ISO 31000:2010 e 31000:2018, sintetizzabili come segue:</w:t>
      </w:r>
    </w:p>
    <w:p w14:paraId="0F0C2810" w14:textId="77777777" w:rsidR="00631F8F" w:rsidRDefault="00631F8F" w:rsidP="00631F8F">
      <w:pPr>
        <w:jc w:val="both"/>
      </w:pPr>
    </w:p>
    <w:p w14:paraId="6069B7FD" w14:textId="77777777" w:rsidR="00631F8F" w:rsidRDefault="00631F8F" w:rsidP="00631F8F">
      <w:pPr>
        <w:jc w:val="both"/>
      </w:pPr>
      <w:r>
        <w:t>a) crea e protegge il valore;</w:t>
      </w:r>
    </w:p>
    <w:p w14:paraId="52C45E5E" w14:textId="77777777" w:rsidR="00631F8F" w:rsidRDefault="00631F8F" w:rsidP="00631F8F">
      <w:pPr>
        <w:jc w:val="both"/>
      </w:pPr>
      <w:r>
        <w:t>b) è parte integrante di tutti i processi dell’organizzazione;</w:t>
      </w:r>
    </w:p>
    <w:p w14:paraId="526526D8" w14:textId="77777777" w:rsidR="00631F8F" w:rsidRDefault="00631F8F" w:rsidP="00631F8F">
      <w:pPr>
        <w:jc w:val="both"/>
      </w:pPr>
      <w:r>
        <w:t>c) supporta il processo decisionale;</w:t>
      </w:r>
    </w:p>
    <w:p w14:paraId="0D901F7D" w14:textId="77777777" w:rsidR="00631F8F" w:rsidRDefault="00631F8F" w:rsidP="00631F8F">
      <w:pPr>
        <w:jc w:val="both"/>
      </w:pPr>
      <w:r>
        <w:t>d) affronta esplicitamente l’incertezza;</w:t>
      </w:r>
    </w:p>
    <w:p w14:paraId="6D14AAEA" w14:textId="77777777" w:rsidR="00631F8F" w:rsidRDefault="00631F8F" w:rsidP="00631F8F">
      <w:pPr>
        <w:jc w:val="both"/>
      </w:pPr>
      <w:r>
        <w:t>e) è sistematica, strutturata e tempestiva;</w:t>
      </w:r>
    </w:p>
    <w:p w14:paraId="4CEDCF2A" w14:textId="77777777" w:rsidR="00631F8F" w:rsidRDefault="00631F8F" w:rsidP="00631F8F">
      <w:pPr>
        <w:jc w:val="both"/>
      </w:pPr>
      <w:r>
        <w:t>f) si basa sulle migliori informazioni disponibili;</w:t>
      </w:r>
    </w:p>
    <w:p w14:paraId="5A315759" w14:textId="77777777" w:rsidR="00631F8F" w:rsidRDefault="00631F8F" w:rsidP="00631F8F">
      <w:pPr>
        <w:jc w:val="both"/>
      </w:pPr>
      <w:r>
        <w:t>g) è calibrata sulle caratteristiche dell’organizzazione (“su misura”);</w:t>
      </w:r>
    </w:p>
    <w:p w14:paraId="31F0CA0C" w14:textId="77777777" w:rsidR="00631F8F" w:rsidRDefault="00631F8F" w:rsidP="00631F8F">
      <w:pPr>
        <w:jc w:val="both"/>
      </w:pPr>
      <w:r>
        <w:t>h) considera fattori umani e culturali;</w:t>
      </w:r>
    </w:p>
    <w:p w14:paraId="7D840A98" w14:textId="77777777" w:rsidR="00631F8F" w:rsidRDefault="00631F8F" w:rsidP="00631F8F">
      <w:pPr>
        <w:jc w:val="both"/>
      </w:pPr>
      <w:r>
        <w:t>i) è trasparente e inclusiva;</w:t>
      </w:r>
    </w:p>
    <w:p w14:paraId="4D975A0F" w14:textId="77777777" w:rsidR="00631F8F" w:rsidRDefault="00631F8F" w:rsidP="00631F8F">
      <w:pPr>
        <w:jc w:val="both"/>
      </w:pPr>
      <w:r>
        <w:t>j) è dinamica;</w:t>
      </w:r>
    </w:p>
    <w:p w14:paraId="4266E091" w14:textId="77777777" w:rsidR="00631F8F" w:rsidRDefault="00631F8F" w:rsidP="00631F8F">
      <w:pPr>
        <w:jc w:val="both"/>
      </w:pPr>
      <w:r>
        <w:t>k) favorisce il miglioramento continuo dell’organizzazione.</w:t>
      </w:r>
    </w:p>
    <w:p w14:paraId="7FC202D3" w14:textId="77777777" w:rsidR="00631F8F" w:rsidRDefault="00631F8F" w:rsidP="00631F8F">
      <w:pPr>
        <w:jc w:val="both"/>
      </w:pPr>
    </w:p>
    <w:p w14:paraId="50F344EC" w14:textId="5CF1128A" w:rsidR="00631F8F" w:rsidRDefault="00631F8F" w:rsidP="00631F8F">
      <w:pPr>
        <w:jc w:val="both"/>
      </w:pPr>
      <w:r>
        <w:t>In aggiunta, l’Ente conforma il proprio sistema di gestione del rischio di corruzione alla norma UNI ISO 37001:2016</w:t>
      </w:r>
      <w:r>
        <w:rPr>
          <w:vertAlign w:val="superscript"/>
        </w:rPr>
        <w:footnoteRef/>
      </w:r>
      <w:r>
        <w:t xml:space="preserve">. Tale norma definisce requisiti e fornisce indicazioni operative per l’istituzione, l’implementazione, il mantenimento, l’aggiornamento e il miglioramento di un sistema di gestione finalizzato alla </w:t>
      </w:r>
      <w:r>
        <w:lastRenderedPageBreak/>
        <w:t>prevenzione della corruzione. Il sistema può essere applicato in maniera autonoma, come nel caso del PTPCT, oppure integrato in un più ampio sistema di gestione complessivo, ad esempio quello previsto dal Modello 231 o dal PIAO.</w:t>
      </w:r>
    </w:p>
    <w:p w14:paraId="1FA7FDB5" w14:textId="77777777" w:rsidR="00631F8F" w:rsidRDefault="00631F8F" w:rsidP="00631F8F">
      <w:pPr>
        <w:jc w:val="both"/>
      </w:pPr>
    </w:p>
    <w:p w14:paraId="6C99A804" w14:textId="0ABCD8C8" w:rsidR="00F55EB4" w:rsidRPr="00F55EB4" w:rsidRDefault="00631F8F" w:rsidP="00631F8F">
      <w:pPr>
        <w:jc w:val="both"/>
        <w:rPr>
          <w:color w:val="FF0000"/>
        </w:rPr>
      </w:pPr>
      <w:r>
        <w:t>L’adozione di un sistema conforme alla UNI ISO 37001 rappresenta un fattore determinante per il controllo dei rischi di corruzione: esso costituisce un investimento in legalità, non un mero onere organizzativo, e si configura come uno strumento fondamentale per promuovere una cultura aziendale contraria alla corruzione. Senza tale cultura, nessun sistema di prevenzione o controllo potrà ritenersi pienamente efficace.</w:t>
      </w:r>
    </w:p>
    <w:p w14:paraId="50CC7E8A" w14:textId="77777777" w:rsidR="00631F8F" w:rsidRDefault="00631F8F">
      <w:pPr>
        <w:jc w:val="both"/>
        <w:rPr>
          <w:strike/>
        </w:rPr>
      </w:pPr>
    </w:p>
    <w:p w14:paraId="5E663F74" w14:textId="77777777" w:rsidR="00631F8F" w:rsidRDefault="00631F8F">
      <w:pPr>
        <w:jc w:val="both"/>
        <w:rPr>
          <w:strike/>
        </w:rPr>
      </w:pPr>
    </w:p>
    <w:p w14:paraId="0DBA54DC" w14:textId="77777777" w:rsidR="00631F8F" w:rsidRDefault="00631F8F">
      <w:pPr>
        <w:jc w:val="both"/>
        <w:rPr>
          <w:strike/>
        </w:rPr>
      </w:pPr>
    </w:p>
    <w:p w14:paraId="4553EE81" w14:textId="77777777" w:rsidR="00631F8F" w:rsidRDefault="00631F8F">
      <w:pPr>
        <w:jc w:val="both"/>
        <w:rPr>
          <w:strike/>
        </w:rPr>
      </w:pPr>
    </w:p>
    <w:p w14:paraId="322BF760" w14:textId="77777777" w:rsidR="00631F8F" w:rsidRDefault="00631F8F">
      <w:pPr>
        <w:jc w:val="both"/>
        <w:rPr>
          <w:strike/>
        </w:rPr>
      </w:pPr>
    </w:p>
    <w:p w14:paraId="22E32CFF" w14:textId="77777777" w:rsidR="00631F8F" w:rsidRDefault="00631F8F">
      <w:pPr>
        <w:jc w:val="both"/>
        <w:rPr>
          <w:strike/>
        </w:rPr>
      </w:pPr>
    </w:p>
    <w:p w14:paraId="5DCFA52D" w14:textId="00420849" w:rsidR="009C3E08" w:rsidRDefault="00A759B7">
      <w:pPr>
        <w:jc w:val="both"/>
        <w:rPr>
          <w:strike/>
        </w:rPr>
      </w:pPr>
      <w:r>
        <w:rPr>
          <w:strike/>
        </w:rPr>
        <w:t>-------------</w:t>
      </w:r>
      <w:r w:rsidRPr="00A759B7">
        <w:rPr>
          <w:strike/>
        </w:rPr>
        <w:t>-------</w:t>
      </w:r>
    </w:p>
    <w:p w14:paraId="020095C7" w14:textId="5BA888A1" w:rsidR="00A759B7" w:rsidRPr="00A759B7" w:rsidRDefault="00A759B7">
      <w:pPr>
        <w:jc w:val="both"/>
        <w:rPr>
          <w:strike/>
        </w:rPr>
      </w:pPr>
      <w:bookmarkStart w:id="6" w:name="_heading=h.2jxsxqh" w:colFirst="0" w:colLast="0"/>
      <w:bookmarkEnd w:id="6"/>
      <w:r>
        <w:rPr>
          <w:vertAlign w:val="superscript"/>
        </w:rPr>
        <w:footnoteRef/>
      </w:r>
      <w:r>
        <w:rPr>
          <w:sz w:val="20"/>
          <w:szCs w:val="20"/>
        </w:rPr>
        <w:t xml:space="preserve"> </w:t>
      </w:r>
      <w:r>
        <w:rPr>
          <w:rFonts w:ascii="Cambria" w:eastAsia="Cambria" w:hAnsi="Cambria" w:cs="Cambria"/>
          <w:sz w:val="16"/>
          <w:szCs w:val="16"/>
        </w:rPr>
        <w:t xml:space="preserve">NORMA UNI ISO 37001:2016. In una linea di </w:t>
      </w:r>
      <w:r w:rsidR="00B87241">
        <w:rPr>
          <w:rFonts w:ascii="Cambria" w:eastAsia="Cambria" w:hAnsi="Cambria" w:cs="Cambria"/>
          <w:sz w:val="16"/>
          <w:szCs w:val="16"/>
        </w:rPr>
        <w:t>continuità</w:t>
      </w:r>
      <w:r>
        <w:rPr>
          <w:rFonts w:ascii="Cambria" w:eastAsia="Cambria" w:hAnsi="Cambria" w:cs="Cambria"/>
          <w:sz w:val="16"/>
          <w:szCs w:val="16"/>
        </w:rPr>
        <w:t xml:space="preserve"> con i precedenti Piani, vengono confermati, relativamente al presente paragrafo, i contenuti delle pregresse edizioni, come in precedenza riportati, con gli ulteriori aggiornamenti sul punto. Nell'ambito dei principi per la gestione del rischio tratti dalla norma UNI ISO 31000:2010 e 31000:2018, l'ente conforma il proprio sistema di gestione del rischio di corruzione alla norma UNI ISO 37001:2016. La UNI ISO 37001 specifica requisiti e fornisce una guida per stabilire, mettere in atto, mantenere, aggiornare e migliorare un sistema di gestione per la prevenzione della corruzione che </w:t>
      </w:r>
      <w:r w:rsidR="00B87241">
        <w:rPr>
          <w:rFonts w:ascii="Cambria" w:eastAsia="Cambria" w:hAnsi="Cambria" w:cs="Cambria"/>
          <w:sz w:val="16"/>
          <w:szCs w:val="16"/>
        </w:rPr>
        <w:t>può</w:t>
      </w:r>
      <w:r>
        <w:rPr>
          <w:rFonts w:ascii="Cambria" w:eastAsia="Cambria" w:hAnsi="Cambria" w:cs="Cambria"/>
          <w:sz w:val="16"/>
          <w:szCs w:val="16"/>
        </w:rPr>
        <w:t xml:space="preserve"> essere a </w:t>
      </w:r>
      <w:r w:rsidR="00B87241">
        <w:rPr>
          <w:rFonts w:ascii="Cambria" w:eastAsia="Cambria" w:hAnsi="Cambria" w:cs="Cambria"/>
          <w:sz w:val="16"/>
          <w:szCs w:val="16"/>
        </w:rPr>
        <w:t>sé</w:t>
      </w:r>
      <w:r>
        <w:rPr>
          <w:rFonts w:ascii="Cambria" w:eastAsia="Cambria" w:hAnsi="Cambria" w:cs="Cambria"/>
          <w:sz w:val="16"/>
          <w:szCs w:val="16"/>
        </w:rPr>
        <w:t xml:space="preserve"> stante </w:t>
      </w:r>
      <w:r w:rsidR="00B87241">
        <w:rPr>
          <w:rFonts w:ascii="Cambria" w:eastAsia="Cambria" w:hAnsi="Cambria" w:cs="Cambria"/>
          <w:sz w:val="16"/>
          <w:szCs w:val="16"/>
        </w:rPr>
        <w:t>(PTPCT</w:t>
      </w:r>
      <w:r>
        <w:rPr>
          <w:rFonts w:ascii="Cambria" w:eastAsia="Cambria" w:hAnsi="Cambria" w:cs="Cambria"/>
          <w:sz w:val="16"/>
          <w:szCs w:val="16"/>
        </w:rPr>
        <w:t>) o integrato in un sistema di gestione complessivo (Mod. 231/ PIAO</w:t>
      </w:r>
      <w:r w:rsidR="00B87241">
        <w:rPr>
          <w:rFonts w:ascii="Cambria" w:eastAsia="Cambria" w:hAnsi="Cambria" w:cs="Cambria"/>
          <w:sz w:val="16"/>
          <w:szCs w:val="16"/>
        </w:rPr>
        <w:t>).</w:t>
      </w:r>
      <w:r>
        <w:rPr>
          <w:rFonts w:ascii="Cambria" w:eastAsia="Cambria" w:hAnsi="Cambria" w:cs="Cambria"/>
          <w:sz w:val="16"/>
          <w:szCs w:val="16"/>
        </w:rPr>
        <w:t xml:space="preserve"> La norma fornisce specifica i requisiti e fornisce una guida in relazione alle </w:t>
      </w:r>
      <w:r w:rsidR="00B87241">
        <w:rPr>
          <w:rFonts w:ascii="Cambria" w:eastAsia="Cambria" w:hAnsi="Cambria" w:cs="Cambria"/>
          <w:sz w:val="16"/>
          <w:szCs w:val="16"/>
        </w:rPr>
        <w:t>attività</w:t>
      </w:r>
      <w:r>
        <w:rPr>
          <w:rFonts w:ascii="Cambria" w:eastAsia="Cambria" w:hAnsi="Cambria" w:cs="Cambria"/>
          <w:sz w:val="16"/>
          <w:szCs w:val="16"/>
        </w:rPr>
        <w:t xml:space="preserve"> dell'ente: corruzione nei settori pubblico, privato e no-profit; - corruzione da parte dell'ente; - corruzione da parte del personale dell'ente che opera per conto dell'ente o a beneficio di essa; - corruzione da parte dei soggetti, parti terze, che operano per conto dell'ente o a beneficio di essa; - corruzione dell'ente; - corruzione del personale dell'ente in relazione alle </w:t>
      </w:r>
      <w:r w:rsidR="00B87241">
        <w:rPr>
          <w:rFonts w:ascii="Cambria" w:eastAsia="Cambria" w:hAnsi="Cambria" w:cs="Cambria"/>
          <w:sz w:val="16"/>
          <w:szCs w:val="16"/>
        </w:rPr>
        <w:t>attività</w:t>
      </w:r>
      <w:r>
        <w:rPr>
          <w:rFonts w:ascii="Cambria" w:eastAsia="Cambria" w:hAnsi="Cambria" w:cs="Cambria"/>
          <w:sz w:val="16"/>
          <w:szCs w:val="16"/>
        </w:rPr>
        <w:t xml:space="preserve"> dell'ente; - corruzione dei soggetti, parti terze, che operano per conto dell'ente, in relazione alle </w:t>
      </w:r>
      <w:r w:rsidR="00B87241">
        <w:rPr>
          <w:rFonts w:ascii="Cambria" w:eastAsia="Cambria" w:hAnsi="Cambria" w:cs="Cambria"/>
          <w:sz w:val="16"/>
          <w:szCs w:val="16"/>
        </w:rPr>
        <w:t>attività</w:t>
      </w:r>
      <w:r>
        <w:rPr>
          <w:rFonts w:ascii="Cambria" w:eastAsia="Cambria" w:hAnsi="Cambria" w:cs="Cambria"/>
          <w:sz w:val="16"/>
          <w:szCs w:val="16"/>
        </w:rPr>
        <w:t xml:space="preserve"> dell'ente; - corruzione diretta e indiretta (per esempio una tangente offerta o accettata tramite o da una parte terza). La norma </w:t>
      </w:r>
      <w:r w:rsidR="00B87241">
        <w:rPr>
          <w:rFonts w:ascii="Cambria" w:eastAsia="Cambria" w:hAnsi="Cambria" w:cs="Cambria"/>
          <w:sz w:val="16"/>
          <w:szCs w:val="16"/>
        </w:rPr>
        <w:t>è</w:t>
      </w:r>
      <w:r>
        <w:rPr>
          <w:rFonts w:ascii="Cambria" w:eastAsia="Cambria" w:hAnsi="Cambria" w:cs="Cambria"/>
          <w:sz w:val="16"/>
          <w:szCs w:val="16"/>
        </w:rPr>
        <w:t xml:space="preserve"> applicabile soltanto alla corruzione. Definisce requisiti e fornisce una guida per un sistema di gestione progettato per aiutare </w:t>
      </w:r>
      <w:r w:rsidR="00B87241">
        <w:rPr>
          <w:rFonts w:ascii="Cambria" w:eastAsia="Cambria" w:hAnsi="Cambria" w:cs="Cambria"/>
          <w:sz w:val="16"/>
          <w:szCs w:val="16"/>
        </w:rPr>
        <w:t>un ente</w:t>
      </w:r>
      <w:r>
        <w:rPr>
          <w:rFonts w:ascii="Cambria" w:eastAsia="Cambria" w:hAnsi="Cambria" w:cs="Cambria"/>
          <w:sz w:val="16"/>
          <w:szCs w:val="16"/>
        </w:rPr>
        <w:t xml:space="preserve"> a prevenire, rintracciare e affrontare la corruzione e a rispettare le leggi sulla prevenzione e lotta alla corruzione e gli impegni volontari applicabili alla propria </w:t>
      </w:r>
      <w:r w:rsidR="00B87241">
        <w:rPr>
          <w:rFonts w:ascii="Cambria" w:eastAsia="Cambria" w:hAnsi="Cambria" w:cs="Cambria"/>
          <w:sz w:val="16"/>
          <w:szCs w:val="16"/>
        </w:rPr>
        <w:t>attività</w:t>
      </w:r>
      <w:r>
        <w:rPr>
          <w:rFonts w:ascii="Cambria" w:eastAsia="Cambria" w:hAnsi="Cambria" w:cs="Cambria"/>
          <w:sz w:val="16"/>
          <w:szCs w:val="16"/>
        </w:rPr>
        <w:t xml:space="preserve">. La norma non affronta in modo specifico condotte fraudolente, cartelli e altri reati relativi ad anti-trust/concorrenza, riciclaggio di denaro sporco o altre </w:t>
      </w:r>
      <w:r w:rsidR="00B87241">
        <w:rPr>
          <w:rFonts w:ascii="Cambria" w:eastAsia="Cambria" w:hAnsi="Cambria" w:cs="Cambria"/>
          <w:sz w:val="16"/>
          <w:szCs w:val="16"/>
        </w:rPr>
        <w:t>attività</w:t>
      </w:r>
      <w:r>
        <w:rPr>
          <w:rFonts w:ascii="Cambria" w:eastAsia="Cambria" w:hAnsi="Cambria" w:cs="Cambria"/>
          <w:sz w:val="16"/>
          <w:szCs w:val="16"/>
        </w:rPr>
        <w:t xml:space="preserve"> legate a pratiche di malcostume e disoneste, sebbene un'organizzazione possa</w:t>
      </w:r>
      <w:r w:rsidR="00802494" w:rsidRPr="00802494">
        <w:rPr>
          <w:rFonts w:ascii="Cambria" w:eastAsia="Cambria" w:hAnsi="Cambria" w:cs="Cambria"/>
          <w:sz w:val="16"/>
          <w:szCs w:val="16"/>
        </w:rPr>
        <w:t xml:space="preserve"> </w:t>
      </w:r>
      <w:r w:rsidR="00802494">
        <w:rPr>
          <w:rFonts w:ascii="Cambria" w:eastAsia="Cambria" w:hAnsi="Cambria" w:cs="Cambria"/>
          <w:sz w:val="16"/>
          <w:szCs w:val="16"/>
        </w:rPr>
        <w:t xml:space="preserve">scegliere di estendere lo scopo del sistema di gestione per comprendere queste </w:t>
      </w:r>
      <w:r w:rsidR="00B87241">
        <w:rPr>
          <w:rFonts w:ascii="Cambria" w:eastAsia="Cambria" w:hAnsi="Cambria" w:cs="Cambria"/>
          <w:sz w:val="16"/>
          <w:szCs w:val="16"/>
        </w:rPr>
        <w:t>attività</w:t>
      </w:r>
      <w:r w:rsidR="00802494">
        <w:rPr>
          <w:rFonts w:ascii="Cambria" w:eastAsia="Cambria" w:hAnsi="Cambria" w:cs="Cambria"/>
          <w:sz w:val="16"/>
          <w:szCs w:val="16"/>
        </w:rPr>
        <w:t xml:space="preserve">. I requisiti della norma sono generici e concepiti per essere applicabili a tutte le organizzazioni (o parti delle organizzazioni) indipendentemente dal tipo, dalle dimensioni e dalla natura </w:t>
      </w:r>
      <w:r w:rsidR="00B87241">
        <w:rPr>
          <w:rFonts w:ascii="Cambria" w:eastAsia="Cambria" w:hAnsi="Cambria" w:cs="Cambria"/>
          <w:sz w:val="16"/>
          <w:szCs w:val="16"/>
        </w:rPr>
        <w:t>dell’attività</w:t>
      </w:r>
      <w:r w:rsidR="00802494">
        <w:rPr>
          <w:rFonts w:ascii="Cambria" w:eastAsia="Cambria" w:hAnsi="Cambria" w:cs="Cambria"/>
          <w:sz w:val="16"/>
          <w:szCs w:val="16"/>
        </w:rPr>
        <w:t xml:space="preserve">, sia nel settore pubblico, sia in quello privato o del no profit. La conformazione del sistema di gestione del rischio di corruzione alla norma UNI ISO 37001:2016 concerne tutte le fasi del processo e, in particolare, l'analisi del contesto interno, gestionale, nell'ambito del quale la descrizione di ciascun processo - mediante descrizione della relativa articolazione in FASI - </w:t>
      </w:r>
      <w:r w:rsidR="00B87241">
        <w:rPr>
          <w:rFonts w:ascii="Cambria" w:eastAsia="Cambria" w:hAnsi="Cambria" w:cs="Cambria"/>
          <w:sz w:val="16"/>
          <w:szCs w:val="16"/>
        </w:rPr>
        <w:t>è</w:t>
      </w:r>
      <w:r w:rsidR="00802494">
        <w:rPr>
          <w:rFonts w:ascii="Cambria" w:eastAsia="Cambria" w:hAnsi="Cambria" w:cs="Cambria"/>
          <w:sz w:val="16"/>
          <w:szCs w:val="16"/>
        </w:rPr>
        <w:t xml:space="preserve"> effettuata in base ai criteri ai criteri della norma UNI ISO 37001:2016. Secondo quanto indicato nel Quaderno di Conforma relativo a "La Linea Guida applicativa sulla norma UNI ISO 37001:2016 per la prevenzione della corruzione", con la norma UNI ISO 37001, pubblicata a fine 2016, </w:t>
      </w:r>
      <w:r w:rsidR="00B87241">
        <w:rPr>
          <w:rFonts w:ascii="Cambria" w:eastAsia="Cambria" w:hAnsi="Cambria" w:cs="Cambria"/>
          <w:sz w:val="16"/>
          <w:szCs w:val="16"/>
        </w:rPr>
        <w:t>è</w:t>
      </w:r>
      <w:r w:rsidR="00802494">
        <w:rPr>
          <w:rFonts w:ascii="Cambria" w:eastAsia="Cambria" w:hAnsi="Cambria" w:cs="Cambria"/>
          <w:sz w:val="16"/>
          <w:szCs w:val="16"/>
        </w:rPr>
        <w:t xml:space="preserve"> disponibile lo standard volontario, certificabile, che tratta di anti corruzione e che, adottando la medesima struttura comune (cd. "High Level Structure") a tutte le altre norme ISO sui sistemi di gestione delle organizzazioni, rende </w:t>
      </w:r>
      <w:r w:rsidR="00B87241">
        <w:rPr>
          <w:rFonts w:ascii="Cambria" w:eastAsia="Cambria" w:hAnsi="Cambria" w:cs="Cambria"/>
          <w:sz w:val="16"/>
          <w:szCs w:val="16"/>
        </w:rPr>
        <w:t>più</w:t>
      </w:r>
      <w:r w:rsidR="00802494">
        <w:rPr>
          <w:rFonts w:ascii="Cambria" w:eastAsia="Cambria" w:hAnsi="Cambria" w:cs="Cambria"/>
          <w:sz w:val="16"/>
          <w:szCs w:val="16"/>
        </w:rPr>
        <w:t xml:space="preserve"> agevole la sua integrazione con altri standard largamente diffusi, quali ad esempio la ISO 9001 sui sistemi di gestione per la </w:t>
      </w:r>
      <w:r w:rsidR="00B87241">
        <w:rPr>
          <w:rFonts w:ascii="Cambria" w:eastAsia="Cambria" w:hAnsi="Cambria" w:cs="Cambria"/>
          <w:sz w:val="16"/>
          <w:szCs w:val="16"/>
        </w:rPr>
        <w:t>qualità</w:t>
      </w:r>
      <w:r w:rsidR="00802494">
        <w:rPr>
          <w:rFonts w:ascii="Cambria" w:eastAsia="Cambria" w:hAnsi="Cambria" w:cs="Cambria"/>
          <w:sz w:val="16"/>
          <w:szCs w:val="16"/>
        </w:rPr>
        <w:t xml:space="preserve"> o la norma UNI ISO 31000:2018 sulla Gestione del rischio. In sintesi, la norma UNI ISO 37001 stabilisce dei requisiti per pianificare, attuare e mantenere un sistema di gestione e controllo dei rischi di corruzione secondo un approccio che si articola nelle seguenti fasi: analisi del contesto - valutazione dei rischi di corruzione - programmazione e attuazione di misure e controlli anti corruzione - sorveglianza sulla loro applicazione e riesame periodico sull'efficacia e adeguatezza del sistema di prevenzione, in modo da assicurarne il miglioramento continuo ( monitoraggio e riesame). I requisiti della norma volontaria UNI ISO 37001, per tutte le fasi suddette, non rappresentano una </w:t>
      </w:r>
      <w:r w:rsidR="00B87241">
        <w:rPr>
          <w:rFonts w:ascii="Cambria" w:eastAsia="Cambria" w:hAnsi="Cambria" w:cs="Cambria"/>
          <w:sz w:val="16"/>
          <w:szCs w:val="16"/>
        </w:rPr>
        <w:t>novità</w:t>
      </w:r>
      <w:r w:rsidR="00802494">
        <w:rPr>
          <w:rFonts w:ascii="Cambria" w:eastAsia="Cambria" w:hAnsi="Cambria" w:cs="Cambria"/>
          <w:sz w:val="16"/>
          <w:szCs w:val="16"/>
        </w:rPr>
        <w:t xml:space="preserve"> in quanto essi riprendono principi, concetti e, in alcuni casi, anche elementi prescrittivi tipici di sistemi e/o modelli di gestione, controllo e prevenzione dei rischi di corruzione previsti da norme di legge in via obbligatoria o con </w:t>
      </w:r>
      <w:r w:rsidR="00B87241">
        <w:rPr>
          <w:rFonts w:ascii="Cambria" w:eastAsia="Cambria" w:hAnsi="Cambria" w:cs="Cambria"/>
          <w:sz w:val="16"/>
          <w:szCs w:val="16"/>
        </w:rPr>
        <w:t>finalità</w:t>
      </w:r>
      <w:r w:rsidR="00802494">
        <w:rPr>
          <w:rFonts w:ascii="Cambria" w:eastAsia="Cambria" w:hAnsi="Cambria" w:cs="Cambria"/>
          <w:sz w:val="16"/>
          <w:szCs w:val="16"/>
        </w:rPr>
        <w:t xml:space="preserve"> di prova dell'esimente da </w:t>
      </w:r>
      <w:r w:rsidR="00B87241">
        <w:rPr>
          <w:rFonts w:ascii="Cambria" w:eastAsia="Cambria" w:hAnsi="Cambria" w:cs="Cambria"/>
          <w:sz w:val="16"/>
          <w:szCs w:val="16"/>
        </w:rPr>
        <w:t>responsabilità</w:t>
      </w:r>
      <w:r w:rsidR="00802494">
        <w:rPr>
          <w:rFonts w:ascii="Cambria" w:eastAsia="Cambria" w:hAnsi="Cambria" w:cs="Cambria"/>
          <w:sz w:val="16"/>
          <w:szCs w:val="16"/>
        </w:rPr>
        <w:t xml:space="preserve"> da reato delle organizzazioni di cui ai Piani Triennali per la Prevenzione della Corruzione e per la Trasparenza ai sensi della L. 190/2012 e i Modelli di Organizzazione, Gestione e Controllo ai sensi del D.L.gs 231/2001 e, come, ad esempio, le misure anticorruzione ai sensi del FCPA statunitense o dell' UK Bribery Act inglese. Analogamente a quanto previsto per il MOGC ai sensi del D.Lgs 231/2001 per la prevenzione dei reati in materia di salute e sicurezza sul lavoro, con la presunzione di </w:t>
      </w:r>
      <w:r w:rsidR="00B87241">
        <w:rPr>
          <w:rFonts w:ascii="Cambria" w:eastAsia="Cambria" w:hAnsi="Cambria" w:cs="Cambria"/>
          <w:sz w:val="16"/>
          <w:szCs w:val="16"/>
        </w:rPr>
        <w:t>idoneità</w:t>
      </w:r>
      <w:r w:rsidR="00802494">
        <w:rPr>
          <w:rFonts w:ascii="Cambria" w:eastAsia="Cambria" w:hAnsi="Cambria" w:cs="Cambria"/>
          <w:sz w:val="16"/>
          <w:szCs w:val="16"/>
        </w:rPr>
        <w:t xml:space="preserve"> dei requisiti della norma OHSAS 18001, corrispondenti a quelli di legge (art. 30 del D.Lgs 81/2008), i criteri della norma UNI ISO 37001 rappresentano un riferimento valido e autorevole per il modello esimente in ambito corruzione. Inoltre l'adozione dei criteri medesimi consente di addivenire alla certificazione di </w:t>
      </w:r>
      <w:r w:rsidR="00B87241">
        <w:rPr>
          <w:rFonts w:ascii="Cambria" w:eastAsia="Cambria" w:hAnsi="Cambria" w:cs="Cambria"/>
          <w:sz w:val="16"/>
          <w:szCs w:val="16"/>
        </w:rPr>
        <w:t>conformità</w:t>
      </w:r>
      <w:r w:rsidR="00802494">
        <w:rPr>
          <w:rFonts w:ascii="Cambria" w:eastAsia="Cambria" w:hAnsi="Cambria" w:cs="Cambria"/>
          <w:sz w:val="16"/>
          <w:szCs w:val="16"/>
        </w:rPr>
        <w:t xml:space="preserve"> alla norma UNI ISO 37001 da parte di un soggetto terzo indipendente con il BENEFICIO di ottenere la prova dell'esimente in sede penale per il RPCT. Il ruolo della norma UNI ISO 37001 </w:t>
      </w:r>
      <w:r w:rsidR="00B87241">
        <w:rPr>
          <w:rFonts w:ascii="Cambria" w:eastAsia="Cambria" w:hAnsi="Cambria" w:cs="Cambria"/>
          <w:sz w:val="16"/>
          <w:szCs w:val="16"/>
        </w:rPr>
        <w:t>è</w:t>
      </w:r>
      <w:r w:rsidR="00802494">
        <w:rPr>
          <w:rFonts w:ascii="Cambria" w:eastAsia="Cambria" w:hAnsi="Cambria" w:cs="Cambria"/>
          <w:sz w:val="16"/>
          <w:szCs w:val="16"/>
        </w:rPr>
        <w:t xml:space="preserve"> quello di essere un criterio omogeneo finalizzato ad ottimizzare il coordinamento e l'integrazione tra i sistemi di controllo dei rischi di corruzione </w:t>
      </w:r>
      <w:r w:rsidR="00B87241">
        <w:rPr>
          <w:rFonts w:ascii="Cambria" w:eastAsia="Cambria" w:hAnsi="Cambria" w:cs="Cambria"/>
          <w:sz w:val="16"/>
          <w:szCs w:val="16"/>
        </w:rPr>
        <w:t>già</w:t>
      </w:r>
      <w:r w:rsidR="00802494">
        <w:rPr>
          <w:rFonts w:ascii="Cambria" w:eastAsia="Cambria" w:hAnsi="Cambria" w:cs="Cambria"/>
          <w:sz w:val="16"/>
          <w:szCs w:val="16"/>
        </w:rPr>
        <w:t xml:space="preserve"> esistenti nell'organizzazione (PTPC, MOGC 231, procedure ISO 9001, controlli interni, etc.), idoneo a migliorare il monitoraggio sulla loro efficacia e il coinvolgimento dell'intera organizzazione. </w:t>
      </w:r>
      <w:r w:rsidR="00B87241">
        <w:rPr>
          <w:rFonts w:ascii="Cambria" w:eastAsia="Cambria" w:hAnsi="Cambria" w:cs="Cambria"/>
          <w:sz w:val="16"/>
          <w:szCs w:val="16"/>
        </w:rPr>
        <w:t>Ciò</w:t>
      </w:r>
      <w:r w:rsidR="00802494">
        <w:rPr>
          <w:rFonts w:ascii="Cambria" w:eastAsia="Cambria" w:hAnsi="Cambria" w:cs="Cambria"/>
          <w:sz w:val="16"/>
          <w:szCs w:val="16"/>
        </w:rPr>
        <w:t xml:space="preserve"> significa che l'ente deve partire dallo stato esistente (dai controlli, dalle procedure, dai documenti esistenti) e valutare se e in che misura questo sia </w:t>
      </w:r>
      <w:r w:rsidR="00B87241">
        <w:rPr>
          <w:rFonts w:ascii="Cambria" w:eastAsia="Cambria" w:hAnsi="Cambria" w:cs="Cambria"/>
          <w:sz w:val="16"/>
          <w:szCs w:val="16"/>
        </w:rPr>
        <w:t>già</w:t>
      </w:r>
      <w:r w:rsidR="00802494">
        <w:rPr>
          <w:rFonts w:ascii="Cambria" w:eastAsia="Cambria" w:hAnsi="Cambria" w:cs="Cambria"/>
          <w:sz w:val="16"/>
          <w:szCs w:val="16"/>
        </w:rPr>
        <w:t xml:space="preserve"> idoneo a soddisfare i requisiti della UNI ISO 37001 per tenere sotto controllo i rischi di corruzione, evitando quindi inutili, costose e burocratiche duplicazioni di natura meramente formale. D'altronde questo concetto </w:t>
      </w:r>
      <w:r w:rsidR="00B87241">
        <w:rPr>
          <w:rFonts w:ascii="Cambria" w:eastAsia="Cambria" w:hAnsi="Cambria" w:cs="Cambria"/>
          <w:sz w:val="16"/>
          <w:szCs w:val="16"/>
        </w:rPr>
        <w:t>è</w:t>
      </w:r>
      <w:r w:rsidR="00802494">
        <w:rPr>
          <w:rFonts w:ascii="Cambria" w:eastAsia="Cambria" w:hAnsi="Cambria" w:cs="Cambria"/>
          <w:sz w:val="16"/>
          <w:szCs w:val="16"/>
        </w:rPr>
        <w:t xml:space="preserve"> ben evidenziato dalla stessa norma UNI ISO 37001, che, prima fra tutte le norme ISO, parla di "misure ragionevoli e appropriate", ovvero "appropriate" rispetto al rischio di corruzione e "ragionevoli" in relazione alla </w:t>
      </w:r>
      <w:r w:rsidR="00B87241">
        <w:rPr>
          <w:rFonts w:ascii="Cambria" w:eastAsia="Cambria" w:hAnsi="Cambria" w:cs="Cambria"/>
          <w:sz w:val="16"/>
          <w:szCs w:val="16"/>
        </w:rPr>
        <w:t>probabilità</w:t>
      </w:r>
      <w:r w:rsidR="00802494">
        <w:rPr>
          <w:rFonts w:ascii="Cambria" w:eastAsia="Cambria" w:hAnsi="Cambria" w:cs="Cambria"/>
          <w:sz w:val="16"/>
          <w:szCs w:val="16"/>
        </w:rPr>
        <w:t xml:space="preserve"> di raggiungere l'obiettivo di prevenire la corruzione. Con questi presupposti, l'adozione del sistema di gestione UNI ISO 37001 costituisce un fattore di successo per il controllo dei rischi di corruzione, traducendosi in un investimento in </w:t>
      </w:r>
      <w:r w:rsidR="00B87241">
        <w:rPr>
          <w:rFonts w:ascii="Cambria" w:eastAsia="Cambria" w:hAnsi="Cambria" w:cs="Cambria"/>
          <w:sz w:val="16"/>
          <w:szCs w:val="16"/>
        </w:rPr>
        <w:t>legalità</w:t>
      </w:r>
      <w:r w:rsidR="00802494">
        <w:rPr>
          <w:rFonts w:ascii="Cambria" w:eastAsia="Cambria" w:hAnsi="Cambria" w:cs="Cambria"/>
          <w:sz w:val="16"/>
          <w:szCs w:val="16"/>
        </w:rPr>
        <w:t xml:space="preserve"> e non in un mero costo per l'organizzazione e rappresenta uno degli strumenti per favorire la diffusione di una cultura aziendale contraria alla corruzione, senza la quale nessun sistema di controllo o prevenzione </w:t>
      </w:r>
      <w:r w:rsidR="00B87241">
        <w:rPr>
          <w:rFonts w:ascii="Cambria" w:eastAsia="Cambria" w:hAnsi="Cambria" w:cs="Cambria"/>
          <w:sz w:val="16"/>
          <w:szCs w:val="16"/>
        </w:rPr>
        <w:t>potrà</w:t>
      </w:r>
      <w:r w:rsidR="00802494">
        <w:rPr>
          <w:rFonts w:ascii="Cambria" w:eastAsia="Cambria" w:hAnsi="Cambria" w:cs="Cambria"/>
          <w:sz w:val="16"/>
          <w:szCs w:val="16"/>
        </w:rPr>
        <w:t xml:space="preserve"> mai dirsi realmente efficace.</w:t>
      </w:r>
    </w:p>
    <w:p w14:paraId="6B7EB261" w14:textId="77777777" w:rsidR="00392A7D" w:rsidRDefault="00E15DF6" w:rsidP="000F441E">
      <w:pPr>
        <w:pStyle w:val="Titolo1"/>
      </w:pPr>
      <w:r w:rsidRPr="000F441E">
        <w:lastRenderedPageBreak/>
        <w:t xml:space="preserve">Soggetti interni </w:t>
      </w:r>
    </w:p>
    <w:p w14:paraId="768E3131" w14:textId="77777777" w:rsidR="00802494" w:rsidRDefault="00802494" w:rsidP="00802494"/>
    <w:p w14:paraId="4802229B" w14:textId="30BA270F" w:rsidR="00802494" w:rsidRDefault="00802494" w:rsidP="00802494">
      <w:pPr>
        <w:jc w:val="both"/>
      </w:pPr>
      <w:r w:rsidRPr="00C02EA4">
        <w:t>Relativamente alla disciplina dei soggetti interni, in una linea di continuit</w:t>
      </w:r>
      <w:r w:rsidR="00631F8F">
        <w:t>à</w:t>
      </w:r>
      <w:r w:rsidRPr="00C02EA4">
        <w:t>, il PNA 2022-2025 conferma le Linee guida dei PNA precedenti.</w:t>
      </w:r>
    </w:p>
    <w:p w14:paraId="14F66D40" w14:textId="77777777" w:rsidR="00802494" w:rsidRPr="00802494" w:rsidRDefault="00802494" w:rsidP="00802494"/>
    <w:p w14:paraId="4CC9FB07" w14:textId="77777777" w:rsidR="000F441E" w:rsidRDefault="000F441E" w:rsidP="000F441E"/>
    <w:p w14:paraId="7BB02005" w14:textId="77777777" w:rsidR="00392A7D" w:rsidRDefault="00E15DF6" w:rsidP="000F441E">
      <w:pPr>
        <w:pStyle w:val="Titolo1"/>
        <w:spacing w:before="0"/>
        <w:rPr>
          <w:sz w:val="24"/>
          <w:szCs w:val="24"/>
        </w:rPr>
      </w:pPr>
      <w:bookmarkStart w:id="7" w:name="_heading=h.iinvouhj2c2p" w:colFirst="0" w:colLast="0"/>
      <w:bookmarkEnd w:id="7"/>
      <w:r w:rsidRPr="000F441E">
        <w:rPr>
          <w:sz w:val="24"/>
          <w:szCs w:val="24"/>
        </w:rPr>
        <w:t>RPCT e Responsabile della trasparenza</w:t>
      </w:r>
    </w:p>
    <w:p w14:paraId="2EC94FE9" w14:textId="77777777" w:rsidR="000F441E" w:rsidRPr="000F441E" w:rsidRDefault="000F441E" w:rsidP="000F441E"/>
    <w:p w14:paraId="566EF795" w14:textId="77777777" w:rsidR="00631F8F" w:rsidRDefault="00631F8F" w:rsidP="00631F8F">
      <w:r>
        <w:t>Al vertice del Sistema di gestione del rischio corruttivo si colloca il Responsabile della Prevenzione della Corruzione e della Trasparenza (RPCT), nominato mediante provvedimento dall’organo di indirizzo politico.</w:t>
      </w:r>
    </w:p>
    <w:p w14:paraId="7A1CF8B3" w14:textId="77777777" w:rsidR="00631F8F" w:rsidRDefault="00631F8F" w:rsidP="00631F8F"/>
    <w:p w14:paraId="447DE89B" w14:textId="77777777" w:rsidR="00631F8F" w:rsidRDefault="00631F8F" w:rsidP="00631F8F">
      <w:r>
        <w:t>Il provvedimento di nomina specifica e dettaglia i compiti del Responsabile, tenendo conto delle significative modifiche apportate dal legislatore con il decreto legislativo n. 97/2016. In particolare, la disciplina rinnovata ha previsto:</w:t>
      </w:r>
    </w:p>
    <w:p w14:paraId="27C15307" w14:textId="61A249EA" w:rsidR="00631F8F" w:rsidRDefault="00631F8F" w:rsidP="00631F8F">
      <w:pPr>
        <w:pStyle w:val="Paragrafoelenco"/>
        <w:numPr>
          <w:ilvl w:val="0"/>
          <w:numId w:val="40"/>
        </w:numPr>
      </w:pPr>
      <w:r>
        <w:t>la concentrazione in un’unica figura del ruolo di responsabile della prevenzione della corruzione e della trasparenza (acronimo: RPCT);</w:t>
      </w:r>
    </w:p>
    <w:p w14:paraId="59A8A4F3" w14:textId="6E225641" w:rsidR="00631F8F" w:rsidRDefault="00631F8F" w:rsidP="00631F8F">
      <w:pPr>
        <w:pStyle w:val="Paragrafoelenco"/>
        <w:numPr>
          <w:ilvl w:val="0"/>
          <w:numId w:val="40"/>
        </w:numPr>
      </w:pPr>
      <w:r>
        <w:t>il rafforzamento del ruolo stesso, attribuendo al Responsabile poteri adeguati a garantire l’espletamento dell’incarico in modo autonomo ed efficace.</w:t>
      </w:r>
    </w:p>
    <w:p w14:paraId="35CCE8E7" w14:textId="77777777" w:rsidR="00631F8F" w:rsidRDefault="00631F8F" w:rsidP="00631F8F"/>
    <w:p w14:paraId="6245B7EE" w14:textId="110FAB9B" w:rsidR="00392A7D" w:rsidRDefault="00631F8F" w:rsidP="00631F8F">
      <w:r>
        <w:t>In conformità con le disposizioni richiamate, il RPCT svolge quindi le funzioni sia di responsabile della prevenzione della corruzione sia di responsabile della trasparenza.</w:t>
      </w:r>
    </w:p>
    <w:p w14:paraId="27AE0D17" w14:textId="77777777" w:rsidR="00392A7D" w:rsidRDefault="00392A7D"/>
    <w:p w14:paraId="5B38E6D9" w14:textId="77777777" w:rsidR="00392A7D" w:rsidRDefault="00392A7D" w:rsidP="00836A3D"/>
    <w:tbl>
      <w:tblPr>
        <w:tblStyle w:val="afffffffffffffffffffffff5"/>
        <w:tblW w:w="14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9710"/>
      </w:tblGrid>
      <w:tr w:rsidR="00392A7D" w14:paraId="12D48376" w14:textId="77777777" w:rsidTr="00F41D99">
        <w:trPr>
          <w:trHeight w:val="470"/>
        </w:trPr>
        <w:tc>
          <w:tcPr>
            <w:tcW w:w="445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0FCF537" w14:textId="77777777" w:rsidR="00392A7D" w:rsidRPr="00F41D99" w:rsidRDefault="00E15DF6">
            <w:pPr>
              <w:jc w:val="center"/>
              <w:rPr>
                <w:rFonts w:ascii="Times New Roman" w:hAnsi="Times New Roman" w:cs="Times New Roman"/>
                <w:b/>
                <w:sz w:val="22"/>
                <w:szCs w:val="22"/>
              </w:rPr>
            </w:pPr>
            <w:r w:rsidRPr="00F41D99">
              <w:rPr>
                <w:rFonts w:ascii="Times New Roman" w:hAnsi="Times New Roman" w:cs="Times New Roman"/>
                <w:b/>
                <w:sz w:val="22"/>
                <w:szCs w:val="22"/>
              </w:rPr>
              <w:t>Ruolo</w:t>
            </w:r>
          </w:p>
        </w:tc>
        <w:tc>
          <w:tcPr>
            <w:tcW w:w="971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580569" w14:textId="77777777" w:rsidR="00392A7D" w:rsidRPr="00F41D99" w:rsidRDefault="00E15DF6">
            <w:pPr>
              <w:jc w:val="center"/>
              <w:rPr>
                <w:rFonts w:ascii="Times New Roman" w:hAnsi="Times New Roman" w:cs="Times New Roman"/>
                <w:b/>
                <w:sz w:val="22"/>
                <w:szCs w:val="22"/>
              </w:rPr>
            </w:pPr>
            <w:r w:rsidRPr="00F41D99">
              <w:rPr>
                <w:rFonts w:ascii="Times New Roman" w:hAnsi="Times New Roman" w:cs="Times New Roman"/>
                <w:b/>
                <w:sz w:val="22"/>
                <w:szCs w:val="22"/>
              </w:rPr>
              <w:t>Dati identificativi</w:t>
            </w:r>
          </w:p>
        </w:tc>
      </w:tr>
      <w:tr w:rsidR="00392A7D" w14:paraId="2A09959E" w14:textId="77777777" w:rsidTr="0049461D">
        <w:trPr>
          <w:trHeight w:val="470"/>
        </w:trPr>
        <w:tc>
          <w:tcPr>
            <w:tcW w:w="445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DC3F225" w14:textId="0A82FF92" w:rsidR="00392A7D" w:rsidRDefault="00E15DF6" w:rsidP="00805D2B">
            <w:pPr>
              <w:jc w:val="both"/>
            </w:pPr>
            <w:r w:rsidRPr="00805D2B">
              <w:rPr>
                <w:rFonts w:ascii="Times New Roman" w:hAnsi="Times New Roman"/>
                <w:sz w:val="22"/>
                <w:szCs w:val="22"/>
              </w:rPr>
              <w:t>RPC</w:t>
            </w:r>
            <w:r w:rsidR="0049461D">
              <w:rPr>
                <w:rFonts w:ascii="Times New Roman" w:hAnsi="Times New Roman"/>
                <w:sz w:val="22"/>
                <w:szCs w:val="22"/>
              </w:rPr>
              <w:t xml:space="preserve"> E RT</w:t>
            </w:r>
          </w:p>
        </w:tc>
        <w:tc>
          <w:tcPr>
            <w:tcW w:w="9710" w:type="dxa"/>
            <w:tcBorders>
              <w:top w:val="nil"/>
              <w:left w:val="nil"/>
              <w:bottom w:val="single" w:sz="4" w:space="0" w:color="auto"/>
              <w:right w:val="single" w:sz="8" w:space="0" w:color="000000"/>
            </w:tcBorders>
            <w:tcMar>
              <w:top w:w="100" w:type="dxa"/>
              <w:left w:w="100" w:type="dxa"/>
              <w:bottom w:w="100" w:type="dxa"/>
              <w:right w:w="100" w:type="dxa"/>
            </w:tcMar>
          </w:tcPr>
          <w:p w14:paraId="612D830E" w14:textId="0B262C8A" w:rsidR="00392A7D" w:rsidRPr="00805D2B" w:rsidRDefault="00805D2B" w:rsidP="00805D2B">
            <w:pPr>
              <w:jc w:val="both"/>
            </w:pPr>
            <w:r w:rsidRPr="00C02EA4">
              <w:rPr>
                <w:rFonts w:ascii="Times New Roman" w:hAnsi="Times New Roman"/>
                <w:sz w:val="22"/>
                <w:szCs w:val="22"/>
              </w:rPr>
              <w:t xml:space="preserve">Dott. </w:t>
            </w:r>
            <w:r w:rsidR="0049461D">
              <w:rPr>
                <w:rFonts w:ascii="Times New Roman" w:hAnsi="Times New Roman"/>
                <w:sz w:val="22"/>
                <w:szCs w:val="22"/>
              </w:rPr>
              <w:t xml:space="preserve">Gabriele CAPOZZI </w:t>
            </w:r>
            <w:r w:rsidR="00634242">
              <w:rPr>
                <w:rFonts w:ascii="Times New Roman" w:hAnsi="Times New Roman"/>
                <w:sz w:val="22"/>
                <w:szCs w:val="22"/>
              </w:rPr>
              <w:t>(RPC) –</w:t>
            </w:r>
            <w:r w:rsidR="0049461D">
              <w:rPr>
                <w:rFonts w:ascii="Times New Roman" w:hAnsi="Times New Roman"/>
                <w:sz w:val="22"/>
                <w:szCs w:val="22"/>
              </w:rPr>
              <w:t xml:space="preserve"> Dot</w:t>
            </w:r>
            <w:r w:rsidR="00634242">
              <w:rPr>
                <w:rFonts w:ascii="Times New Roman" w:hAnsi="Times New Roman"/>
                <w:sz w:val="22"/>
                <w:szCs w:val="22"/>
              </w:rPr>
              <w:t>t.ssa Rita Elvira ADDONIZIO (RT)</w:t>
            </w:r>
          </w:p>
        </w:tc>
      </w:tr>
      <w:tr w:rsidR="00392A7D" w14:paraId="68F5F4DC" w14:textId="77777777" w:rsidTr="0049461D">
        <w:trPr>
          <w:trHeight w:val="470"/>
        </w:trPr>
        <w:tc>
          <w:tcPr>
            <w:tcW w:w="44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BD8698" w14:textId="76EE2510" w:rsidR="00392A7D" w:rsidRPr="00BB7CD0" w:rsidRDefault="00E15DF6" w:rsidP="00805D2B">
            <w:pPr>
              <w:jc w:val="both"/>
            </w:pPr>
            <w:r w:rsidRPr="00BB7CD0">
              <w:rPr>
                <w:rFonts w:ascii="Times New Roman" w:hAnsi="Times New Roman"/>
                <w:sz w:val="22"/>
                <w:szCs w:val="22"/>
              </w:rPr>
              <w:t>Atto di nomina RPC</w:t>
            </w:r>
            <w:r w:rsidR="00634242" w:rsidRPr="00BB7CD0">
              <w:rPr>
                <w:rFonts w:ascii="Times New Roman" w:hAnsi="Times New Roman"/>
                <w:sz w:val="22"/>
                <w:szCs w:val="22"/>
              </w:rPr>
              <w:t xml:space="preserve"> e R</w:t>
            </w:r>
            <w:r w:rsidRPr="00BB7CD0">
              <w:rPr>
                <w:rFonts w:ascii="Times New Roman" w:hAnsi="Times New Roman"/>
                <w:sz w:val="22"/>
                <w:szCs w:val="22"/>
              </w:rPr>
              <w:t>T</w:t>
            </w:r>
          </w:p>
        </w:tc>
        <w:tc>
          <w:tcPr>
            <w:tcW w:w="9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E157E7" w14:textId="544FAF5D" w:rsidR="00392A7D" w:rsidRPr="00BB7CD0" w:rsidRDefault="00634242" w:rsidP="00805D2B">
            <w:pPr>
              <w:jc w:val="both"/>
            </w:pPr>
            <w:r w:rsidRPr="00BB7CD0">
              <w:rPr>
                <w:rFonts w:ascii="Times New Roman" w:hAnsi="Times New Roman"/>
                <w:sz w:val="22"/>
                <w:szCs w:val="22"/>
              </w:rPr>
              <w:t>Prot. n.0004629 del 18-10-2024 e Prot. n.0004630 del 18-10-2024</w:t>
            </w:r>
          </w:p>
        </w:tc>
      </w:tr>
    </w:tbl>
    <w:p w14:paraId="3EBF81C0" w14:textId="77777777" w:rsidR="00392A7D" w:rsidRDefault="00392A7D"/>
    <w:p w14:paraId="53E176D2" w14:textId="77777777" w:rsidR="003171B4" w:rsidRDefault="003171B4"/>
    <w:p w14:paraId="0B98287D" w14:textId="77777777" w:rsidR="00392A7D" w:rsidRDefault="00E15DF6" w:rsidP="000F441E">
      <w:pPr>
        <w:pStyle w:val="Titolo1"/>
        <w:spacing w:before="0"/>
        <w:rPr>
          <w:sz w:val="24"/>
          <w:szCs w:val="24"/>
        </w:rPr>
      </w:pPr>
      <w:bookmarkStart w:id="8" w:name="_heading=h.vu248f5hbikr" w:colFirst="0" w:colLast="0"/>
      <w:bookmarkStart w:id="9" w:name="_heading=h.o1cizoe9ilif" w:colFirst="0" w:colLast="0"/>
      <w:bookmarkEnd w:id="8"/>
      <w:bookmarkEnd w:id="9"/>
      <w:r w:rsidRPr="000F441E">
        <w:rPr>
          <w:sz w:val="24"/>
          <w:szCs w:val="24"/>
        </w:rPr>
        <w:t>Gestore delle segnalazioni di operazioni sospette</w:t>
      </w:r>
    </w:p>
    <w:p w14:paraId="675600D9" w14:textId="77777777" w:rsidR="009968F8" w:rsidRPr="009968F8" w:rsidRDefault="009968F8" w:rsidP="009968F8"/>
    <w:p w14:paraId="696B82EF" w14:textId="1451E2E5" w:rsidR="009968F8" w:rsidRDefault="009968F8" w:rsidP="009968F8">
      <w:pPr>
        <w:jc w:val="both"/>
      </w:pPr>
      <w:bookmarkStart w:id="10" w:name="_heading=h.nh64pdv8ykuk" w:colFirst="0" w:colLast="0"/>
      <w:bookmarkEnd w:id="10"/>
      <w:r w:rsidRPr="00C02EA4">
        <w:t>L'ente definisce il ruolo di "gestore" delle segnalazioni di operazioni sospette tenendo conto che l'articolo 6 comma 5 del DM 25 settembre 2015, secondo una condivisibile logica di continuit</w:t>
      </w:r>
      <w:r w:rsidR="00631F8F">
        <w:t>à</w:t>
      </w:r>
      <w:r w:rsidRPr="00C02EA4">
        <w:t xml:space="preserve"> fra i presidi di anticorruzione e antiriciclaggio, prevede che, nelle pubbliche amministrazioni, il soggetto designato come "gestore" delle segnalazioni di operazioni sospette possa coincidere con RPCT.</w:t>
      </w:r>
    </w:p>
    <w:p w14:paraId="5C8AFF90" w14:textId="1BE3522C" w:rsidR="00230491" w:rsidRDefault="00491CB3">
      <w:pPr>
        <w:jc w:val="both"/>
      </w:pPr>
      <w:r>
        <w:t>In una linea di continuit</w:t>
      </w:r>
      <w:r w:rsidR="00631F8F">
        <w:t>à</w:t>
      </w:r>
      <w:r>
        <w:t>, il PNA 2022 conferma le linee guida del PNA precedenti.</w:t>
      </w:r>
    </w:p>
    <w:p w14:paraId="5B7B1100" w14:textId="77777777" w:rsidR="00392A7D" w:rsidRDefault="00392A7D" w:rsidP="009968F8">
      <w:pPr>
        <w:pStyle w:val="Titolo6"/>
        <w:spacing w:before="0" w:after="0"/>
        <w:ind w:right="-427"/>
        <w:jc w:val="both"/>
        <w:rPr>
          <w:b w:val="0"/>
          <w:color w:val="3D85C6"/>
          <w:sz w:val="22"/>
          <w:szCs w:val="22"/>
        </w:rPr>
      </w:pPr>
    </w:p>
    <w:p w14:paraId="1B48171A" w14:textId="77777777" w:rsidR="00392A7D" w:rsidRPr="000F441E" w:rsidRDefault="00E15DF6" w:rsidP="000F441E">
      <w:pPr>
        <w:pStyle w:val="Titolo1"/>
        <w:spacing w:before="0"/>
        <w:rPr>
          <w:sz w:val="24"/>
          <w:szCs w:val="24"/>
        </w:rPr>
      </w:pPr>
      <w:bookmarkStart w:id="11" w:name="_heading=h.nms9cggpdtay" w:colFirst="0" w:colLast="0"/>
      <w:bookmarkEnd w:id="11"/>
      <w:r w:rsidRPr="000F441E">
        <w:rPr>
          <w:sz w:val="24"/>
          <w:szCs w:val="24"/>
        </w:rPr>
        <w:t>Autonomia, indipendenza e struttura di supporto RPCT</w:t>
      </w:r>
    </w:p>
    <w:p w14:paraId="37AAFBB7" w14:textId="77777777" w:rsidR="00392A7D" w:rsidRDefault="00392A7D" w:rsidP="000F441E">
      <w:pPr>
        <w:pStyle w:val="Titolo6"/>
        <w:spacing w:before="0" w:after="0"/>
        <w:ind w:right="-427"/>
        <w:jc w:val="both"/>
        <w:rPr>
          <w:b w:val="0"/>
          <w:color w:val="3D85C6"/>
          <w:sz w:val="22"/>
          <w:szCs w:val="22"/>
        </w:rPr>
      </w:pPr>
      <w:bookmarkStart w:id="12" w:name="_heading=h.6kq1u2ec16mp" w:colFirst="0" w:colLast="0"/>
      <w:bookmarkEnd w:id="12"/>
    </w:p>
    <w:p w14:paraId="7B08D671" w14:textId="77777777" w:rsidR="002D667E" w:rsidRDefault="002D667E" w:rsidP="002D667E">
      <w:r>
        <w:t>Il Responsabile della Prevenzione della Corruzione e della Trasparenza (RPCT) possiede una conoscenza approfondita dell’organizzazione e del funzionamento dell’Ente e, in particolare:</w:t>
      </w:r>
    </w:p>
    <w:p w14:paraId="42BB8037" w14:textId="77777777" w:rsidR="002D667E" w:rsidRDefault="002D667E" w:rsidP="002D667E">
      <w:pPr>
        <w:pStyle w:val="Paragrafoelenco"/>
        <w:numPr>
          <w:ilvl w:val="0"/>
          <w:numId w:val="41"/>
        </w:numPr>
      </w:pPr>
      <w:r>
        <w:t>dispone della necessaria autonomia valutativa;</w:t>
      </w:r>
    </w:p>
    <w:p w14:paraId="57A427EE" w14:textId="77777777" w:rsidR="002D667E" w:rsidRDefault="002D667E" w:rsidP="002D667E">
      <w:pPr>
        <w:pStyle w:val="Paragrafoelenco"/>
        <w:numPr>
          <w:ilvl w:val="0"/>
          <w:numId w:val="41"/>
        </w:numPr>
      </w:pPr>
      <w:r>
        <w:t>occupa una posizione completamente priva di conflitti di interesse, anche potenziali;</w:t>
      </w:r>
    </w:p>
    <w:p w14:paraId="53B6D58B" w14:textId="77777777" w:rsidR="002D667E" w:rsidRDefault="002D667E" w:rsidP="002D667E">
      <w:pPr>
        <w:pStyle w:val="Paragrafoelenco"/>
        <w:numPr>
          <w:ilvl w:val="0"/>
          <w:numId w:val="41"/>
        </w:numPr>
      </w:pPr>
      <w:r>
        <w:t>non è, per quanto possibile, assegnato ad uffici che svolgono attività di gestione o amministrazione attiva;</w:t>
      </w:r>
    </w:p>
    <w:p w14:paraId="75D254E2" w14:textId="52DF185F" w:rsidR="002D667E" w:rsidRDefault="002D667E" w:rsidP="002D667E">
      <w:pPr>
        <w:pStyle w:val="Paragrafoelenco"/>
        <w:numPr>
          <w:ilvl w:val="0"/>
          <w:numId w:val="41"/>
        </w:numPr>
      </w:pPr>
      <w:r>
        <w:t>è supportato da una struttura organizzativa stabile e dall’organo di controllo interno (OIV/Nucleo), fermo restando che l’organo di indirizzo politico si riserva di adottare eventuali modifiche organizzative necessarie a garantire che al RPCT siano attribuite funzioni e poteri idonei a svolgere l’incarico con piena autonomia ed efficacia.</w:t>
      </w:r>
    </w:p>
    <w:p w14:paraId="210F5DA9" w14:textId="77777777" w:rsidR="002D667E" w:rsidRDefault="002D667E" w:rsidP="002D667E"/>
    <w:p w14:paraId="6588E419" w14:textId="77777777" w:rsidR="002D667E" w:rsidRDefault="002D667E" w:rsidP="002D667E">
      <w:r>
        <w:t>Nello svolgimento delle proprie funzioni, il RPCT si avvale dei risultati emersi dalla Relazione sulla performance, al fine di:</w:t>
      </w:r>
    </w:p>
    <w:p w14:paraId="505C1471" w14:textId="71DB4D25" w:rsidR="002D667E" w:rsidRDefault="002D667E" w:rsidP="002D667E">
      <w:pPr>
        <w:pStyle w:val="Paragrafoelenco"/>
        <w:numPr>
          <w:ilvl w:val="0"/>
          <w:numId w:val="37"/>
        </w:numPr>
      </w:pPr>
      <w:r>
        <w:t>effettuare un’analisi finalizzata a comprendere le cause degli scostamenti rispetto ai risultati attesi;</w:t>
      </w:r>
    </w:p>
    <w:p w14:paraId="61ABE262" w14:textId="0C4DBA2F" w:rsidR="002D667E" w:rsidRDefault="002D667E" w:rsidP="002D667E">
      <w:pPr>
        <w:pStyle w:val="Paragrafoelenco"/>
        <w:numPr>
          <w:ilvl w:val="0"/>
          <w:numId w:val="37"/>
        </w:numPr>
      </w:pPr>
      <w:r>
        <w:t>individuare le misure correttive da adottare, in coordinamento con i dirigenti e con i referenti anticorruzione.</w:t>
      </w:r>
    </w:p>
    <w:p w14:paraId="5A9D08B2" w14:textId="77777777" w:rsidR="002D667E" w:rsidRDefault="002D667E" w:rsidP="002D667E"/>
    <w:p w14:paraId="11B444D6" w14:textId="03C93FB1" w:rsidR="009968F8" w:rsidRDefault="002D667E" w:rsidP="002D667E">
      <w:r>
        <w:t>In continuità con quanto previsto dai precedenti PNA, il PNA 2022 conferma le linee guida già delineate nelle versioni precedenti del Piano, ribadendo l’importanza di un approccio strutturato e integrato nella gestione dei rischi corruttivi.</w:t>
      </w:r>
    </w:p>
    <w:p w14:paraId="67E6293F" w14:textId="77777777" w:rsidR="002D667E" w:rsidRPr="009968F8" w:rsidRDefault="002D667E" w:rsidP="002D667E"/>
    <w:p w14:paraId="4BC18A3A" w14:textId="77777777" w:rsidR="00392A7D" w:rsidRDefault="00E15DF6" w:rsidP="000F441E">
      <w:pPr>
        <w:pStyle w:val="Titolo1"/>
        <w:spacing w:before="0"/>
        <w:rPr>
          <w:sz w:val="24"/>
          <w:szCs w:val="24"/>
        </w:rPr>
      </w:pPr>
      <w:bookmarkStart w:id="13" w:name="_heading=h.yg0c5xm01swm" w:colFirst="0" w:colLast="0"/>
      <w:bookmarkEnd w:id="13"/>
      <w:r w:rsidRPr="000F441E">
        <w:rPr>
          <w:sz w:val="24"/>
          <w:szCs w:val="24"/>
        </w:rPr>
        <w:t>Poteri di interlocuzione e controllo del RPCT</w:t>
      </w:r>
    </w:p>
    <w:p w14:paraId="5AE0ADA8" w14:textId="77777777" w:rsidR="009968F8" w:rsidRPr="009968F8" w:rsidRDefault="009968F8" w:rsidP="009968F8"/>
    <w:p w14:paraId="7872F705" w14:textId="77777777" w:rsidR="009968F8" w:rsidRDefault="009968F8" w:rsidP="009968F8">
      <w:pPr>
        <w:jc w:val="both"/>
      </w:pPr>
      <w:bookmarkStart w:id="14" w:name="_heading=h.f6dhwns6az6x" w:colFirst="0" w:colLast="0"/>
      <w:bookmarkStart w:id="15" w:name="_heading=h.mgt73iyf9mli" w:colFirst="0" w:colLast="0"/>
      <w:bookmarkEnd w:id="14"/>
      <w:bookmarkEnd w:id="15"/>
      <w:r w:rsidRPr="00C02EA4">
        <w:t>I poteri di controllo del RPCT vengono esercitati nei confronti dell'organo di indirizzo politico, dei dirigenti/Responsabili P.O. dei dipendenti, dei consulenti e collaboratori e tutti i soggetti svolgono funzioni o servizi dell'amministrazione.</w:t>
      </w:r>
    </w:p>
    <w:p w14:paraId="6D7B77B8" w14:textId="52C1A6D3" w:rsidR="00230491" w:rsidRDefault="00491CB3">
      <w:pPr>
        <w:jc w:val="both"/>
      </w:pPr>
      <w:r>
        <w:t>In una linea di continuit</w:t>
      </w:r>
      <w:r w:rsidR="002D667E">
        <w:t>à</w:t>
      </w:r>
      <w:r>
        <w:t>, il PNA 2022 conferma, sul punto, le linee guida del PNA precedenti.</w:t>
      </w:r>
    </w:p>
    <w:p w14:paraId="34ACC641" w14:textId="77777777" w:rsidR="009968F8" w:rsidRDefault="009968F8" w:rsidP="009968F8">
      <w:pPr>
        <w:jc w:val="both"/>
      </w:pPr>
    </w:p>
    <w:p w14:paraId="633E818E" w14:textId="77777777" w:rsidR="00392A7D" w:rsidRDefault="00E15DF6" w:rsidP="000F441E">
      <w:pPr>
        <w:pStyle w:val="Titolo1"/>
        <w:spacing w:before="0"/>
        <w:rPr>
          <w:b w:val="0"/>
          <w:sz w:val="22"/>
          <w:szCs w:val="22"/>
        </w:rPr>
      </w:pPr>
      <w:r w:rsidRPr="000F441E">
        <w:rPr>
          <w:sz w:val="24"/>
          <w:szCs w:val="24"/>
        </w:rPr>
        <w:t>Strutture di vigilanza ed audit per il monitoraggio</w:t>
      </w:r>
    </w:p>
    <w:p w14:paraId="6FFD0B89" w14:textId="77777777" w:rsidR="00392A7D" w:rsidRDefault="00392A7D" w:rsidP="009968F8">
      <w:pPr>
        <w:jc w:val="both"/>
      </w:pPr>
    </w:p>
    <w:p w14:paraId="59B076A3" w14:textId="66FC32D0" w:rsidR="009968F8" w:rsidRDefault="009968F8" w:rsidP="009968F8">
      <w:pPr>
        <w:jc w:val="both"/>
      </w:pPr>
      <w:r w:rsidRPr="00C02EA4">
        <w:t xml:space="preserve">Il RPCT </w:t>
      </w:r>
      <w:r w:rsidR="002D667E">
        <w:t>è</w:t>
      </w:r>
      <w:r w:rsidRPr="00C02EA4">
        <w:t xml:space="preserve"> tenuto ad avvalersi, laddove presenti, delle strutture di vigilanza ed audit interno per il monitoraggio sull'attuazione e l'idoneit</w:t>
      </w:r>
      <w:r w:rsidR="002D667E">
        <w:t>à</w:t>
      </w:r>
      <w:r w:rsidRPr="00C02EA4">
        <w:t xml:space="preserve"> delle misure di trattamento del rischio.</w:t>
      </w:r>
    </w:p>
    <w:p w14:paraId="789BFC04" w14:textId="77777777" w:rsidR="002F1549" w:rsidRDefault="002F1549" w:rsidP="009968F8">
      <w:pPr>
        <w:jc w:val="both"/>
      </w:pPr>
    </w:p>
    <w:p w14:paraId="61C42C65" w14:textId="59C708E8" w:rsidR="00230491" w:rsidRDefault="00491CB3">
      <w:pPr>
        <w:jc w:val="both"/>
      </w:pPr>
      <w:r w:rsidRPr="00BB7CD0">
        <w:t>Fermo restando quanto sopra indicato, gli aggiornamenti 2022-</w:t>
      </w:r>
      <w:r w:rsidR="007304C3" w:rsidRPr="00BB7CD0">
        <w:t>2025</w:t>
      </w:r>
      <w:r w:rsidR="00634242" w:rsidRPr="00BB7CD0">
        <w:t>,</w:t>
      </w:r>
      <w:r w:rsidRPr="00BB7CD0">
        <w:t xml:space="preserve"> 2023-2025, </w:t>
      </w:r>
      <w:r w:rsidR="00634242" w:rsidRPr="00BB7CD0">
        <w:t xml:space="preserve">2024-2026 </w:t>
      </w:r>
      <w:r w:rsidR="00BB7CD0" w:rsidRPr="00BB7CD0">
        <w:t xml:space="preserve">e 2025-2027 </w:t>
      </w:r>
      <w:r w:rsidRPr="00BB7CD0">
        <w:t>relativi ai contenuti del presente paragrafo, sono di seguito riportati.</w:t>
      </w:r>
    </w:p>
    <w:p w14:paraId="3DE80F16" w14:textId="77777777" w:rsidR="009968F8" w:rsidRDefault="009968F8" w:rsidP="009968F8">
      <w:pPr>
        <w:jc w:val="both"/>
      </w:pPr>
    </w:p>
    <w:p w14:paraId="0A978428" w14:textId="77777777" w:rsidR="00392A7D" w:rsidRDefault="00E15DF6" w:rsidP="000F441E">
      <w:pPr>
        <w:pStyle w:val="Titolo1"/>
        <w:spacing w:before="0"/>
        <w:rPr>
          <w:sz w:val="24"/>
          <w:szCs w:val="24"/>
        </w:rPr>
      </w:pPr>
      <w:bookmarkStart w:id="16" w:name="_heading=h.fwwlxwf9uzez" w:colFirst="0" w:colLast="0"/>
      <w:bookmarkEnd w:id="16"/>
      <w:r w:rsidRPr="000F441E">
        <w:rPr>
          <w:sz w:val="24"/>
          <w:szCs w:val="24"/>
        </w:rPr>
        <w:t>Altri soggetti interni</w:t>
      </w:r>
    </w:p>
    <w:p w14:paraId="71B598BE" w14:textId="77777777" w:rsidR="007B691A" w:rsidRDefault="007B691A" w:rsidP="007B691A">
      <w:pPr>
        <w:rPr>
          <w:rFonts w:eastAsia="Cambria"/>
        </w:rPr>
      </w:pPr>
    </w:p>
    <w:p w14:paraId="5EB1A34A" w14:textId="77777777" w:rsidR="007B691A" w:rsidRDefault="007B691A" w:rsidP="007B691A">
      <w:pPr>
        <w:jc w:val="both"/>
      </w:pPr>
      <w:r w:rsidRPr="00C02EA4">
        <w:t>Gli altri soggetti interni della strategia di prevenzione del rischio di corruzione, che operano in funzione dell'adozione, dell'attuazione, della modificazione e, infine, della revisione del Sistema di gestione del rischio di corruzione, sono indicati nella Tabella che segue.</w:t>
      </w:r>
    </w:p>
    <w:p w14:paraId="5FD227DF" w14:textId="658B5219" w:rsidR="00230491" w:rsidRDefault="00491CB3">
      <w:pPr>
        <w:jc w:val="both"/>
      </w:pPr>
      <w:r>
        <w:t>In una linea di continuit</w:t>
      </w:r>
      <w:r w:rsidR="002D667E">
        <w:t>à</w:t>
      </w:r>
      <w:r>
        <w:t xml:space="preserve">, il PNA 2022-2025 conferma le Linee guida dei PNA precedenti relativamente alla disciplina dei soggetti esterni. </w:t>
      </w:r>
    </w:p>
    <w:p w14:paraId="1C50759F" w14:textId="77777777" w:rsidR="00230491" w:rsidRDefault="00491CB3">
      <w:pPr>
        <w:jc w:val="both"/>
      </w:pPr>
      <w:r>
        <w:lastRenderedPageBreak/>
        <w:t xml:space="preserve">I soggetti esterni Sistema di gestione del rischio di corruzione sono costituiti dagli stakeholder. </w:t>
      </w:r>
    </w:p>
    <w:p w14:paraId="55BD25E8" w14:textId="4878B1BC" w:rsidR="00230491" w:rsidRDefault="00491CB3">
      <w:pPr>
        <w:jc w:val="both"/>
      </w:pPr>
      <w:r>
        <w:t xml:space="preserve">La Mappatura degli stakeholder </w:t>
      </w:r>
      <w:r w:rsidR="002D667E">
        <w:t>è</w:t>
      </w:r>
      <w:r>
        <w:t xml:space="preserve"> contenuta nell'ALLEGATO "Contesto esterno, mappatura stakeholder e valutazione di impatto contesto esterno", e indica, in relazione a ciascuna tipologia di stakeholder i dati del tipo di relazione e delle variabili esogene che impattano sulla relazione.</w:t>
      </w:r>
    </w:p>
    <w:p w14:paraId="54642A9E" w14:textId="77777777" w:rsidR="007B691A" w:rsidRPr="007B691A" w:rsidRDefault="007B691A" w:rsidP="007B691A">
      <w:pPr>
        <w:rPr>
          <w:rFonts w:eastAsia="Cambria"/>
        </w:rPr>
      </w:pPr>
    </w:p>
    <w:p w14:paraId="21C3DA79" w14:textId="77777777" w:rsidR="00392A7D" w:rsidRDefault="00392A7D">
      <w:pPr>
        <w:rPr>
          <w:sz w:val="20"/>
          <w:szCs w:val="20"/>
        </w:rPr>
      </w:pPr>
    </w:p>
    <w:p w14:paraId="71A11D16" w14:textId="77777777" w:rsidR="00392A7D" w:rsidRDefault="00E15DF6">
      <w:r>
        <w:t xml:space="preserve">Altri soggetti interni </w:t>
      </w:r>
    </w:p>
    <w:tbl>
      <w:tblPr>
        <w:tblStyle w:val="afffffffffffffffffffffff6"/>
        <w:tblW w:w="14155" w:type="dxa"/>
        <w:tblInd w:w="15" w:type="dxa"/>
        <w:tblLayout w:type="fixed"/>
        <w:tblLook w:val="0400" w:firstRow="0" w:lastRow="0" w:firstColumn="0" w:lastColumn="0" w:noHBand="0" w:noVBand="1"/>
      </w:tblPr>
      <w:tblGrid>
        <w:gridCol w:w="5367"/>
        <w:gridCol w:w="8788"/>
      </w:tblGrid>
      <w:tr w:rsidR="00392A7D" w14:paraId="4C1532EE" w14:textId="77777777" w:rsidTr="00BE0AA7">
        <w:tc>
          <w:tcPr>
            <w:tcW w:w="53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CE5B99F" w14:textId="77777777" w:rsidR="0050305B" w:rsidRDefault="0050305B">
            <w:pPr>
              <w:ind w:left="850"/>
              <w:jc w:val="center"/>
              <w:rPr>
                <w:rFonts w:ascii="Times New Roman" w:hAnsi="Times New Roman" w:cs="Times New Roman"/>
                <w:b/>
                <w:sz w:val="22"/>
                <w:szCs w:val="22"/>
              </w:rPr>
            </w:pPr>
          </w:p>
          <w:p w14:paraId="240EE081" w14:textId="77777777" w:rsidR="00392A7D" w:rsidRDefault="00E15DF6">
            <w:pPr>
              <w:ind w:left="850"/>
              <w:jc w:val="center"/>
              <w:rPr>
                <w:rFonts w:ascii="Times New Roman" w:hAnsi="Times New Roman" w:cs="Times New Roman"/>
                <w:b/>
                <w:sz w:val="22"/>
                <w:szCs w:val="22"/>
              </w:rPr>
            </w:pPr>
            <w:r w:rsidRPr="004952EA">
              <w:rPr>
                <w:rFonts w:ascii="Times New Roman" w:hAnsi="Times New Roman" w:cs="Times New Roman"/>
                <w:b/>
                <w:sz w:val="22"/>
                <w:szCs w:val="22"/>
              </w:rPr>
              <w:t>Ruolo</w:t>
            </w:r>
          </w:p>
          <w:p w14:paraId="69C7833C" w14:textId="77777777" w:rsidR="0050305B" w:rsidRPr="004952EA" w:rsidRDefault="0050305B">
            <w:pPr>
              <w:ind w:left="850"/>
              <w:jc w:val="center"/>
              <w:rPr>
                <w:rFonts w:ascii="Times New Roman" w:hAnsi="Times New Roman" w:cs="Times New Roman"/>
                <w:sz w:val="22"/>
                <w:szCs w:val="22"/>
              </w:rPr>
            </w:pPr>
          </w:p>
        </w:tc>
        <w:tc>
          <w:tcPr>
            <w:tcW w:w="878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60294DA" w14:textId="77777777" w:rsidR="00392A7D" w:rsidRPr="004952EA" w:rsidRDefault="00165A8D">
            <w:pPr>
              <w:jc w:val="center"/>
              <w:rPr>
                <w:rFonts w:ascii="Times New Roman" w:hAnsi="Times New Roman" w:cs="Times New Roman"/>
                <w:sz w:val="22"/>
                <w:szCs w:val="22"/>
              </w:rPr>
            </w:pPr>
            <w:r w:rsidRPr="004952EA">
              <w:rPr>
                <w:rFonts w:ascii="Times New Roman" w:hAnsi="Times New Roman" w:cs="Times New Roman"/>
                <w:b/>
                <w:sz w:val="22"/>
                <w:szCs w:val="22"/>
              </w:rPr>
              <w:t>Nominativo</w:t>
            </w:r>
          </w:p>
        </w:tc>
      </w:tr>
      <w:tr w:rsidR="00392A7D" w14:paraId="452144F6"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644FB617" w14:textId="77777777" w:rsidR="00392A7D" w:rsidRPr="008D6A42" w:rsidRDefault="00103FA8" w:rsidP="008D6A42">
            <w:pPr>
              <w:jc w:val="both"/>
              <w:rPr>
                <w:rFonts w:ascii="Times New Roman" w:hAnsi="Times New Roman" w:cs="Times New Roman"/>
                <w:sz w:val="22"/>
                <w:szCs w:val="22"/>
              </w:rPr>
            </w:pPr>
            <w:r>
              <w:rPr>
                <w:rFonts w:ascii="Times New Roman" w:eastAsia="Arial" w:hAnsi="Times New Roman" w:cs="Times New Roman"/>
                <w:sz w:val="22"/>
                <w:szCs w:val="22"/>
              </w:rPr>
              <w:t>Dpo</w:t>
            </w:r>
            <w:r w:rsidR="008D6A42">
              <w:rPr>
                <w:rFonts w:ascii="Times New Roman" w:eastAsia="Arial" w:hAnsi="Times New Roman" w:cs="Times New Roman"/>
                <w:sz w:val="22"/>
                <w:szCs w:val="22"/>
              </w:rPr>
              <w:t>/Rpd</w:t>
            </w:r>
          </w:p>
        </w:tc>
        <w:tc>
          <w:tcPr>
            <w:tcW w:w="8788" w:type="dxa"/>
            <w:tcBorders>
              <w:bottom w:val="single" w:sz="4" w:space="0" w:color="000001"/>
              <w:right w:val="single" w:sz="4" w:space="0" w:color="000001"/>
            </w:tcBorders>
            <w:shd w:val="clear" w:color="auto" w:fill="auto"/>
          </w:tcPr>
          <w:p w14:paraId="61098431" w14:textId="0743C9AC" w:rsidR="00392A7D" w:rsidRPr="005B58FD" w:rsidRDefault="00634242">
            <w:pPr>
              <w:rPr>
                <w:rFonts w:ascii="Times New Roman" w:hAnsi="Times New Roman" w:cs="Times New Roman"/>
                <w:sz w:val="22"/>
                <w:szCs w:val="22"/>
              </w:rPr>
            </w:pPr>
            <w:r>
              <w:rPr>
                <w:rFonts w:ascii="Times New Roman" w:hAnsi="Times New Roman" w:cs="Times New Roman"/>
                <w:sz w:val="22"/>
                <w:szCs w:val="22"/>
              </w:rPr>
              <w:t>In attesa di nomina - ASMEL</w:t>
            </w:r>
          </w:p>
        </w:tc>
      </w:tr>
      <w:tr w:rsidR="00165A8D" w14:paraId="2E020C90"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285F6032" w14:textId="77777777" w:rsidR="00165A8D" w:rsidRPr="008D6A42" w:rsidRDefault="00165A8D" w:rsidP="008D6A42">
            <w:pPr>
              <w:jc w:val="both"/>
              <w:rPr>
                <w:rFonts w:ascii="Times New Roman" w:eastAsia="Arial" w:hAnsi="Times New Roman" w:cs="Times New Roman"/>
                <w:sz w:val="22"/>
                <w:szCs w:val="22"/>
                <w:highlight w:val="white"/>
              </w:rPr>
            </w:pPr>
            <w:r w:rsidRPr="008D6A42">
              <w:rPr>
                <w:rFonts w:ascii="Times New Roman" w:eastAsia="Arial" w:hAnsi="Times New Roman" w:cs="Times New Roman"/>
                <w:sz w:val="22"/>
                <w:szCs w:val="22"/>
              </w:rPr>
              <w:t>Gestore delle segnalazioni di operazioni sospette</w:t>
            </w:r>
          </w:p>
        </w:tc>
        <w:tc>
          <w:tcPr>
            <w:tcW w:w="8788" w:type="dxa"/>
            <w:tcBorders>
              <w:bottom w:val="single" w:sz="4" w:space="0" w:color="000001"/>
              <w:right w:val="single" w:sz="4" w:space="0" w:color="000001"/>
            </w:tcBorders>
            <w:shd w:val="clear" w:color="auto" w:fill="auto"/>
          </w:tcPr>
          <w:p w14:paraId="6DFA14EF" w14:textId="6079A84E" w:rsidR="00165A8D" w:rsidRPr="005B58FD" w:rsidRDefault="002B2AC1">
            <w:pPr>
              <w:rPr>
                <w:rFonts w:ascii="Times New Roman" w:hAnsi="Times New Roman" w:cs="Times New Roman"/>
                <w:sz w:val="22"/>
                <w:szCs w:val="22"/>
              </w:rPr>
            </w:pPr>
            <w:r w:rsidRPr="002B2AC1">
              <w:rPr>
                <w:rFonts w:ascii="Times New Roman" w:hAnsi="Times New Roman" w:cs="Times New Roman"/>
                <w:sz w:val="22"/>
                <w:szCs w:val="22"/>
              </w:rPr>
              <w:t xml:space="preserve">Dott. </w:t>
            </w:r>
            <w:r w:rsidR="00634242">
              <w:rPr>
                <w:rFonts w:ascii="Times New Roman" w:hAnsi="Times New Roman" w:cs="Times New Roman"/>
                <w:sz w:val="22"/>
                <w:szCs w:val="22"/>
              </w:rPr>
              <w:t>Gabriele Capozzi</w:t>
            </w:r>
          </w:p>
        </w:tc>
      </w:tr>
      <w:tr w:rsidR="00165A8D" w14:paraId="6D47899A"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1FA8ADFB" w14:textId="77777777" w:rsidR="00165A8D" w:rsidRPr="008D6A42" w:rsidRDefault="00165A8D" w:rsidP="008D6A42">
            <w:pPr>
              <w:jc w:val="both"/>
              <w:rPr>
                <w:rFonts w:ascii="Times New Roman" w:eastAsia="Arial" w:hAnsi="Times New Roman" w:cs="Times New Roman"/>
                <w:sz w:val="22"/>
                <w:szCs w:val="22"/>
                <w:highlight w:val="white"/>
              </w:rPr>
            </w:pPr>
            <w:r w:rsidRPr="008D6A42">
              <w:rPr>
                <w:rFonts w:ascii="Times New Roman" w:eastAsia="Arial" w:hAnsi="Times New Roman" w:cs="Times New Roman"/>
                <w:sz w:val="22"/>
                <w:szCs w:val="22"/>
              </w:rPr>
              <w:t>Rasa</w:t>
            </w:r>
          </w:p>
        </w:tc>
        <w:tc>
          <w:tcPr>
            <w:tcW w:w="8788" w:type="dxa"/>
            <w:tcBorders>
              <w:bottom w:val="single" w:sz="4" w:space="0" w:color="000001"/>
              <w:right w:val="single" w:sz="4" w:space="0" w:color="000001"/>
            </w:tcBorders>
            <w:shd w:val="clear" w:color="auto" w:fill="auto"/>
          </w:tcPr>
          <w:p w14:paraId="25273C78" w14:textId="73721AD1" w:rsidR="00165A8D" w:rsidRPr="002D667E" w:rsidRDefault="002D667E">
            <w:pPr>
              <w:rPr>
                <w:rFonts w:ascii="Times New Roman" w:hAnsi="Times New Roman" w:cs="Times New Roman"/>
                <w:sz w:val="22"/>
                <w:szCs w:val="22"/>
                <w:highlight w:val="red"/>
              </w:rPr>
            </w:pPr>
            <w:r w:rsidRPr="00BB7CD0">
              <w:rPr>
                <w:rFonts w:ascii="Times New Roman" w:hAnsi="Times New Roman" w:cs="Times New Roman"/>
                <w:sz w:val="22"/>
                <w:szCs w:val="22"/>
              </w:rPr>
              <w:t>Geom. Fiorentino ALTAVILLA</w:t>
            </w:r>
          </w:p>
        </w:tc>
      </w:tr>
      <w:tr w:rsidR="00165A8D" w14:paraId="18637A5E"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6C76DA1F" w14:textId="77777777" w:rsidR="00165A8D" w:rsidRPr="008D6A42" w:rsidRDefault="00165A8D" w:rsidP="008D6A42">
            <w:pPr>
              <w:jc w:val="both"/>
              <w:rPr>
                <w:rFonts w:ascii="Times New Roman" w:eastAsia="Arial" w:hAnsi="Times New Roman" w:cs="Times New Roman"/>
                <w:sz w:val="22"/>
                <w:szCs w:val="22"/>
                <w:highlight w:val="white"/>
              </w:rPr>
            </w:pPr>
            <w:r w:rsidRPr="008D6A42">
              <w:rPr>
                <w:rFonts w:ascii="Times New Roman" w:eastAsia="Arial" w:hAnsi="Times New Roman" w:cs="Times New Roman"/>
                <w:sz w:val="22"/>
                <w:szCs w:val="22"/>
              </w:rPr>
              <w:t>Responsabile servizi informatici</w:t>
            </w:r>
          </w:p>
        </w:tc>
        <w:tc>
          <w:tcPr>
            <w:tcW w:w="8788" w:type="dxa"/>
            <w:tcBorders>
              <w:bottom w:val="single" w:sz="4" w:space="0" w:color="000001"/>
              <w:right w:val="single" w:sz="4" w:space="0" w:color="000001"/>
            </w:tcBorders>
            <w:shd w:val="clear" w:color="auto" w:fill="auto"/>
          </w:tcPr>
          <w:p w14:paraId="269AB6CC" w14:textId="77777777" w:rsidR="00165A8D" w:rsidRPr="005B58FD" w:rsidRDefault="002B2AC1">
            <w:pPr>
              <w:rPr>
                <w:rFonts w:ascii="Times New Roman" w:hAnsi="Times New Roman" w:cs="Times New Roman"/>
                <w:sz w:val="22"/>
                <w:szCs w:val="22"/>
              </w:rPr>
            </w:pPr>
            <w:r w:rsidRPr="002B2AC1">
              <w:rPr>
                <w:rFonts w:ascii="Times New Roman" w:hAnsi="Times New Roman" w:cs="Times New Roman"/>
                <w:sz w:val="22"/>
                <w:szCs w:val="22"/>
              </w:rPr>
              <w:t>AGCONSULENZA</w:t>
            </w:r>
          </w:p>
        </w:tc>
      </w:tr>
      <w:tr w:rsidR="00165A8D" w14:paraId="7D2C9B2B"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3B5A1BD9" w14:textId="77777777" w:rsidR="00165A8D" w:rsidRPr="008D6A42" w:rsidRDefault="00165A8D" w:rsidP="008D6A42">
            <w:pPr>
              <w:jc w:val="both"/>
              <w:rPr>
                <w:rFonts w:ascii="Times New Roman" w:eastAsia="Arial" w:hAnsi="Times New Roman" w:cs="Times New Roman"/>
                <w:sz w:val="22"/>
                <w:szCs w:val="22"/>
              </w:rPr>
            </w:pPr>
            <w:r w:rsidRPr="008D6A42">
              <w:rPr>
                <w:rFonts w:ascii="Times New Roman" w:eastAsia="Arial" w:hAnsi="Times New Roman" w:cs="Times New Roman"/>
                <w:sz w:val="22"/>
                <w:szCs w:val="22"/>
              </w:rPr>
              <w:t>Responsabile Ufficio personale</w:t>
            </w:r>
          </w:p>
        </w:tc>
        <w:tc>
          <w:tcPr>
            <w:tcW w:w="8788" w:type="dxa"/>
            <w:tcBorders>
              <w:bottom w:val="single" w:sz="4" w:space="0" w:color="000001"/>
              <w:right w:val="single" w:sz="4" w:space="0" w:color="000001"/>
            </w:tcBorders>
            <w:shd w:val="clear" w:color="auto" w:fill="auto"/>
          </w:tcPr>
          <w:p w14:paraId="0AEB3A6A" w14:textId="41A132AB" w:rsidR="00165A8D" w:rsidRPr="005B58FD" w:rsidRDefault="002B2AC1" w:rsidP="00165A8D">
            <w:pPr>
              <w:rPr>
                <w:rFonts w:ascii="Times New Roman" w:hAnsi="Times New Roman" w:cs="Times New Roman"/>
                <w:sz w:val="22"/>
                <w:szCs w:val="22"/>
              </w:rPr>
            </w:pPr>
            <w:r w:rsidRPr="002B2AC1">
              <w:rPr>
                <w:rFonts w:ascii="Times New Roman" w:hAnsi="Times New Roman" w:cs="Times New Roman"/>
                <w:sz w:val="22"/>
                <w:szCs w:val="22"/>
              </w:rPr>
              <w:t>Dott.</w:t>
            </w:r>
            <w:r w:rsidR="00634242">
              <w:rPr>
                <w:rFonts w:ascii="Times New Roman" w:hAnsi="Times New Roman" w:cs="Times New Roman"/>
                <w:sz w:val="22"/>
                <w:szCs w:val="22"/>
              </w:rPr>
              <w:t>ssa Rita Elvira ADDONIZIO</w:t>
            </w:r>
          </w:p>
        </w:tc>
      </w:tr>
      <w:tr w:rsidR="00165A8D" w14:paraId="3C06B0B8"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3349B656" w14:textId="77777777" w:rsidR="00165A8D" w:rsidRPr="008D6A42" w:rsidRDefault="00165A8D" w:rsidP="008D6A42">
            <w:pPr>
              <w:jc w:val="both"/>
              <w:rPr>
                <w:rFonts w:ascii="Times New Roman" w:hAnsi="Times New Roman" w:cs="Times New Roman"/>
                <w:sz w:val="22"/>
                <w:szCs w:val="22"/>
              </w:rPr>
            </w:pPr>
            <w:r w:rsidRPr="008D6A42">
              <w:rPr>
                <w:rFonts w:ascii="Times New Roman" w:eastAsia="Arial" w:hAnsi="Times New Roman" w:cs="Times New Roman"/>
                <w:sz w:val="22"/>
                <w:szCs w:val="22"/>
              </w:rPr>
              <w:t>Ufficio procedimenti disciplinari - presidente</w:t>
            </w:r>
          </w:p>
        </w:tc>
        <w:tc>
          <w:tcPr>
            <w:tcW w:w="8788" w:type="dxa"/>
            <w:tcBorders>
              <w:bottom w:val="single" w:sz="4" w:space="0" w:color="000001"/>
              <w:right w:val="single" w:sz="4" w:space="0" w:color="000001"/>
            </w:tcBorders>
            <w:shd w:val="clear" w:color="auto" w:fill="auto"/>
          </w:tcPr>
          <w:p w14:paraId="2DE4C282" w14:textId="11AC5AAE" w:rsidR="00165A8D" w:rsidRPr="005B58FD" w:rsidRDefault="00634242" w:rsidP="00165A8D">
            <w:pPr>
              <w:rPr>
                <w:rFonts w:ascii="Times New Roman" w:hAnsi="Times New Roman" w:cs="Times New Roman"/>
                <w:sz w:val="22"/>
                <w:szCs w:val="22"/>
              </w:rPr>
            </w:pPr>
            <w:r>
              <w:rPr>
                <w:rFonts w:ascii="Times New Roman" w:hAnsi="Times New Roman" w:cs="Times New Roman"/>
                <w:sz w:val="22"/>
                <w:szCs w:val="22"/>
              </w:rPr>
              <w:t>Dott. Gabriele CAPOZZI</w:t>
            </w:r>
          </w:p>
        </w:tc>
      </w:tr>
      <w:tr w:rsidR="00165A8D" w14:paraId="135CACD1"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67B66539" w14:textId="77777777" w:rsidR="00165A8D" w:rsidRPr="008D6A42" w:rsidRDefault="00165A8D" w:rsidP="008D6A42">
            <w:pPr>
              <w:jc w:val="both"/>
              <w:rPr>
                <w:rFonts w:ascii="Times New Roman" w:eastAsia="Arial" w:hAnsi="Times New Roman" w:cs="Times New Roman"/>
                <w:sz w:val="22"/>
                <w:szCs w:val="22"/>
                <w:highlight w:val="white"/>
              </w:rPr>
            </w:pPr>
            <w:r w:rsidRPr="008D6A42">
              <w:rPr>
                <w:rFonts w:ascii="Times New Roman" w:eastAsia="Arial" w:hAnsi="Times New Roman" w:cs="Times New Roman"/>
                <w:sz w:val="22"/>
                <w:szCs w:val="22"/>
              </w:rPr>
              <w:t>Ufficio procedimenti disciplinari - componente</w:t>
            </w:r>
          </w:p>
        </w:tc>
        <w:tc>
          <w:tcPr>
            <w:tcW w:w="8788" w:type="dxa"/>
            <w:tcBorders>
              <w:bottom w:val="single" w:sz="4" w:space="0" w:color="000001"/>
              <w:right w:val="single" w:sz="4" w:space="0" w:color="000001"/>
            </w:tcBorders>
            <w:shd w:val="clear" w:color="auto" w:fill="auto"/>
          </w:tcPr>
          <w:p w14:paraId="5B562880" w14:textId="77777777" w:rsidR="00165A8D" w:rsidRPr="005B58FD" w:rsidRDefault="00165A8D" w:rsidP="00165A8D">
            <w:pPr>
              <w:rPr>
                <w:rFonts w:ascii="Times New Roman" w:hAnsi="Times New Roman" w:cs="Times New Roman"/>
                <w:sz w:val="22"/>
                <w:szCs w:val="22"/>
              </w:rPr>
            </w:pPr>
          </w:p>
        </w:tc>
      </w:tr>
      <w:tr w:rsidR="00392A7D" w14:paraId="78BC1259" w14:textId="77777777" w:rsidTr="00BE0AA7">
        <w:trPr>
          <w:trHeight w:val="23"/>
        </w:trPr>
        <w:tc>
          <w:tcPr>
            <w:tcW w:w="5367" w:type="dxa"/>
            <w:tcBorders>
              <w:left w:val="single" w:sz="4" w:space="0" w:color="000001"/>
              <w:bottom w:val="single" w:sz="4" w:space="0" w:color="000001"/>
              <w:right w:val="single" w:sz="4" w:space="0" w:color="000001"/>
            </w:tcBorders>
            <w:shd w:val="clear" w:color="auto" w:fill="auto"/>
          </w:tcPr>
          <w:p w14:paraId="655E7A22" w14:textId="77777777" w:rsidR="00392A7D" w:rsidRPr="008D6A42" w:rsidRDefault="00165A8D" w:rsidP="008D6A42">
            <w:pPr>
              <w:jc w:val="both"/>
              <w:rPr>
                <w:rFonts w:ascii="Times New Roman" w:eastAsia="Arial" w:hAnsi="Times New Roman" w:cs="Times New Roman"/>
                <w:sz w:val="22"/>
                <w:szCs w:val="22"/>
                <w:highlight w:val="white"/>
              </w:rPr>
            </w:pPr>
            <w:r w:rsidRPr="008D6A42">
              <w:rPr>
                <w:rFonts w:ascii="Times New Roman" w:eastAsia="Arial" w:hAnsi="Times New Roman" w:cs="Times New Roman"/>
                <w:sz w:val="22"/>
                <w:szCs w:val="22"/>
              </w:rPr>
              <w:t>Ufficio procedimenti disciplinari - componente</w:t>
            </w:r>
          </w:p>
        </w:tc>
        <w:tc>
          <w:tcPr>
            <w:tcW w:w="8788" w:type="dxa"/>
            <w:tcBorders>
              <w:bottom w:val="single" w:sz="4" w:space="0" w:color="000001"/>
              <w:right w:val="single" w:sz="4" w:space="0" w:color="000001"/>
            </w:tcBorders>
            <w:shd w:val="clear" w:color="auto" w:fill="auto"/>
          </w:tcPr>
          <w:p w14:paraId="74804AA2" w14:textId="77777777" w:rsidR="00392A7D" w:rsidRPr="005B58FD" w:rsidRDefault="00392A7D">
            <w:pPr>
              <w:rPr>
                <w:rFonts w:ascii="Times New Roman" w:hAnsi="Times New Roman" w:cs="Times New Roman"/>
                <w:sz w:val="22"/>
                <w:szCs w:val="22"/>
              </w:rPr>
            </w:pPr>
          </w:p>
        </w:tc>
      </w:tr>
    </w:tbl>
    <w:p w14:paraId="6218D6F1" w14:textId="77777777" w:rsidR="00392A7D" w:rsidRDefault="00392A7D">
      <w:pPr>
        <w:pStyle w:val="Titolo4"/>
        <w:spacing w:before="0"/>
        <w:rPr>
          <w:rFonts w:ascii="Times New Roman" w:eastAsia="Times New Roman" w:hAnsi="Times New Roman" w:cs="Times New Roman"/>
          <w:i w:val="0"/>
          <w:color w:val="366091"/>
        </w:rPr>
      </w:pPr>
      <w:bookmarkStart w:id="17" w:name="_heading=h.ohk5ighlj5lk" w:colFirst="0" w:colLast="0"/>
      <w:bookmarkEnd w:id="17"/>
    </w:p>
    <w:p w14:paraId="6DFACA11" w14:textId="77777777" w:rsidR="003171B4" w:rsidRDefault="003171B4" w:rsidP="003171B4"/>
    <w:p w14:paraId="055D4A79" w14:textId="77777777" w:rsidR="002D667E" w:rsidRDefault="002D667E" w:rsidP="00880DBD">
      <w:pPr>
        <w:pStyle w:val="Titolo1"/>
        <w:spacing w:before="0"/>
        <w:rPr>
          <w:sz w:val="24"/>
          <w:szCs w:val="24"/>
        </w:rPr>
      </w:pPr>
    </w:p>
    <w:p w14:paraId="577C1037" w14:textId="77777777" w:rsidR="002D667E" w:rsidRDefault="002D667E" w:rsidP="00880DBD">
      <w:pPr>
        <w:pStyle w:val="Titolo1"/>
        <w:spacing w:before="0"/>
        <w:rPr>
          <w:sz w:val="24"/>
          <w:szCs w:val="24"/>
        </w:rPr>
      </w:pPr>
    </w:p>
    <w:p w14:paraId="4DE51907" w14:textId="77777777" w:rsidR="002D667E" w:rsidRDefault="002D667E" w:rsidP="00880DBD">
      <w:pPr>
        <w:pStyle w:val="Titolo1"/>
        <w:spacing w:before="0"/>
        <w:rPr>
          <w:sz w:val="24"/>
          <w:szCs w:val="24"/>
        </w:rPr>
      </w:pPr>
    </w:p>
    <w:p w14:paraId="71657E7F" w14:textId="77777777" w:rsidR="002D667E" w:rsidRDefault="002D667E" w:rsidP="00880DBD">
      <w:pPr>
        <w:pStyle w:val="Titolo1"/>
        <w:spacing w:before="0"/>
        <w:rPr>
          <w:sz w:val="24"/>
          <w:szCs w:val="24"/>
        </w:rPr>
      </w:pPr>
    </w:p>
    <w:p w14:paraId="4926EB4E" w14:textId="68FDF323" w:rsidR="00880DBD" w:rsidRPr="00880DBD" w:rsidRDefault="00880DBD" w:rsidP="00880DBD">
      <w:pPr>
        <w:pStyle w:val="Titolo1"/>
        <w:spacing w:before="0"/>
        <w:rPr>
          <w:sz w:val="24"/>
          <w:szCs w:val="24"/>
        </w:rPr>
      </w:pPr>
      <w:r w:rsidRPr="00880DBD">
        <w:rPr>
          <w:sz w:val="24"/>
          <w:szCs w:val="24"/>
        </w:rPr>
        <w:t xml:space="preserve">Struttura di stabile supporto all' RPCT: </w:t>
      </w:r>
      <w:r w:rsidR="007304C3">
        <w:rPr>
          <w:sz w:val="24"/>
          <w:szCs w:val="24"/>
        </w:rPr>
        <w:t>Dirigenti/E.Q.</w:t>
      </w:r>
    </w:p>
    <w:p w14:paraId="751DF65C" w14:textId="77777777" w:rsidR="009C3E08" w:rsidRDefault="009C3E08" w:rsidP="003171B4"/>
    <w:p w14:paraId="19811E43" w14:textId="518FB47A" w:rsidR="001D79F4" w:rsidRDefault="001D79F4" w:rsidP="001D79F4">
      <w:pPr>
        <w:jc w:val="both"/>
      </w:pPr>
      <w:r w:rsidRPr="00C02EA4">
        <w:t xml:space="preserve">La tabella sotto riportata indica l'elenco dei </w:t>
      </w:r>
      <w:r w:rsidR="007304C3">
        <w:t>Dirigenti/E.Q.</w:t>
      </w:r>
      <w:r w:rsidRPr="00C02EA4">
        <w:t xml:space="preserve"> con la specificazione dei ruoli e delle correlate responsabilit</w:t>
      </w:r>
      <w:r w:rsidR="002D667E">
        <w:t>à</w:t>
      </w:r>
      <w:r w:rsidRPr="00C02EA4">
        <w:t xml:space="preserve">, tenuto conto che la collaborazione dei </w:t>
      </w:r>
      <w:r w:rsidR="007304C3">
        <w:t>Dirigenti/E.Q.</w:t>
      </w:r>
      <w:r w:rsidRPr="00C02EA4">
        <w:t xml:space="preserve">, in tutte le fasi di gestione del rischio, </w:t>
      </w:r>
      <w:r w:rsidR="00B87241" w:rsidRPr="00C02EA4">
        <w:t>è</w:t>
      </w:r>
      <w:r w:rsidRPr="00C02EA4">
        <w:t xml:space="preserve"> fondamentale per consentire al RPCT e all'organo di indirizzo, che adotta e approva il PTPCT, di definire misure concrete e sostenibili da un punto di vista organizzativo entro tempi chiaramente definiti. La macrostruttura </w:t>
      </w:r>
      <w:r w:rsidR="002D667E">
        <w:t>è</w:t>
      </w:r>
      <w:r w:rsidRPr="00C02EA4">
        <w:t xml:space="preserve"> stata da ultimo modificata con deliberazione di G.C. n. 12 del 23/02/2021.</w:t>
      </w:r>
    </w:p>
    <w:p w14:paraId="0972A71E" w14:textId="77777777" w:rsidR="000F3876" w:rsidRDefault="000F3876" w:rsidP="001D79F4">
      <w:pPr>
        <w:jc w:val="both"/>
      </w:pPr>
    </w:p>
    <w:p w14:paraId="0E81D4E9" w14:textId="77777777" w:rsidR="000F3876" w:rsidRPr="00C02EA4" w:rsidRDefault="000F3876" w:rsidP="00B71E01">
      <w:pPr>
        <w:jc w:val="both"/>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CellMar>
          <w:top w:w="102" w:type="dxa"/>
          <w:left w:w="102" w:type="dxa"/>
          <w:bottom w:w="102" w:type="dxa"/>
          <w:right w:w="102" w:type="dxa"/>
        </w:tblCellMar>
        <w:tblLook w:val="04A0" w:firstRow="1" w:lastRow="0" w:firstColumn="1" w:lastColumn="0" w:noHBand="0" w:noVBand="1"/>
      </w:tblPr>
      <w:tblGrid>
        <w:gridCol w:w="2121"/>
        <w:gridCol w:w="4821"/>
        <w:gridCol w:w="7371"/>
      </w:tblGrid>
      <w:tr w:rsidR="000F3876" w:rsidRPr="009715AE" w14:paraId="0C47BE53" w14:textId="77777777" w:rsidTr="00BB7CD0">
        <w:tc>
          <w:tcPr>
            <w:tcW w:w="741" w:type="pct"/>
            <w:shd w:val="clear" w:color="auto" w:fill="C6D9F1" w:themeFill="text2" w:themeFillTint="33"/>
            <w:vAlign w:val="center"/>
          </w:tcPr>
          <w:p w14:paraId="25D1AC2A" w14:textId="77777777" w:rsidR="000F3876" w:rsidRPr="000E21B6" w:rsidRDefault="000F3876" w:rsidP="00B72DCA">
            <w:pPr>
              <w:jc w:val="center"/>
              <w:rPr>
                <w:b/>
              </w:rPr>
            </w:pPr>
            <w:r w:rsidRPr="000E21B6">
              <w:rPr>
                <w:b/>
              </w:rPr>
              <w:t>Ruolo</w:t>
            </w:r>
          </w:p>
        </w:tc>
        <w:tc>
          <w:tcPr>
            <w:tcW w:w="1684" w:type="pct"/>
            <w:shd w:val="clear" w:color="auto" w:fill="C6D9F1" w:themeFill="text2" w:themeFillTint="33"/>
            <w:vAlign w:val="center"/>
            <w:hideMark/>
          </w:tcPr>
          <w:p w14:paraId="77C67F9A" w14:textId="77777777" w:rsidR="000F3876" w:rsidRPr="000E21B6" w:rsidRDefault="000F3876" w:rsidP="00B72DCA">
            <w:pPr>
              <w:jc w:val="center"/>
              <w:rPr>
                <w:b/>
              </w:rPr>
            </w:pPr>
            <w:r w:rsidRPr="000E21B6">
              <w:rPr>
                <w:b/>
              </w:rPr>
              <w:t>Nominativo</w:t>
            </w:r>
          </w:p>
        </w:tc>
        <w:tc>
          <w:tcPr>
            <w:tcW w:w="2575" w:type="pct"/>
            <w:shd w:val="clear" w:color="auto" w:fill="C6D9F1" w:themeFill="text2" w:themeFillTint="33"/>
            <w:vAlign w:val="center"/>
            <w:hideMark/>
          </w:tcPr>
          <w:p w14:paraId="151A2791" w14:textId="17A2DBF0" w:rsidR="000F3876" w:rsidRPr="000E21B6" w:rsidRDefault="00634242" w:rsidP="00B72DCA">
            <w:pPr>
              <w:jc w:val="center"/>
              <w:rPr>
                <w:b/>
              </w:rPr>
            </w:pPr>
            <w:r w:rsidRPr="000E21B6">
              <w:rPr>
                <w:b/>
              </w:rPr>
              <w:t>Responsabilità</w:t>
            </w:r>
            <w:r w:rsidR="000F3876" w:rsidRPr="000E21B6">
              <w:rPr>
                <w:b/>
              </w:rPr>
              <w:t xml:space="preserve"> nella struttura organizzativa</w:t>
            </w:r>
          </w:p>
          <w:p w14:paraId="276C9974" w14:textId="77777777" w:rsidR="000F3876" w:rsidRPr="000E21B6" w:rsidRDefault="000F3876" w:rsidP="00B72DCA">
            <w:pPr>
              <w:jc w:val="center"/>
              <w:rPr>
                <w:b/>
              </w:rPr>
            </w:pPr>
            <w:r w:rsidRPr="000E21B6">
              <w:rPr>
                <w:b/>
              </w:rPr>
              <w:t>(area/settore)</w:t>
            </w:r>
          </w:p>
        </w:tc>
      </w:tr>
      <w:tr w:rsidR="00AA54A1" w:rsidRPr="007137E0" w14:paraId="3E796DBC" w14:textId="77777777" w:rsidTr="00BB7CD0">
        <w:trPr>
          <w:trHeight w:val="23"/>
        </w:trPr>
        <w:tc>
          <w:tcPr>
            <w:tcW w:w="741" w:type="pct"/>
            <w:tcBorders>
              <w:top w:val="single" w:sz="3" w:space="0" w:color="000001"/>
              <w:left w:val="single" w:sz="3" w:space="0" w:color="000001"/>
              <w:bottom w:val="single" w:sz="3" w:space="0" w:color="000001"/>
            </w:tcBorders>
            <w:shd w:val="clear" w:color="auto" w:fill="auto"/>
          </w:tcPr>
          <w:p w14:paraId="375D3F0F" w14:textId="77777777" w:rsidR="007713A2" w:rsidRPr="007137E0" w:rsidRDefault="007304C3" w:rsidP="001451FA">
            <w:r>
              <w:t>Dirigente/E.Q.</w:t>
            </w:r>
          </w:p>
        </w:tc>
        <w:tc>
          <w:tcPr>
            <w:tcW w:w="1684" w:type="pct"/>
            <w:tcBorders>
              <w:top w:val="single" w:sz="3" w:space="0" w:color="000001"/>
              <w:left w:val="single" w:sz="3" w:space="0" w:color="000001"/>
              <w:bottom w:val="single" w:sz="3" w:space="0" w:color="000001"/>
            </w:tcBorders>
            <w:shd w:val="clear" w:color="auto" w:fill="auto"/>
          </w:tcPr>
          <w:p w14:paraId="0F48F22D" w14:textId="138450C8" w:rsidR="007713A2" w:rsidRPr="007137E0" w:rsidRDefault="00491CB3" w:rsidP="001451FA">
            <w:r w:rsidRPr="007137E0">
              <w:t xml:space="preserve">Dott.ssa </w:t>
            </w:r>
            <w:r w:rsidR="00634242">
              <w:t>Rita Elvira ADDONIZIO</w:t>
            </w:r>
          </w:p>
        </w:tc>
        <w:tc>
          <w:tcPr>
            <w:tcW w:w="2575" w:type="pct"/>
            <w:tcBorders>
              <w:top w:val="single" w:sz="3" w:space="0" w:color="000001"/>
              <w:left w:val="single" w:sz="3" w:space="0" w:color="000001"/>
              <w:bottom w:val="single" w:sz="3" w:space="0" w:color="000001"/>
            </w:tcBorders>
            <w:shd w:val="clear" w:color="auto" w:fill="auto"/>
          </w:tcPr>
          <w:p w14:paraId="7C7F6603" w14:textId="28D0FBDB" w:rsidR="007713A2" w:rsidRPr="007137E0" w:rsidRDefault="00F835E8" w:rsidP="001451FA">
            <w:r>
              <w:t>SERVIZIO</w:t>
            </w:r>
            <w:r w:rsidR="00491CB3" w:rsidRPr="007137E0">
              <w:t xml:space="preserve"> </w:t>
            </w:r>
            <w:r w:rsidR="00634242">
              <w:t>AFFARI GENERALI</w:t>
            </w:r>
          </w:p>
        </w:tc>
      </w:tr>
      <w:tr w:rsidR="00AA54A1" w:rsidRPr="007137E0" w14:paraId="20091707" w14:textId="77777777" w:rsidTr="00BB7CD0">
        <w:trPr>
          <w:trHeight w:val="23"/>
        </w:trPr>
        <w:tc>
          <w:tcPr>
            <w:tcW w:w="741" w:type="pct"/>
            <w:tcBorders>
              <w:top w:val="single" w:sz="3" w:space="0" w:color="000001"/>
              <w:left w:val="single" w:sz="3" w:space="0" w:color="000001"/>
              <w:bottom w:val="single" w:sz="3" w:space="0" w:color="000001"/>
            </w:tcBorders>
            <w:shd w:val="clear" w:color="auto" w:fill="auto"/>
          </w:tcPr>
          <w:p w14:paraId="5373ADD2" w14:textId="77777777" w:rsidR="007713A2" w:rsidRPr="007137E0" w:rsidRDefault="007304C3" w:rsidP="001451FA">
            <w:r>
              <w:t>Dirigente/E.Q.</w:t>
            </w:r>
          </w:p>
        </w:tc>
        <w:tc>
          <w:tcPr>
            <w:tcW w:w="1684" w:type="pct"/>
            <w:tcBorders>
              <w:top w:val="single" w:sz="3" w:space="0" w:color="000001"/>
              <w:left w:val="single" w:sz="3" w:space="0" w:color="000001"/>
              <w:bottom w:val="single" w:sz="3" w:space="0" w:color="000001"/>
            </w:tcBorders>
            <w:shd w:val="clear" w:color="auto" w:fill="auto"/>
          </w:tcPr>
          <w:p w14:paraId="17E03A0B" w14:textId="6455976C" w:rsidR="002D667E" w:rsidRPr="007137E0" w:rsidRDefault="002D667E" w:rsidP="001451FA">
            <w:r>
              <w:t>Geom. Fiorentino ALTAVILLA</w:t>
            </w:r>
          </w:p>
        </w:tc>
        <w:tc>
          <w:tcPr>
            <w:tcW w:w="2575" w:type="pct"/>
            <w:tcBorders>
              <w:top w:val="single" w:sz="3" w:space="0" w:color="000001"/>
              <w:left w:val="single" w:sz="3" w:space="0" w:color="000001"/>
              <w:bottom w:val="single" w:sz="3" w:space="0" w:color="000001"/>
            </w:tcBorders>
            <w:shd w:val="clear" w:color="auto" w:fill="auto"/>
          </w:tcPr>
          <w:p w14:paraId="101F68ED" w14:textId="4D6C32E1" w:rsidR="007713A2" w:rsidRPr="007137E0" w:rsidRDefault="00F835E8" w:rsidP="001451FA">
            <w:r>
              <w:t>SERVIZIO TECNICO</w:t>
            </w:r>
          </w:p>
        </w:tc>
      </w:tr>
      <w:tr w:rsidR="00AA54A1" w:rsidRPr="007137E0" w14:paraId="05086D36" w14:textId="77777777" w:rsidTr="00BB7CD0">
        <w:trPr>
          <w:trHeight w:val="23"/>
        </w:trPr>
        <w:tc>
          <w:tcPr>
            <w:tcW w:w="741" w:type="pct"/>
            <w:tcBorders>
              <w:top w:val="single" w:sz="3" w:space="0" w:color="000001"/>
              <w:left w:val="single" w:sz="3" w:space="0" w:color="000001"/>
              <w:bottom w:val="single" w:sz="3" w:space="0" w:color="000001"/>
            </w:tcBorders>
            <w:shd w:val="clear" w:color="auto" w:fill="auto"/>
          </w:tcPr>
          <w:p w14:paraId="17C53399" w14:textId="77777777" w:rsidR="007713A2" w:rsidRPr="007137E0" w:rsidRDefault="007304C3" w:rsidP="001451FA">
            <w:r>
              <w:t>Dirigente/E.Q.</w:t>
            </w:r>
          </w:p>
        </w:tc>
        <w:tc>
          <w:tcPr>
            <w:tcW w:w="1684" w:type="pct"/>
            <w:tcBorders>
              <w:top w:val="single" w:sz="3" w:space="0" w:color="000001"/>
              <w:left w:val="single" w:sz="3" w:space="0" w:color="000001"/>
              <w:bottom w:val="single" w:sz="3" w:space="0" w:color="000001"/>
            </w:tcBorders>
            <w:shd w:val="clear" w:color="auto" w:fill="auto"/>
          </w:tcPr>
          <w:p w14:paraId="03593613" w14:textId="5BEE4769" w:rsidR="007713A2" w:rsidRPr="007137E0" w:rsidRDefault="002D667E" w:rsidP="001451FA">
            <w:r>
              <w:t>Dott.ssa Giuseppina PUZO</w:t>
            </w:r>
          </w:p>
        </w:tc>
        <w:tc>
          <w:tcPr>
            <w:tcW w:w="2575" w:type="pct"/>
            <w:tcBorders>
              <w:top w:val="single" w:sz="3" w:space="0" w:color="000001"/>
              <w:left w:val="single" w:sz="3" w:space="0" w:color="000001"/>
              <w:bottom w:val="single" w:sz="3" w:space="0" w:color="000001"/>
            </w:tcBorders>
            <w:shd w:val="clear" w:color="auto" w:fill="auto"/>
          </w:tcPr>
          <w:p w14:paraId="107C20F1" w14:textId="3B6FC75B" w:rsidR="007713A2" w:rsidRPr="007137E0" w:rsidRDefault="00F835E8" w:rsidP="001451FA">
            <w:r>
              <w:t>SERVIZIO FINANZIARIO</w:t>
            </w:r>
          </w:p>
        </w:tc>
      </w:tr>
      <w:tr w:rsidR="002D667E" w:rsidRPr="007137E0" w14:paraId="5757F678" w14:textId="77777777" w:rsidTr="00BB7CD0">
        <w:trPr>
          <w:trHeight w:val="427"/>
        </w:trPr>
        <w:tc>
          <w:tcPr>
            <w:tcW w:w="741" w:type="pct"/>
            <w:tcBorders>
              <w:top w:val="single" w:sz="3" w:space="0" w:color="000001"/>
              <w:left w:val="single" w:sz="3" w:space="0" w:color="000001"/>
              <w:bottom w:val="single" w:sz="3" w:space="0" w:color="000001"/>
            </w:tcBorders>
            <w:shd w:val="clear" w:color="auto" w:fill="auto"/>
          </w:tcPr>
          <w:p w14:paraId="3C27A622" w14:textId="4FD8ECA9" w:rsidR="002D667E" w:rsidRDefault="002D667E" w:rsidP="002D667E">
            <w:r>
              <w:t>Dirigente/E.Q.</w:t>
            </w:r>
          </w:p>
        </w:tc>
        <w:tc>
          <w:tcPr>
            <w:tcW w:w="1684" w:type="pct"/>
            <w:tcBorders>
              <w:top w:val="single" w:sz="3" w:space="0" w:color="000001"/>
              <w:left w:val="single" w:sz="3" w:space="0" w:color="000001"/>
              <w:bottom w:val="single" w:sz="3" w:space="0" w:color="000001"/>
            </w:tcBorders>
            <w:shd w:val="clear" w:color="auto" w:fill="auto"/>
          </w:tcPr>
          <w:p w14:paraId="581D3BFE" w14:textId="2D4DED80" w:rsidR="002D667E" w:rsidRDefault="002D667E" w:rsidP="002D667E">
            <w:r>
              <w:t>Dott. Luigi DE NISCO</w:t>
            </w:r>
          </w:p>
        </w:tc>
        <w:tc>
          <w:tcPr>
            <w:tcW w:w="2575" w:type="pct"/>
            <w:tcBorders>
              <w:top w:val="single" w:sz="3" w:space="0" w:color="000001"/>
              <w:left w:val="single" w:sz="3" w:space="0" w:color="000001"/>
              <w:bottom w:val="single" w:sz="3" w:space="0" w:color="000001"/>
            </w:tcBorders>
            <w:shd w:val="clear" w:color="auto" w:fill="auto"/>
          </w:tcPr>
          <w:p w14:paraId="749370B6" w14:textId="5748517C" w:rsidR="002D667E" w:rsidRDefault="002D667E" w:rsidP="002D667E">
            <w:r>
              <w:t>SERVIZIO VIGILANZA</w:t>
            </w:r>
          </w:p>
        </w:tc>
      </w:tr>
    </w:tbl>
    <w:p w14:paraId="117C6026" w14:textId="77777777" w:rsidR="000F3876" w:rsidRPr="00C02EA4" w:rsidRDefault="000F3876" w:rsidP="000F3876"/>
    <w:p w14:paraId="6B814BCC" w14:textId="77777777" w:rsidR="00880DBD" w:rsidRDefault="00880DBD" w:rsidP="003171B4"/>
    <w:p w14:paraId="5A45C193" w14:textId="77777777" w:rsidR="00392A7D" w:rsidRDefault="00565B0F" w:rsidP="000F441E">
      <w:pPr>
        <w:pStyle w:val="Titolo1"/>
        <w:spacing w:before="0"/>
      </w:pPr>
      <w:bookmarkStart w:id="18" w:name="_heading=h.2clyo0rjbj91" w:colFirst="0" w:colLast="0"/>
      <w:bookmarkEnd w:id="18"/>
      <w:r>
        <w:t>Soggetti esterni</w:t>
      </w:r>
    </w:p>
    <w:p w14:paraId="412016F8" w14:textId="77777777" w:rsidR="000F441E" w:rsidRDefault="000F441E" w:rsidP="008856C8"/>
    <w:p w14:paraId="12B12156" w14:textId="77777777" w:rsidR="002D667E" w:rsidRDefault="002D667E" w:rsidP="002D667E">
      <w:pPr>
        <w:jc w:val="both"/>
      </w:pPr>
      <w:r>
        <w:t>In continuità con i PNA precedenti, il PNA 2022–2025 conferma le linee guida relative alla disciplina dei soggetti esterni.</w:t>
      </w:r>
    </w:p>
    <w:p w14:paraId="3058ACAC" w14:textId="77777777" w:rsidR="002D667E" w:rsidRDefault="002D667E" w:rsidP="002D667E">
      <w:pPr>
        <w:jc w:val="both"/>
      </w:pPr>
    </w:p>
    <w:p w14:paraId="6CD37115" w14:textId="54E50073" w:rsidR="008856C8" w:rsidRDefault="002D667E" w:rsidP="002D667E">
      <w:pPr>
        <w:jc w:val="both"/>
      </w:pPr>
      <w:r>
        <w:t>I soggetti esterni nel Sistema di gestione del rischio di corruzione sono identificati come stakeholder. La mappatura di tali stakeholder è riportata nell’ALLEGATO intitolato “Contesto esterno, mappatura stakeholder e valutazione di impatto contesto esterno”, che specifica, per ciascuna tipologia di stakeholder, i dati relativi al tipo di relazione e alle variabili esogene che possono influenzare tale relazione.</w:t>
      </w:r>
    </w:p>
    <w:p w14:paraId="06A61B88" w14:textId="77777777" w:rsidR="008856C8" w:rsidRDefault="008856C8" w:rsidP="008856C8">
      <w:pPr>
        <w:jc w:val="both"/>
      </w:pPr>
      <w:bookmarkStart w:id="19" w:name="_Hlk121501964"/>
    </w:p>
    <w:p w14:paraId="2D7AEF46" w14:textId="77777777" w:rsidR="00392A7D" w:rsidRDefault="00E15DF6" w:rsidP="000F441E">
      <w:pPr>
        <w:pStyle w:val="Titolo1"/>
        <w:spacing w:before="0"/>
        <w:rPr>
          <w:sz w:val="24"/>
          <w:szCs w:val="24"/>
        </w:rPr>
      </w:pPr>
      <w:bookmarkStart w:id="20" w:name="_heading=h.wk5epojr9qh7" w:colFirst="0" w:colLast="0"/>
      <w:bookmarkEnd w:id="20"/>
      <w:r w:rsidRPr="000F441E">
        <w:rPr>
          <w:sz w:val="24"/>
          <w:szCs w:val="24"/>
        </w:rPr>
        <w:t xml:space="preserve">Enti controllati </w:t>
      </w:r>
    </w:p>
    <w:p w14:paraId="603A131D" w14:textId="77777777" w:rsidR="003D48F2" w:rsidRDefault="003D48F2" w:rsidP="003D48F2"/>
    <w:p w14:paraId="2EFC32B4" w14:textId="6E4C15DD" w:rsidR="003D48F2" w:rsidRDefault="00BF2BFE" w:rsidP="00BF2BFE">
      <w:r w:rsidRPr="00BF2BFE">
        <w:t xml:space="preserve">L'elenco degli enti controllati </w:t>
      </w:r>
      <w:r w:rsidR="002D667E">
        <w:t>è</w:t>
      </w:r>
      <w:r w:rsidRPr="00BF2BFE">
        <w:t xml:space="preserve"> contenuto nel BOX sotto riportato.</w:t>
      </w:r>
    </w:p>
    <w:p w14:paraId="1C31DDD6" w14:textId="0979C4E3" w:rsidR="00BF2BFE" w:rsidRDefault="00BF2BFE" w:rsidP="00BF2BFE"/>
    <w:p w14:paraId="74C91380" w14:textId="77777777" w:rsidR="00F835E8" w:rsidRPr="00B1798B" w:rsidRDefault="00F835E8" w:rsidP="00F835E8">
      <w:pPr>
        <w:spacing w:line="300" w:lineRule="atLeast"/>
        <w:jc w:val="both"/>
        <w:rPr>
          <w:rFonts w:ascii="Palatino Linotype" w:hAnsi="Palatino Linotype" w:cs="Arial"/>
        </w:rPr>
      </w:pPr>
    </w:p>
    <w:p w14:paraId="60FE0105" w14:textId="77777777" w:rsidR="00F835E8" w:rsidRPr="00B1798B" w:rsidRDefault="00F835E8" w:rsidP="00F835E8">
      <w:pPr>
        <w:spacing w:line="300" w:lineRule="atLeast"/>
        <w:jc w:val="both"/>
        <w:rPr>
          <w:rFonts w:ascii="Palatino Linotype" w:hAnsi="Palatino Linotype" w:cs="Arial"/>
        </w:rPr>
      </w:pPr>
    </w:p>
    <w:tbl>
      <w:tblPr>
        <w:tblStyle w:val="Grigliatabella"/>
        <w:tblW w:w="14454" w:type="dxa"/>
        <w:tblLook w:val="04A0" w:firstRow="1" w:lastRow="0" w:firstColumn="1" w:lastColumn="0" w:noHBand="0" w:noVBand="1"/>
      </w:tblPr>
      <w:tblGrid>
        <w:gridCol w:w="8046"/>
        <w:gridCol w:w="6408"/>
      </w:tblGrid>
      <w:tr w:rsidR="00F835E8" w:rsidRPr="00B1798B" w14:paraId="6F743A0A" w14:textId="77777777" w:rsidTr="00F835E8">
        <w:tc>
          <w:tcPr>
            <w:tcW w:w="8046" w:type="dxa"/>
          </w:tcPr>
          <w:p w14:paraId="0B7A0FD6" w14:textId="77777777" w:rsidR="00F835E8" w:rsidRPr="00BB7CD0" w:rsidRDefault="00F835E8" w:rsidP="009B119D">
            <w:pPr>
              <w:spacing w:line="300" w:lineRule="atLeast"/>
              <w:jc w:val="center"/>
              <w:rPr>
                <w:rFonts w:ascii="Palatino Linotype" w:hAnsi="Palatino Linotype" w:cs="Arial"/>
                <w:b/>
                <w:sz w:val="24"/>
                <w:szCs w:val="24"/>
              </w:rPr>
            </w:pPr>
            <w:r w:rsidRPr="00BB7CD0">
              <w:rPr>
                <w:rFonts w:ascii="Palatino Linotype" w:hAnsi="Palatino Linotype" w:cs="Arial"/>
                <w:b/>
                <w:sz w:val="24"/>
                <w:szCs w:val="24"/>
              </w:rPr>
              <w:t>DENOMINAZIONE SOCIETA’</w:t>
            </w:r>
          </w:p>
        </w:tc>
        <w:tc>
          <w:tcPr>
            <w:tcW w:w="6408" w:type="dxa"/>
          </w:tcPr>
          <w:p w14:paraId="64BE313F"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QUOTA DI PARTECIPAZIONE</w:t>
            </w:r>
          </w:p>
        </w:tc>
      </w:tr>
      <w:tr w:rsidR="00F835E8" w:rsidRPr="00B1798B" w14:paraId="62D07F19" w14:textId="77777777" w:rsidTr="00F835E8">
        <w:tc>
          <w:tcPr>
            <w:tcW w:w="8046" w:type="dxa"/>
          </w:tcPr>
          <w:p w14:paraId="58E39102"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ALTO CALORE SERVIZI S.P.A.</w:t>
            </w:r>
          </w:p>
        </w:tc>
        <w:tc>
          <w:tcPr>
            <w:tcW w:w="6408" w:type="dxa"/>
          </w:tcPr>
          <w:p w14:paraId="2D3EF1D7"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0,48%</w:t>
            </w:r>
          </w:p>
        </w:tc>
      </w:tr>
      <w:tr w:rsidR="00F835E8" w:rsidRPr="00B1798B" w14:paraId="20324027" w14:textId="77777777" w:rsidTr="00F835E8">
        <w:tc>
          <w:tcPr>
            <w:tcW w:w="8046" w:type="dxa"/>
          </w:tcPr>
          <w:p w14:paraId="73A8D28C"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ASMEL CONSORTILE SOC. CONS. A.R.L.</w:t>
            </w:r>
          </w:p>
        </w:tc>
        <w:tc>
          <w:tcPr>
            <w:tcW w:w="6408" w:type="dxa"/>
          </w:tcPr>
          <w:p w14:paraId="2EA2375A"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0,067%</w:t>
            </w:r>
          </w:p>
        </w:tc>
      </w:tr>
      <w:tr w:rsidR="00F835E8" w:rsidRPr="00B1798B" w14:paraId="699E2C3B" w14:textId="77777777" w:rsidTr="00F835E8">
        <w:tc>
          <w:tcPr>
            <w:tcW w:w="8046" w:type="dxa"/>
          </w:tcPr>
          <w:p w14:paraId="42D3E472"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b/>
                <w:sz w:val="24"/>
                <w:szCs w:val="24"/>
              </w:rPr>
              <w:t>A.T.O. AVELLINO</w:t>
            </w:r>
          </w:p>
        </w:tc>
        <w:tc>
          <w:tcPr>
            <w:tcW w:w="6408" w:type="dxa"/>
          </w:tcPr>
          <w:p w14:paraId="55EFBFCE"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0,62%</w:t>
            </w:r>
          </w:p>
        </w:tc>
      </w:tr>
      <w:tr w:rsidR="00F835E8" w:rsidRPr="00B1798B" w14:paraId="305B2AF1" w14:textId="77777777" w:rsidTr="00F835E8">
        <w:tc>
          <w:tcPr>
            <w:tcW w:w="8046" w:type="dxa"/>
          </w:tcPr>
          <w:p w14:paraId="7413D0F0"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G.A.L. IRPINIA SANNIO</w:t>
            </w:r>
          </w:p>
        </w:tc>
        <w:tc>
          <w:tcPr>
            <w:tcW w:w="6408" w:type="dxa"/>
          </w:tcPr>
          <w:p w14:paraId="37436A8B"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3,33%</w:t>
            </w:r>
          </w:p>
        </w:tc>
      </w:tr>
    </w:tbl>
    <w:p w14:paraId="1F830019" w14:textId="77777777" w:rsidR="00F835E8" w:rsidRPr="00C02EA4" w:rsidRDefault="00F835E8" w:rsidP="00BF2BFE"/>
    <w:p w14:paraId="4018284B" w14:textId="77777777" w:rsidR="003D48F2" w:rsidRPr="00C02EA4" w:rsidRDefault="003D48F2" w:rsidP="003D48F2">
      <w:pPr>
        <w:jc w:val="both"/>
      </w:pPr>
    </w:p>
    <w:p w14:paraId="79CE9F02" w14:textId="77777777" w:rsidR="003D48F2" w:rsidRDefault="003D48F2" w:rsidP="003D48F2">
      <w:pPr>
        <w:jc w:val="both"/>
      </w:pPr>
    </w:p>
    <w:p w14:paraId="1148000F" w14:textId="77777777" w:rsidR="003D48F2" w:rsidRPr="00C02EA4" w:rsidRDefault="003D48F2" w:rsidP="003D48F2">
      <w:pPr>
        <w:jc w:val="both"/>
      </w:pPr>
    </w:p>
    <w:p w14:paraId="12370CEE" w14:textId="77777777" w:rsidR="00DA2433" w:rsidRPr="00DA2433" w:rsidRDefault="00DA2433" w:rsidP="00DA2433">
      <w:pPr>
        <w:pStyle w:val="Titolo1"/>
        <w:spacing w:before="0"/>
        <w:rPr>
          <w:sz w:val="24"/>
          <w:szCs w:val="24"/>
        </w:rPr>
      </w:pPr>
      <w:r w:rsidRPr="00DA2433">
        <w:rPr>
          <w:sz w:val="24"/>
          <w:szCs w:val="24"/>
        </w:rPr>
        <w:t xml:space="preserve">Collegamenti tra struttura organizzativa e Enti controllati </w:t>
      </w:r>
    </w:p>
    <w:p w14:paraId="64F7B2E4" w14:textId="77777777" w:rsidR="003D48F2" w:rsidRDefault="003D48F2" w:rsidP="003D48F2"/>
    <w:p w14:paraId="0D96CA05" w14:textId="217A532C" w:rsidR="00ED0537" w:rsidRDefault="00ED0537" w:rsidP="00ED0537">
      <w:r w:rsidRPr="00BF2BFE">
        <w:t xml:space="preserve">L'elenco delle interrelazioni tra enti controllati e struttura organizzativa </w:t>
      </w:r>
      <w:r w:rsidR="002D667E">
        <w:t>è</w:t>
      </w:r>
      <w:r w:rsidRPr="00BF2BFE">
        <w:t xml:space="preserve"> contenuto nel BOX sotto riportato.</w:t>
      </w:r>
    </w:p>
    <w:p w14:paraId="6CD0D896" w14:textId="77777777" w:rsidR="00ED0537" w:rsidRDefault="00ED0537" w:rsidP="00ED0537"/>
    <w:p w14:paraId="2311EA3B" w14:textId="77777777" w:rsidR="00ED0537" w:rsidRPr="00C02EA4" w:rsidRDefault="00ED0537" w:rsidP="00ED0537"/>
    <w:p w14:paraId="0153971B" w14:textId="77777777" w:rsidR="003D48F2" w:rsidRDefault="003D48F2" w:rsidP="003D48F2">
      <w:pPr>
        <w:jc w:val="both"/>
      </w:pPr>
    </w:p>
    <w:tbl>
      <w:tblPr>
        <w:tblStyle w:val="Grigliatabella"/>
        <w:tblW w:w="14165" w:type="dxa"/>
        <w:tblLook w:val="04A0" w:firstRow="1" w:lastRow="0" w:firstColumn="1" w:lastColumn="0" w:noHBand="0" w:noVBand="1"/>
      </w:tblPr>
      <w:tblGrid>
        <w:gridCol w:w="7212"/>
        <w:gridCol w:w="3642"/>
        <w:gridCol w:w="3311"/>
      </w:tblGrid>
      <w:tr w:rsidR="00F835E8" w:rsidRPr="00B1798B" w14:paraId="52A5E72F" w14:textId="39459780" w:rsidTr="00F835E8">
        <w:tc>
          <w:tcPr>
            <w:tcW w:w="7212" w:type="dxa"/>
          </w:tcPr>
          <w:p w14:paraId="59009A38" w14:textId="77777777" w:rsidR="00F835E8" w:rsidRPr="00BB7CD0" w:rsidRDefault="00F835E8" w:rsidP="009B119D">
            <w:pPr>
              <w:spacing w:line="300" w:lineRule="atLeast"/>
              <w:jc w:val="center"/>
              <w:rPr>
                <w:rFonts w:ascii="Palatino Linotype" w:hAnsi="Palatino Linotype" w:cs="Arial"/>
                <w:b/>
                <w:sz w:val="24"/>
                <w:szCs w:val="24"/>
              </w:rPr>
            </w:pPr>
            <w:r w:rsidRPr="00BB7CD0">
              <w:rPr>
                <w:rFonts w:ascii="Palatino Linotype" w:hAnsi="Palatino Linotype" w:cs="Arial"/>
                <w:b/>
                <w:sz w:val="24"/>
                <w:szCs w:val="24"/>
              </w:rPr>
              <w:t>DENOMINAZIONE SOCIETA’</w:t>
            </w:r>
          </w:p>
        </w:tc>
        <w:tc>
          <w:tcPr>
            <w:tcW w:w="3642" w:type="dxa"/>
          </w:tcPr>
          <w:p w14:paraId="07293369"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QUOTA DI PARTECIPAZIONE</w:t>
            </w:r>
          </w:p>
        </w:tc>
        <w:tc>
          <w:tcPr>
            <w:tcW w:w="3311" w:type="dxa"/>
          </w:tcPr>
          <w:p w14:paraId="3DD1D88D" w14:textId="77777777" w:rsidR="00F835E8" w:rsidRPr="00BB7CD0" w:rsidRDefault="00F835E8" w:rsidP="009B119D">
            <w:pPr>
              <w:spacing w:line="300" w:lineRule="atLeast"/>
              <w:jc w:val="both"/>
              <w:rPr>
                <w:rFonts w:ascii="Palatino Linotype" w:hAnsi="Palatino Linotype" w:cs="Arial"/>
                <w:b/>
                <w:sz w:val="24"/>
                <w:szCs w:val="24"/>
              </w:rPr>
            </w:pPr>
          </w:p>
        </w:tc>
      </w:tr>
      <w:tr w:rsidR="00F835E8" w:rsidRPr="00B1798B" w14:paraId="2DBBBAF0" w14:textId="366D64E7" w:rsidTr="00F835E8">
        <w:tc>
          <w:tcPr>
            <w:tcW w:w="7212" w:type="dxa"/>
          </w:tcPr>
          <w:p w14:paraId="41A2DE13"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ALTO CALORE SERVIZI S.P.A.</w:t>
            </w:r>
          </w:p>
        </w:tc>
        <w:tc>
          <w:tcPr>
            <w:tcW w:w="3642" w:type="dxa"/>
          </w:tcPr>
          <w:p w14:paraId="202E5D3D"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0,48%</w:t>
            </w:r>
          </w:p>
        </w:tc>
        <w:tc>
          <w:tcPr>
            <w:tcW w:w="3311" w:type="dxa"/>
          </w:tcPr>
          <w:p w14:paraId="1DC4B6EE" w14:textId="19B72835" w:rsidR="00F835E8" w:rsidRPr="00BB7CD0" w:rsidRDefault="00DD4AB3"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Attività trasversale</w:t>
            </w:r>
          </w:p>
        </w:tc>
      </w:tr>
      <w:tr w:rsidR="00F835E8" w:rsidRPr="00B1798B" w14:paraId="6051ADF4" w14:textId="1EAA871A" w:rsidTr="00F835E8">
        <w:tc>
          <w:tcPr>
            <w:tcW w:w="7212" w:type="dxa"/>
          </w:tcPr>
          <w:p w14:paraId="15FF517F"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ASMEL CONSORTILE SOC. CONS. A.R.L.</w:t>
            </w:r>
          </w:p>
        </w:tc>
        <w:tc>
          <w:tcPr>
            <w:tcW w:w="3642" w:type="dxa"/>
          </w:tcPr>
          <w:p w14:paraId="7EE63379"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0,067%</w:t>
            </w:r>
          </w:p>
        </w:tc>
        <w:tc>
          <w:tcPr>
            <w:tcW w:w="3311" w:type="dxa"/>
          </w:tcPr>
          <w:p w14:paraId="0F0DC498" w14:textId="44B863B3" w:rsidR="00F835E8" w:rsidRPr="00BB7CD0" w:rsidRDefault="00DD4AB3"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Attività trasversale</w:t>
            </w:r>
          </w:p>
        </w:tc>
      </w:tr>
      <w:tr w:rsidR="00F835E8" w:rsidRPr="00B1798B" w14:paraId="1E130845" w14:textId="1E3BAE06" w:rsidTr="00F835E8">
        <w:tc>
          <w:tcPr>
            <w:tcW w:w="7212" w:type="dxa"/>
          </w:tcPr>
          <w:p w14:paraId="388B535D"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b/>
                <w:sz w:val="24"/>
                <w:szCs w:val="24"/>
              </w:rPr>
              <w:t>A.T.O. AVELLINO</w:t>
            </w:r>
          </w:p>
        </w:tc>
        <w:tc>
          <w:tcPr>
            <w:tcW w:w="3642" w:type="dxa"/>
          </w:tcPr>
          <w:p w14:paraId="5409FBF0"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0,62%</w:t>
            </w:r>
          </w:p>
        </w:tc>
        <w:tc>
          <w:tcPr>
            <w:tcW w:w="3311" w:type="dxa"/>
          </w:tcPr>
          <w:p w14:paraId="728FD57F" w14:textId="70D59B3F" w:rsidR="00F835E8" w:rsidRPr="00BB7CD0" w:rsidRDefault="00DD4AB3"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Attività trasversale</w:t>
            </w:r>
          </w:p>
        </w:tc>
      </w:tr>
      <w:tr w:rsidR="00F835E8" w:rsidRPr="00B1798B" w14:paraId="09212A0B" w14:textId="12FE679E" w:rsidTr="00F835E8">
        <w:tc>
          <w:tcPr>
            <w:tcW w:w="7212" w:type="dxa"/>
          </w:tcPr>
          <w:p w14:paraId="5B310FFD"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G.A.L. IRPINIA SANNIO</w:t>
            </w:r>
          </w:p>
        </w:tc>
        <w:tc>
          <w:tcPr>
            <w:tcW w:w="3642" w:type="dxa"/>
          </w:tcPr>
          <w:p w14:paraId="043F3D59" w14:textId="77777777" w:rsidR="00F835E8" w:rsidRPr="00BB7CD0" w:rsidRDefault="00F835E8"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3,33%</w:t>
            </w:r>
          </w:p>
        </w:tc>
        <w:tc>
          <w:tcPr>
            <w:tcW w:w="3311" w:type="dxa"/>
          </w:tcPr>
          <w:p w14:paraId="44D9E340" w14:textId="4DB1BC31" w:rsidR="00F835E8" w:rsidRPr="00BB7CD0" w:rsidRDefault="00DD4AB3" w:rsidP="009B119D">
            <w:pPr>
              <w:spacing w:line="300" w:lineRule="atLeast"/>
              <w:jc w:val="both"/>
              <w:rPr>
                <w:rFonts w:ascii="Palatino Linotype" w:hAnsi="Palatino Linotype" w:cs="Arial"/>
                <w:b/>
                <w:sz w:val="24"/>
                <w:szCs w:val="24"/>
              </w:rPr>
            </w:pPr>
            <w:r w:rsidRPr="00BB7CD0">
              <w:rPr>
                <w:rFonts w:ascii="Palatino Linotype" w:hAnsi="Palatino Linotype" w:cs="Arial"/>
                <w:b/>
                <w:sz w:val="24"/>
                <w:szCs w:val="24"/>
              </w:rPr>
              <w:t>Attività trasversale</w:t>
            </w:r>
          </w:p>
        </w:tc>
      </w:tr>
    </w:tbl>
    <w:p w14:paraId="36628A7B" w14:textId="77777777" w:rsidR="003D48F2" w:rsidRPr="00C02EA4" w:rsidRDefault="003D48F2" w:rsidP="003D48F2">
      <w:pPr>
        <w:jc w:val="both"/>
      </w:pPr>
    </w:p>
    <w:p w14:paraId="7D676D84" w14:textId="77777777" w:rsidR="00392A7D" w:rsidRDefault="00E15DF6" w:rsidP="000F441E">
      <w:pPr>
        <w:pStyle w:val="Titolo1"/>
        <w:spacing w:before="0"/>
        <w:rPr>
          <w:sz w:val="24"/>
          <w:szCs w:val="24"/>
        </w:rPr>
      </w:pPr>
      <w:bookmarkStart w:id="21" w:name="_heading=h.tpp0htx2ru09" w:colFirst="0" w:colLast="0"/>
      <w:bookmarkEnd w:id="19"/>
      <w:bookmarkEnd w:id="21"/>
      <w:r w:rsidRPr="000F441E">
        <w:rPr>
          <w:sz w:val="24"/>
          <w:szCs w:val="24"/>
        </w:rPr>
        <w:t xml:space="preserve">Organi di controllo interni ed esterni </w:t>
      </w:r>
    </w:p>
    <w:p w14:paraId="03E1632F" w14:textId="77777777" w:rsidR="000F441E" w:rsidRPr="000F441E" w:rsidRDefault="000F441E" w:rsidP="000F441E"/>
    <w:p w14:paraId="78A6A9DC" w14:textId="23D260DB" w:rsidR="003D48F2" w:rsidRDefault="003D48F2" w:rsidP="003D48F2">
      <w:pPr>
        <w:jc w:val="both"/>
      </w:pPr>
      <w:r w:rsidRPr="00C02EA4">
        <w:t xml:space="preserve">Gli organi di controllo interni ed esterni del Sistema di gestione del rischio di corruzione sono: l'OIV e altri eventuali altri organi di controllo anticorruzione eventualmente istituiti dall'ente (organi interni); </w:t>
      </w:r>
      <w:r w:rsidR="00B87241" w:rsidRPr="00C02EA4">
        <w:t>Autorità</w:t>
      </w:r>
      <w:r w:rsidRPr="00C02EA4">
        <w:t xml:space="preserve"> di vigilanza - ANAC e ARAC - Corte dei Conti in funzione di controllo e di Giudice della </w:t>
      </w:r>
      <w:r w:rsidR="00B87241" w:rsidRPr="00C02EA4">
        <w:t>responsabilità</w:t>
      </w:r>
      <w:r w:rsidRPr="00C02EA4">
        <w:t xml:space="preserve"> amministrativa (organi esterni).</w:t>
      </w:r>
    </w:p>
    <w:p w14:paraId="2CCF4812" w14:textId="77777777" w:rsidR="009C3E08" w:rsidRDefault="009C3E08">
      <w:pPr>
        <w:jc w:val="both"/>
      </w:pPr>
    </w:p>
    <w:p w14:paraId="270CAACA" w14:textId="77777777" w:rsidR="003D48F2" w:rsidRDefault="003D48F2">
      <w:pPr>
        <w:jc w:val="both"/>
      </w:pPr>
    </w:p>
    <w:p w14:paraId="2C00CF77" w14:textId="77777777" w:rsidR="00392A7D" w:rsidRDefault="00E15DF6" w:rsidP="000F441E">
      <w:pPr>
        <w:pStyle w:val="Titolo1"/>
        <w:spacing w:before="0"/>
        <w:rPr>
          <w:sz w:val="24"/>
          <w:szCs w:val="24"/>
        </w:rPr>
      </w:pPr>
      <w:bookmarkStart w:id="22" w:name="_heading=h.x4hhiini8z0p" w:colFirst="0" w:colLast="0"/>
      <w:bookmarkEnd w:id="22"/>
      <w:r w:rsidRPr="000F441E">
        <w:rPr>
          <w:sz w:val="24"/>
          <w:szCs w:val="24"/>
        </w:rPr>
        <w:t>Fonti della Sottosezione rischi corruttivi e trasparenza</w:t>
      </w:r>
    </w:p>
    <w:p w14:paraId="3623D808" w14:textId="77777777" w:rsidR="000F441E" w:rsidRPr="000F441E" w:rsidRDefault="000F441E" w:rsidP="000F441E"/>
    <w:p w14:paraId="18236F8B" w14:textId="005C3120" w:rsidR="00015742" w:rsidRDefault="00015742" w:rsidP="00015742">
      <w:pPr>
        <w:jc w:val="both"/>
      </w:pPr>
      <w:r w:rsidRPr="00C02EA4">
        <w:t xml:space="preserve">Ai fini della elaborazione della sottosezione rischi corruttivi e trasparenza, il RPCT e l'organo di indirizzo politico hanno tenuto conto delle indicazioni, degli orientamenti e dei dati che provengono dai PNA (2013, 2015, 2016, 2017, 2018, 2019 e 2022) con particolare riferimento all'allegato 1 al PNA 2019 contenente le Indicazioni metodologiche per la gestione del rischio corruttivo. Hanno tenuto conto </w:t>
      </w:r>
      <w:r w:rsidR="00B87241" w:rsidRPr="00C02EA4">
        <w:t>altresì</w:t>
      </w:r>
      <w:r w:rsidRPr="00C02EA4">
        <w:t xml:space="preserve"> di: Bilancio consuntivo e preventivo - DUP - sottosezioni relative al Valore Pubblico e Piano delle Performance - Relazioni annuali del responsabile della prevenzione della corruzione pubblicata sul sito istituzionale dell'amministrazione con riferimento alle misure anticorruzione adottate in base ai PNA. Inoltre si tenuto conto dei dati di: procedimenti giudiziari legati a fatti riconducibili alla violazione di norme in materia di corruzione, quale elemento utile a definire il grado di cultura dell'etica riferibile al Ente - ipotesi di disfunzioni amministrative significative nel corso dell'ultimo anno - esiti del controllo interno di </w:t>
      </w:r>
      <w:r w:rsidR="00B87241" w:rsidRPr="00C02EA4">
        <w:t>regolarità</w:t>
      </w:r>
      <w:r w:rsidRPr="00C02EA4">
        <w:t xml:space="preserve"> amministrativa- pareri di </w:t>
      </w:r>
      <w:r w:rsidR="00B87241" w:rsidRPr="00C02EA4">
        <w:t>regolarità</w:t>
      </w:r>
      <w:r w:rsidRPr="00C02EA4">
        <w:t xml:space="preserve"> non favorevoli - reclami - segnalazioni- segnalazioni/raccomandazioni/rilievi organi di controllo esterno (Corte dei Conti - ANAC - Garante per la protezione dei dati) - procedimenti disciplinari - proposte da parte dei responsabili di posizione organizzativa, quali stakeholders interni, anch'esse in atti - ricorsi in tema di affidamento di contratti pubblici - ricorsi/procedimenti stragiudiziali di dipendenti per situazioni di malessere organizzativo. Il BOX di seguito riportato indica le fonti aggiornate per l'elaborazione della sottosezione rischi corruttivi e trasparenza</w:t>
      </w:r>
    </w:p>
    <w:p w14:paraId="227AE9A9" w14:textId="77777777" w:rsidR="00392A7D" w:rsidRDefault="00392A7D" w:rsidP="00015742">
      <w:pPr>
        <w:jc w:val="both"/>
      </w:pPr>
    </w:p>
    <w:tbl>
      <w:tblPr>
        <w:tblStyle w:val="Grigliatabella"/>
        <w:tblW w:w="14175" w:type="dxa"/>
        <w:tblInd w:w="-5" w:type="dxa"/>
        <w:tblCellMar>
          <w:top w:w="102" w:type="dxa"/>
          <w:left w:w="102" w:type="dxa"/>
          <w:bottom w:w="102" w:type="dxa"/>
          <w:right w:w="102" w:type="dxa"/>
        </w:tblCellMar>
        <w:tblLook w:val="04A0" w:firstRow="1" w:lastRow="0" w:firstColumn="1" w:lastColumn="0" w:noHBand="0" w:noVBand="1"/>
      </w:tblPr>
      <w:tblGrid>
        <w:gridCol w:w="6582"/>
        <w:gridCol w:w="7593"/>
      </w:tblGrid>
      <w:tr w:rsidR="00015742" w:rsidRPr="00C02EA4" w14:paraId="46FCD8FC" w14:textId="77777777" w:rsidTr="00AA6570">
        <w:tc>
          <w:tcPr>
            <w:tcW w:w="6582" w:type="dxa"/>
            <w:shd w:val="clear" w:color="auto" w:fill="C6D9F1" w:themeFill="text2" w:themeFillTint="33"/>
          </w:tcPr>
          <w:p w14:paraId="6062BAC8" w14:textId="77777777" w:rsidR="0050305B" w:rsidRPr="00B80C85" w:rsidRDefault="0050305B" w:rsidP="00B72DCA">
            <w:pPr>
              <w:pStyle w:val="NormaleWeb"/>
              <w:spacing w:after="0"/>
              <w:jc w:val="center"/>
              <w:rPr>
                <w:b/>
                <w:sz w:val="22"/>
                <w:szCs w:val="22"/>
              </w:rPr>
            </w:pPr>
          </w:p>
          <w:p w14:paraId="46A461F3" w14:textId="77777777" w:rsidR="00015742" w:rsidRPr="00B80C85" w:rsidRDefault="00E600F6" w:rsidP="00B72DCA">
            <w:pPr>
              <w:pStyle w:val="NormaleWeb"/>
              <w:spacing w:after="0"/>
              <w:jc w:val="center"/>
              <w:rPr>
                <w:b/>
                <w:sz w:val="22"/>
                <w:szCs w:val="22"/>
              </w:rPr>
            </w:pPr>
            <w:r>
              <w:rPr>
                <w:b/>
                <w:sz w:val="22"/>
                <w:szCs w:val="22"/>
              </w:rPr>
              <w:t>Sezione</w:t>
            </w:r>
          </w:p>
          <w:p w14:paraId="2B4E7235" w14:textId="77777777" w:rsidR="0050305B" w:rsidRPr="00B80C85" w:rsidRDefault="0050305B" w:rsidP="00B72DCA">
            <w:pPr>
              <w:pStyle w:val="NormaleWeb"/>
              <w:spacing w:after="0"/>
              <w:jc w:val="center"/>
              <w:rPr>
                <w:b/>
                <w:sz w:val="22"/>
                <w:szCs w:val="22"/>
              </w:rPr>
            </w:pPr>
          </w:p>
        </w:tc>
        <w:tc>
          <w:tcPr>
            <w:tcW w:w="7593" w:type="dxa"/>
            <w:shd w:val="clear" w:color="auto" w:fill="C6D9F1" w:themeFill="text2" w:themeFillTint="33"/>
          </w:tcPr>
          <w:p w14:paraId="7B80274E" w14:textId="77777777" w:rsidR="0050305B" w:rsidRPr="00B80C85" w:rsidRDefault="0050305B" w:rsidP="00B72DCA">
            <w:pPr>
              <w:pStyle w:val="NormaleWeb"/>
              <w:spacing w:after="0"/>
              <w:jc w:val="center"/>
              <w:rPr>
                <w:b/>
                <w:sz w:val="22"/>
                <w:szCs w:val="22"/>
              </w:rPr>
            </w:pPr>
          </w:p>
          <w:p w14:paraId="7E70C32F" w14:textId="77777777" w:rsidR="00015742" w:rsidRPr="00B80C85" w:rsidRDefault="00E600F6" w:rsidP="00B72DCA">
            <w:pPr>
              <w:pStyle w:val="NormaleWeb"/>
              <w:spacing w:after="0"/>
              <w:jc w:val="center"/>
              <w:rPr>
                <w:b/>
                <w:sz w:val="22"/>
                <w:szCs w:val="22"/>
              </w:rPr>
            </w:pPr>
            <w:r>
              <w:rPr>
                <w:b/>
                <w:sz w:val="22"/>
                <w:szCs w:val="22"/>
              </w:rPr>
              <w:t>Descrizione</w:t>
            </w:r>
          </w:p>
        </w:tc>
      </w:tr>
      <w:tr w:rsidR="000D00F6" w:rsidRPr="00C02EA4" w14:paraId="73B9AFE2" w14:textId="77777777" w:rsidTr="009B13F9">
        <w:tc>
          <w:tcPr>
            <w:tcW w:w="6582" w:type="dxa"/>
            <w:vAlign w:val="center"/>
          </w:tcPr>
          <w:p w14:paraId="6D1D1F93" w14:textId="77777777" w:rsidR="000D00F6" w:rsidRPr="00E600F6" w:rsidRDefault="000D00F6" w:rsidP="000D00F6">
            <w:pPr>
              <w:pStyle w:val="NormaleWeb"/>
              <w:spacing w:after="0"/>
              <w:rPr>
                <w:b/>
                <w:bCs/>
              </w:rPr>
            </w:pPr>
            <w:r w:rsidRPr="00F53D7B">
              <w:rPr>
                <w:b/>
                <w:bCs/>
              </w:rPr>
              <w:t>Esito monitoraggio finale 2023 sull</w:t>
            </w:r>
            <w:r>
              <w:rPr>
                <w:b/>
                <w:bCs/>
              </w:rPr>
              <w:t>'</w:t>
            </w:r>
            <w:r w:rsidRPr="00F53D7B">
              <w:rPr>
                <w:b/>
                <w:bCs/>
              </w:rPr>
              <w:t>efficacia delle misure attuate nel 2023 (MG e MS)</w:t>
            </w:r>
          </w:p>
        </w:tc>
        <w:tc>
          <w:tcPr>
            <w:tcW w:w="7593" w:type="dxa"/>
            <w:vAlign w:val="center"/>
          </w:tcPr>
          <w:p w14:paraId="1151370D" w14:textId="77777777" w:rsidR="000D00F6" w:rsidRPr="00B80C85" w:rsidRDefault="000D00F6" w:rsidP="000D00F6">
            <w:pPr>
              <w:pStyle w:val="NormaleWeb"/>
              <w:spacing w:after="0"/>
              <w:rPr>
                <w:sz w:val="22"/>
                <w:szCs w:val="22"/>
              </w:rPr>
            </w:pPr>
            <w:r w:rsidRPr="00E40D67">
              <w:t>- DATI ULTIMA RELAZIONE RPCT ALLEGATA</w:t>
            </w:r>
          </w:p>
        </w:tc>
      </w:tr>
      <w:tr w:rsidR="000D00F6" w:rsidRPr="00C02EA4" w14:paraId="66396114" w14:textId="77777777" w:rsidTr="009B13F9">
        <w:tc>
          <w:tcPr>
            <w:tcW w:w="6582" w:type="dxa"/>
            <w:vAlign w:val="center"/>
          </w:tcPr>
          <w:p w14:paraId="359D59DA" w14:textId="77777777" w:rsidR="000D00F6" w:rsidRPr="00E600F6" w:rsidRDefault="000D00F6" w:rsidP="000D00F6">
            <w:pPr>
              <w:pStyle w:val="NormaleWeb"/>
              <w:spacing w:after="0"/>
              <w:rPr>
                <w:b/>
                <w:bCs/>
              </w:rPr>
            </w:pPr>
            <w:r w:rsidRPr="00F53D7B">
              <w:rPr>
                <w:b/>
                <w:bCs/>
              </w:rPr>
              <w:t>Esito monitoraggio 2023 sul funzionamento PTPCT/Sez. 2.3 PIAO nel corso del 2023</w:t>
            </w:r>
          </w:p>
        </w:tc>
        <w:tc>
          <w:tcPr>
            <w:tcW w:w="7593" w:type="dxa"/>
            <w:vAlign w:val="center"/>
          </w:tcPr>
          <w:p w14:paraId="708CD7A2" w14:textId="77777777" w:rsidR="000D00F6" w:rsidRPr="00B80C85" w:rsidRDefault="000D00F6" w:rsidP="000D00F6">
            <w:pPr>
              <w:pStyle w:val="NormaleWeb"/>
              <w:spacing w:after="0"/>
              <w:rPr>
                <w:sz w:val="22"/>
                <w:szCs w:val="22"/>
              </w:rPr>
            </w:pPr>
            <w:r w:rsidRPr="00E40D67">
              <w:t>- DATI ULTIMA RELAZIONE RPCT ALLEGATA</w:t>
            </w:r>
          </w:p>
        </w:tc>
      </w:tr>
      <w:tr w:rsidR="000D00F6" w:rsidRPr="00C02EA4" w14:paraId="74CEAEBC" w14:textId="77777777" w:rsidTr="009B13F9">
        <w:tc>
          <w:tcPr>
            <w:tcW w:w="6582" w:type="dxa"/>
            <w:vAlign w:val="center"/>
          </w:tcPr>
          <w:p w14:paraId="424E2697" w14:textId="77777777" w:rsidR="000D00F6" w:rsidRDefault="000D00F6" w:rsidP="000D00F6">
            <w:pPr>
              <w:pStyle w:val="NormaleWeb"/>
              <w:spacing w:after="0"/>
              <w:rPr>
                <w:b/>
                <w:bCs/>
              </w:rPr>
            </w:pPr>
            <w:r w:rsidRPr="00E600F6">
              <w:rPr>
                <w:b/>
                <w:bCs/>
              </w:rPr>
              <w:t xml:space="preserve">Stato di attuazione del PTPCT/Sezione anticorruzione e trasparenza del PIAO </w:t>
            </w:r>
          </w:p>
          <w:p w14:paraId="4B2B3F07" w14:textId="77777777" w:rsidR="000D00F6" w:rsidRPr="00B80C85" w:rsidRDefault="000D00F6" w:rsidP="000D00F6">
            <w:pPr>
              <w:pStyle w:val="NormaleWeb"/>
              <w:spacing w:after="0"/>
              <w:rPr>
                <w:b/>
                <w:sz w:val="22"/>
                <w:szCs w:val="22"/>
              </w:rPr>
            </w:pPr>
          </w:p>
        </w:tc>
        <w:tc>
          <w:tcPr>
            <w:tcW w:w="7593" w:type="dxa"/>
            <w:vAlign w:val="center"/>
          </w:tcPr>
          <w:p w14:paraId="551DD705"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33695798" w14:textId="77777777" w:rsidTr="009B13F9">
        <w:tc>
          <w:tcPr>
            <w:tcW w:w="6582" w:type="dxa"/>
            <w:vAlign w:val="center"/>
          </w:tcPr>
          <w:p w14:paraId="38124CEC" w14:textId="77777777" w:rsidR="000D00F6" w:rsidRDefault="000D00F6" w:rsidP="000D00F6">
            <w:pPr>
              <w:pStyle w:val="NormaleWeb"/>
              <w:spacing w:after="0"/>
              <w:rPr>
                <w:b/>
                <w:bCs/>
              </w:rPr>
            </w:pPr>
            <w:r w:rsidRPr="00E600F6">
              <w:rPr>
                <w:b/>
                <w:bCs/>
              </w:rPr>
              <w:t>Aspetti critici dell'attuazione del PTPCT/Sezione anticorruzione e trasparenza del PIAO</w:t>
            </w:r>
          </w:p>
          <w:p w14:paraId="311DBF7E" w14:textId="77777777" w:rsidR="000D00F6" w:rsidRPr="00E600F6" w:rsidRDefault="000D00F6" w:rsidP="000D00F6">
            <w:pPr>
              <w:pStyle w:val="NormaleWeb"/>
              <w:spacing w:after="0"/>
              <w:rPr>
                <w:b/>
                <w:bCs/>
                <w:sz w:val="22"/>
                <w:szCs w:val="22"/>
              </w:rPr>
            </w:pPr>
          </w:p>
        </w:tc>
        <w:tc>
          <w:tcPr>
            <w:tcW w:w="7593" w:type="dxa"/>
            <w:vAlign w:val="center"/>
          </w:tcPr>
          <w:p w14:paraId="5D4822BB"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694CD813" w14:textId="77777777" w:rsidTr="009B13F9">
        <w:tc>
          <w:tcPr>
            <w:tcW w:w="6582" w:type="dxa"/>
            <w:vAlign w:val="center"/>
          </w:tcPr>
          <w:p w14:paraId="6B523F21" w14:textId="77777777" w:rsidR="000D00F6" w:rsidRDefault="000D00F6" w:rsidP="000D00F6">
            <w:pPr>
              <w:pStyle w:val="NormaleWeb"/>
              <w:spacing w:after="0"/>
              <w:jc w:val="both"/>
              <w:rPr>
                <w:b/>
                <w:bCs/>
              </w:rPr>
            </w:pPr>
            <w:r w:rsidRPr="00E600F6">
              <w:rPr>
                <w:b/>
                <w:bCs/>
              </w:rPr>
              <w:t>Ruolo del RPCT</w:t>
            </w:r>
          </w:p>
          <w:p w14:paraId="4D4CB7D1" w14:textId="77777777" w:rsidR="000D00F6" w:rsidRPr="009B13F9" w:rsidRDefault="000D00F6" w:rsidP="000D00F6">
            <w:pPr>
              <w:pStyle w:val="NormaleWeb"/>
              <w:spacing w:after="0"/>
              <w:jc w:val="both"/>
              <w:rPr>
                <w:b/>
                <w:bCs/>
              </w:rPr>
            </w:pPr>
          </w:p>
        </w:tc>
        <w:tc>
          <w:tcPr>
            <w:tcW w:w="7593" w:type="dxa"/>
            <w:vAlign w:val="center"/>
          </w:tcPr>
          <w:p w14:paraId="1334BD3F"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44A0B064" w14:textId="77777777" w:rsidTr="009B13F9">
        <w:tc>
          <w:tcPr>
            <w:tcW w:w="6582" w:type="dxa"/>
            <w:vAlign w:val="center"/>
          </w:tcPr>
          <w:p w14:paraId="440A47F7" w14:textId="77777777" w:rsidR="000D00F6" w:rsidRDefault="000D00F6" w:rsidP="000D00F6">
            <w:pPr>
              <w:pStyle w:val="NormaleWeb"/>
              <w:spacing w:after="0"/>
              <w:jc w:val="both"/>
              <w:rPr>
                <w:b/>
                <w:bCs/>
              </w:rPr>
            </w:pPr>
            <w:r w:rsidRPr="00E600F6">
              <w:rPr>
                <w:b/>
                <w:bCs/>
              </w:rPr>
              <w:t>Aspetti critici del ruolo del RPCT</w:t>
            </w:r>
          </w:p>
          <w:p w14:paraId="59779A42" w14:textId="77777777" w:rsidR="000D00F6" w:rsidRPr="00E600F6" w:rsidRDefault="000D00F6" w:rsidP="000D00F6">
            <w:pPr>
              <w:jc w:val="both"/>
              <w:rPr>
                <w:b/>
                <w:bCs/>
              </w:rPr>
            </w:pPr>
          </w:p>
        </w:tc>
        <w:tc>
          <w:tcPr>
            <w:tcW w:w="7593" w:type="dxa"/>
            <w:vAlign w:val="center"/>
          </w:tcPr>
          <w:p w14:paraId="5C65B369"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38D7C101" w14:textId="77777777" w:rsidTr="009B13F9">
        <w:tc>
          <w:tcPr>
            <w:tcW w:w="6582" w:type="dxa"/>
            <w:vAlign w:val="center"/>
          </w:tcPr>
          <w:p w14:paraId="639BBFB9" w14:textId="77777777" w:rsidR="000D00F6" w:rsidRPr="00E600F6" w:rsidRDefault="000D00F6" w:rsidP="000D00F6">
            <w:pPr>
              <w:pStyle w:val="NormaleWeb"/>
              <w:spacing w:after="0"/>
              <w:jc w:val="both"/>
              <w:rPr>
                <w:b/>
                <w:bCs/>
              </w:rPr>
            </w:pPr>
            <w:r>
              <w:rPr>
                <w:b/>
                <w:bCs/>
              </w:rPr>
              <w:t>G</w:t>
            </w:r>
            <w:r w:rsidRPr="00FE248E">
              <w:rPr>
                <w:b/>
                <w:bCs/>
              </w:rPr>
              <w:t>estione del rischio</w:t>
            </w:r>
          </w:p>
          <w:p w14:paraId="6916FC6A" w14:textId="77777777" w:rsidR="000D00F6" w:rsidRPr="00B80C85" w:rsidRDefault="000D00F6" w:rsidP="000D00F6">
            <w:pPr>
              <w:pStyle w:val="NormaleWeb"/>
              <w:spacing w:after="0"/>
              <w:rPr>
                <w:b/>
                <w:sz w:val="22"/>
                <w:szCs w:val="22"/>
              </w:rPr>
            </w:pPr>
          </w:p>
        </w:tc>
        <w:tc>
          <w:tcPr>
            <w:tcW w:w="7593" w:type="dxa"/>
            <w:vAlign w:val="center"/>
          </w:tcPr>
          <w:p w14:paraId="31DE510A"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591A9C8C" w14:textId="77777777" w:rsidTr="009B13F9">
        <w:tc>
          <w:tcPr>
            <w:tcW w:w="6582" w:type="dxa"/>
            <w:vAlign w:val="center"/>
          </w:tcPr>
          <w:p w14:paraId="48140B12" w14:textId="77777777" w:rsidR="000D00F6" w:rsidRDefault="000D00F6" w:rsidP="000D00F6">
            <w:pPr>
              <w:pStyle w:val="NormaleWeb"/>
              <w:spacing w:after="0"/>
              <w:jc w:val="both"/>
              <w:rPr>
                <w:b/>
                <w:bCs/>
              </w:rPr>
            </w:pPr>
            <w:r w:rsidRPr="00E600F6">
              <w:rPr>
                <w:b/>
                <w:bCs/>
              </w:rPr>
              <w:t>Misure specifiche</w:t>
            </w:r>
          </w:p>
          <w:p w14:paraId="43F984DC" w14:textId="77777777" w:rsidR="000D00F6" w:rsidRPr="00B80C85" w:rsidRDefault="000D00F6" w:rsidP="000D00F6">
            <w:pPr>
              <w:jc w:val="both"/>
              <w:rPr>
                <w:b/>
              </w:rPr>
            </w:pPr>
          </w:p>
        </w:tc>
        <w:tc>
          <w:tcPr>
            <w:tcW w:w="7593" w:type="dxa"/>
            <w:vAlign w:val="center"/>
          </w:tcPr>
          <w:p w14:paraId="566AC529"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71C8275A" w14:textId="77777777" w:rsidTr="009B13F9">
        <w:tc>
          <w:tcPr>
            <w:tcW w:w="6582" w:type="dxa"/>
            <w:vAlign w:val="center"/>
          </w:tcPr>
          <w:p w14:paraId="6CF47ADA" w14:textId="77777777" w:rsidR="000D00F6" w:rsidRDefault="000D00F6" w:rsidP="000D00F6">
            <w:pPr>
              <w:pStyle w:val="NormaleWeb"/>
              <w:spacing w:after="0"/>
              <w:jc w:val="both"/>
              <w:rPr>
                <w:b/>
                <w:bCs/>
              </w:rPr>
            </w:pPr>
            <w:r w:rsidRPr="00E600F6">
              <w:rPr>
                <w:b/>
                <w:bCs/>
              </w:rPr>
              <w:t>Trasparenza</w:t>
            </w:r>
          </w:p>
          <w:p w14:paraId="7A19EEC9" w14:textId="77777777" w:rsidR="000D00F6" w:rsidRPr="00B80C85" w:rsidRDefault="000D00F6" w:rsidP="000D00F6">
            <w:pPr>
              <w:jc w:val="both"/>
              <w:rPr>
                <w:b/>
              </w:rPr>
            </w:pPr>
          </w:p>
        </w:tc>
        <w:tc>
          <w:tcPr>
            <w:tcW w:w="7593" w:type="dxa"/>
            <w:vAlign w:val="center"/>
          </w:tcPr>
          <w:p w14:paraId="4FEA7CF2"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469CF43D" w14:textId="77777777" w:rsidTr="009B13F9">
        <w:tc>
          <w:tcPr>
            <w:tcW w:w="6582" w:type="dxa"/>
            <w:vAlign w:val="center"/>
          </w:tcPr>
          <w:p w14:paraId="269AA6ED" w14:textId="77777777" w:rsidR="000D00F6" w:rsidRPr="00E600F6" w:rsidRDefault="000D00F6" w:rsidP="000D00F6">
            <w:pPr>
              <w:pStyle w:val="NormaleWeb"/>
              <w:spacing w:after="0"/>
              <w:jc w:val="both"/>
              <w:rPr>
                <w:b/>
                <w:bCs/>
              </w:rPr>
            </w:pPr>
            <w:r w:rsidRPr="00E600F6">
              <w:rPr>
                <w:b/>
                <w:bCs/>
              </w:rPr>
              <w:t>Formazione del personale</w:t>
            </w:r>
          </w:p>
          <w:p w14:paraId="1602960F" w14:textId="77777777" w:rsidR="000D00F6" w:rsidRPr="00B80C85" w:rsidRDefault="000D00F6" w:rsidP="000D00F6">
            <w:pPr>
              <w:jc w:val="both"/>
              <w:rPr>
                <w:b/>
              </w:rPr>
            </w:pPr>
          </w:p>
        </w:tc>
        <w:tc>
          <w:tcPr>
            <w:tcW w:w="7593" w:type="dxa"/>
            <w:vAlign w:val="center"/>
          </w:tcPr>
          <w:p w14:paraId="7C438D9E" w14:textId="77777777" w:rsidR="000D00F6" w:rsidRPr="00B80C85" w:rsidRDefault="000D00F6" w:rsidP="000D00F6">
            <w:pPr>
              <w:pStyle w:val="NormaleWeb"/>
              <w:spacing w:after="0"/>
              <w:rPr>
                <w:b/>
                <w:sz w:val="22"/>
                <w:szCs w:val="22"/>
              </w:rPr>
            </w:pPr>
            <w:r w:rsidRPr="00B80C85">
              <w:rPr>
                <w:sz w:val="22"/>
                <w:szCs w:val="22"/>
              </w:rPr>
              <w:t>- DATI ULTIMA RELAZIONE RPCT ALLEGATA</w:t>
            </w:r>
          </w:p>
        </w:tc>
      </w:tr>
      <w:tr w:rsidR="000D00F6" w:rsidRPr="00C02EA4" w14:paraId="3119F5C9" w14:textId="77777777" w:rsidTr="009B13F9">
        <w:trPr>
          <w:trHeight w:val="1100"/>
        </w:trPr>
        <w:tc>
          <w:tcPr>
            <w:tcW w:w="6582" w:type="dxa"/>
            <w:vAlign w:val="center"/>
          </w:tcPr>
          <w:p w14:paraId="0E529C28" w14:textId="77777777" w:rsidR="000D00F6" w:rsidRDefault="000D00F6" w:rsidP="000D00F6">
            <w:pPr>
              <w:pStyle w:val="NormaleWeb"/>
              <w:spacing w:after="0"/>
              <w:jc w:val="both"/>
              <w:rPr>
                <w:b/>
                <w:bCs/>
              </w:rPr>
            </w:pPr>
            <w:r w:rsidRPr="00E600F6">
              <w:rPr>
                <w:b/>
                <w:bCs/>
              </w:rPr>
              <w:lastRenderedPageBreak/>
              <w:t>Rotazione del personale</w:t>
            </w:r>
          </w:p>
          <w:p w14:paraId="123D75C3" w14:textId="77777777" w:rsidR="000D00F6" w:rsidRPr="00B80C85" w:rsidRDefault="000D00F6" w:rsidP="000D00F6">
            <w:pPr>
              <w:rPr>
                <w:iCs/>
              </w:rPr>
            </w:pPr>
          </w:p>
        </w:tc>
        <w:tc>
          <w:tcPr>
            <w:tcW w:w="7593" w:type="dxa"/>
            <w:vAlign w:val="center"/>
          </w:tcPr>
          <w:p w14:paraId="5ADB7B67"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27EEC768" w14:textId="77777777" w:rsidTr="009B13F9">
        <w:tc>
          <w:tcPr>
            <w:tcW w:w="6582" w:type="dxa"/>
            <w:vAlign w:val="center"/>
          </w:tcPr>
          <w:p w14:paraId="4BF6F1EA" w14:textId="7E9B60C7" w:rsidR="000D00F6" w:rsidRDefault="000D00F6" w:rsidP="000D00F6">
            <w:pPr>
              <w:pStyle w:val="NormaleWeb"/>
              <w:spacing w:after="0"/>
              <w:jc w:val="both"/>
              <w:rPr>
                <w:b/>
                <w:bCs/>
              </w:rPr>
            </w:pPr>
            <w:r w:rsidRPr="00E600F6">
              <w:rPr>
                <w:b/>
                <w:bCs/>
              </w:rPr>
              <w:t>Inconferibilit</w:t>
            </w:r>
            <w:r w:rsidR="002D667E">
              <w:rPr>
                <w:b/>
                <w:bCs/>
              </w:rPr>
              <w:t>à</w:t>
            </w:r>
            <w:r w:rsidRPr="00E600F6">
              <w:rPr>
                <w:b/>
                <w:bCs/>
              </w:rPr>
              <w:t xml:space="preserve"> per incarichi dirigenziali d.lgs. 39/2013</w:t>
            </w:r>
          </w:p>
          <w:p w14:paraId="5BAB8C4D" w14:textId="77777777" w:rsidR="000D00F6" w:rsidRPr="00E600F6" w:rsidRDefault="000D00F6" w:rsidP="000D00F6"/>
        </w:tc>
        <w:tc>
          <w:tcPr>
            <w:tcW w:w="7593" w:type="dxa"/>
            <w:vAlign w:val="center"/>
          </w:tcPr>
          <w:p w14:paraId="5F324E32"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61CFF69A" w14:textId="77777777" w:rsidTr="009B13F9">
        <w:tc>
          <w:tcPr>
            <w:tcW w:w="6582" w:type="dxa"/>
            <w:vAlign w:val="center"/>
          </w:tcPr>
          <w:p w14:paraId="0E64A232" w14:textId="0A54AC3D" w:rsidR="000D00F6" w:rsidRDefault="000D00F6" w:rsidP="000D00F6">
            <w:pPr>
              <w:pStyle w:val="NormaleWeb"/>
              <w:spacing w:after="0"/>
              <w:jc w:val="both"/>
              <w:rPr>
                <w:b/>
                <w:bCs/>
              </w:rPr>
            </w:pPr>
            <w:r w:rsidRPr="00C85B10">
              <w:rPr>
                <w:b/>
                <w:bCs/>
              </w:rPr>
              <w:t>Incompatibilit</w:t>
            </w:r>
            <w:r w:rsidR="002D667E">
              <w:rPr>
                <w:b/>
                <w:bCs/>
              </w:rPr>
              <w:t>à</w:t>
            </w:r>
            <w:r w:rsidRPr="00C85B10">
              <w:rPr>
                <w:b/>
                <w:bCs/>
              </w:rPr>
              <w:t xml:space="preserve"> per particolari posizioni dirigenziali - d.lgs. 39/2013</w:t>
            </w:r>
          </w:p>
          <w:p w14:paraId="45AF2198" w14:textId="77777777" w:rsidR="000D00F6" w:rsidRPr="00C85B10" w:rsidRDefault="000D00F6" w:rsidP="000D00F6"/>
        </w:tc>
        <w:tc>
          <w:tcPr>
            <w:tcW w:w="7593" w:type="dxa"/>
            <w:vAlign w:val="center"/>
          </w:tcPr>
          <w:p w14:paraId="6AA89E5B"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4E546F85" w14:textId="77777777" w:rsidTr="009B13F9">
        <w:tc>
          <w:tcPr>
            <w:tcW w:w="6582" w:type="dxa"/>
            <w:vAlign w:val="center"/>
          </w:tcPr>
          <w:p w14:paraId="02346138" w14:textId="77777777" w:rsidR="000D00F6" w:rsidRDefault="000D00F6" w:rsidP="000D00F6">
            <w:pPr>
              <w:pStyle w:val="NormaleWeb"/>
              <w:spacing w:after="0"/>
              <w:jc w:val="both"/>
              <w:rPr>
                <w:b/>
                <w:bCs/>
              </w:rPr>
            </w:pPr>
            <w:r w:rsidRPr="00E600F6">
              <w:rPr>
                <w:b/>
                <w:bCs/>
              </w:rPr>
              <w:t>Conferimento e autorizzazione incarichi ai dipendenti</w:t>
            </w:r>
          </w:p>
          <w:p w14:paraId="2E824AB5" w14:textId="77777777" w:rsidR="000D00F6" w:rsidRPr="00E600F6" w:rsidRDefault="000D00F6" w:rsidP="000D00F6"/>
        </w:tc>
        <w:tc>
          <w:tcPr>
            <w:tcW w:w="7593" w:type="dxa"/>
            <w:vAlign w:val="center"/>
          </w:tcPr>
          <w:p w14:paraId="5778BF6C"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0F82E256" w14:textId="77777777" w:rsidTr="009B13F9">
        <w:tc>
          <w:tcPr>
            <w:tcW w:w="6582" w:type="dxa"/>
            <w:vAlign w:val="center"/>
          </w:tcPr>
          <w:p w14:paraId="184720A1" w14:textId="77777777" w:rsidR="000D00F6" w:rsidRDefault="000D00F6" w:rsidP="000D00F6">
            <w:pPr>
              <w:pStyle w:val="NormaleWeb"/>
              <w:spacing w:after="0"/>
              <w:jc w:val="both"/>
              <w:rPr>
                <w:b/>
                <w:bCs/>
              </w:rPr>
            </w:pPr>
            <w:r w:rsidRPr="00DE73C4">
              <w:rPr>
                <w:b/>
                <w:bCs/>
              </w:rPr>
              <w:t>Tutela del dipendente pubblico che segnala gli illeciti (whistleblowing)</w:t>
            </w:r>
          </w:p>
          <w:p w14:paraId="7BBB75C2" w14:textId="77777777" w:rsidR="000D00F6" w:rsidRPr="00E600F6" w:rsidRDefault="000D00F6" w:rsidP="000D00F6">
            <w:pPr>
              <w:pStyle w:val="NormaleWeb"/>
              <w:spacing w:after="0"/>
              <w:jc w:val="both"/>
              <w:rPr>
                <w:b/>
                <w:bCs/>
              </w:rPr>
            </w:pPr>
          </w:p>
        </w:tc>
        <w:tc>
          <w:tcPr>
            <w:tcW w:w="7593" w:type="dxa"/>
            <w:vAlign w:val="center"/>
          </w:tcPr>
          <w:p w14:paraId="61A1994C"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39E0BDD0" w14:textId="77777777" w:rsidTr="009B13F9">
        <w:tc>
          <w:tcPr>
            <w:tcW w:w="6582" w:type="dxa"/>
            <w:vAlign w:val="center"/>
          </w:tcPr>
          <w:p w14:paraId="2B31BC09" w14:textId="77777777" w:rsidR="000D00F6" w:rsidRPr="00E600F6" w:rsidRDefault="000D00F6" w:rsidP="000D00F6">
            <w:pPr>
              <w:pStyle w:val="NormaleWeb"/>
              <w:spacing w:after="0"/>
              <w:jc w:val="both"/>
              <w:rPr>
                <w:b/>
                <w:bCs/>
              </w:rPr>
            </w:pPr>
            <w:r w:rsidRPr="00E600F6">
              <w:rPr>
                <w:b/>
                <w:bCs/>
              </w:rPr>
              <w:t>Codice di comportamento</w:t>
            </w:r>
          </w:p>
          <w:p w14:paraId="2E0760FD" w14:textId="77777777" w:rsidR="000D00F6" w:rsidRPr="00B80C85" w:rsidRDefault="000D00F6" w:rsidP="000D00F6">
            <w:pPr>
              <w:rPr>
                <w:iCs/>
              </w:rPr>
            </w:pPr>
          </w:p>
        </w:tc>
        <w:tc>
          <w:tcPr>
            <w:tcW w:w="7593" w:type="dxa"/>
            <w:vAlign w:val="center"/>
          </w:tcPr>
          <w:p w14:paraId="6C209AD5"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581D83D5" w14:textId="77777777" w:rsidTr="009B13F9">
        <w:tc>
          <w:tcPr>
            <w:tcW w:w="6582" w:type="dxa"/>
            <w:vAlign w:val="center"/>
          </w:tcPr>
          <w:p w14:paraId="7DDEA5B5" w14:textId="77777777" w:rsidR="000D00F6" w:rsidRPr="00E600F6" w:rsidRDefault="000D00F6" w:rsidP="000D00F6">
            <w:pPr>
              <w:pStyle w:val="NormaleWeb"/>
              <w:spacing w:after="0"/>
              <w:jc w:val="both"/>
              <w:rPr>
                <w:b/>
                <w:bCs/>
              </w:rPr>
            </w:pPr>
            <w:r w:rsidRPr="00E600F6">
              <w:rPr>
                <w:b/>
                <w:bCs/>
              </w:rPr>
              <w:t>Procedimenti disciplinari e penali</w:t>
            </w:r>
          </w:p>
          <w:p w14:paraId="61880617" w14:textId="77777777" w:rsidR="000D00F6" w:rsidRPr="00B80C85" w:rsidRDefault="000D00F6" w:rsidP="000D00F6">
            <w:pPr>
              <w:rPr>
                <w:iCs/>
              </w:rPr>
            </w:pPr>
          </w:p>
        </w:tc>
        <w:tc>
          <w:tcPr>
            <w:tcW w:w="7593" w:type="dxa"/>
            <w:vAlign w:val="center"/>
          </w:tcPr>
          <w:p w14:paraId="3A5E8B94"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25386F97" w14:textId="77777777" w:rsidTr="009B13F9">
        <w:tc>
          <w:tcPr>
            <w:tcW w:w="6582" w:type="dxa"/>
            <w:vAlign w:val="center"/>
          </w:tcPr>
          <w:p w14:paraId="7F575EC3" w14:textId="77777777" w:rsidR="000D00F6" w:rsidRDefault="000D00F6" w:rsidP="000D00F6">
            <w:pPr>
              <w:pStyle w:val="NormaleWeb"/>
              <w:spacing w:after="0"/>
              <w:jc w:val="both"/>
              <w:rPr>
                <w:b/>
                <w:bCs/>
              </w:rPr>
            </w:pPr>
            <w:r w:rsidRPr="00E600F6">
              <w:rPr>
                <w:b/>
                <w:bCs/>
              </w:rPr>
              <w:t>Altre misure</w:t>
            </w:r>
          </w:p>
          <w:p w14:paraId="55DB5D9E" w14:textId="77777777" w:rsidR="000D00F6" w:rsidRPr="00E600F6" w:rsidRDefault="000D00F6" w:rsidP="000D00F6"/>
        </w:tc>
        <w:tc>
          <w:tcPr>
            <w:tcW w:w="7593" w:type="dxa"/>
            <w:vAlign w:val="center"/>
          </w:tcPr>
          <w:p w14:paraId="5BA35D20"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4DA50900" w14:textId="77777777" w:rsidTr="009B13F9">
        <w:trPr>
          <w:trHeight w:val="303"/>
        </w:trPr>
        <w:tc>
          <w:tcPr>
            <w:tcW w:w="6582" w:type="dxa"/>
            <w:vAlign w:val="center"/>
          </w:tcPr>
          <w:p w14:paraId="011DBAF7" w14:textId="77777777" w:rsidR="000D00F6" w:rsidRDefault="000D00F6" w:rsidP="000D00F6">
            <w:pPr>
              <w:pStyle w:val="NormaleWeb"/>
              <w:spacing w:after="0"/>
              <w:jc w:val="both"/>
              <w:rPr>
                <w:b/>
                <w:bCs/>
              </w:rPr>
            </w:pPr>
            <w:r w:rsidRPr="00E600F6">
              <w:rPr>
                <w:b/>
                <w:bCs/>
              </w:rPr>
              <w:t>Rotazione straordinaria</w:t>
            </w:r>
          </w:p>
          <w:p w14:paraId="6C9A57AA" w14:textId="77777777" w:rsidR="000D00F6" w:rsidRPr="00E600F6" w:rsidRDefault="000D00F6" w:rsidP="000D00F6"/>
        </w:tc>
        <w:tc>
          <w:tcPr>
            <w:tcW w:w="7593" w:type="dxa"/>
            <w:vAlign w:val="center"/>
          </w:tcPr>
          <w:p w14:paraId="78220EF7"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r w:rsidR="000D00F6" w:rsidRPr="00C02EA4" w14:paraId="383BD2A1" w14:textId="77777777" w:rsidTr="009B13F9">
        <w:tc>
          <w:tcPr>
            <w:tcW w:w="6582" w:type="dxa"/>
            <w:vAlign w:val="center"/>
          </w:tcPr>
          <w:p w14:paraId="4F5714CC" w14:textId="77777777" w:rsidR="000D00F6" w:rsidRPr="00E600F6" w:rsidRDefault="000D00F6" w:rsidP="000D00F6">
            <w:pPr>
              <w:pStyle w:val="NormaleWeb"/>
              <w:spacing w:after="0"/>
              <w:jc w:val="both"/>
              <w:rPr>
                <w:b/>
                <w:bCs/>
              </w:rPr>
            </w:pPr>
            <w:r w:rsidRPr="00E600F6">
              <w:rPr>
                <w:b/>
                <w:bCs/>
              </w:rPr>
              <w:t>Pantouflage</w:t>
            </w:r>
          </w:p>
          <w:p w14:paraId="5AC5C11B" w14:textId="77777777" w:rsidR="000D00F6" w:rsidRPr="00B80C85" w:rsidRDefault="000D00F6" w:rsidP="000D00F6">
            <w:pPr>
              <w:rPr>
                <w:iCs/>
              </w:rPr>
            </w:pPr>
          </w:p>
        </w:tc>
        <w:tc>
          <w:tcPr>
            <w:tcW w:w="7593" w:type="dxa"/>
            <w:vAlign w:val="center"/>
          </w:tcPr>
          <w:p w14:paraId="6F8E1155" w14:textId="77777777" w:rsidR="000D00F6" w:rsidRPr="00B80C85" w:rsidRDefault="000D00F6" w:rsidP="000D00F6">
            <w:pPr>
              <w:pStyle w:val="NormaleWeb"/>
              <w:spacing w:after="0"/>
              <w:jc w:val="both"/>
              <w:rPr>
                <w:sz w:val="22"/>
                <w:szCs w:val="22"/>
              </w:rPr>
            </w:pPr>
            <w:r w:rsidRPr="00B80C85">
              <w:rPr>
                <w:sz w:val="22"/>
                <w:szCs w:val="22"/>
              </w:rPr>
              <w:t>- DATI ULTIMA RELAZIONE RPCT ALLEGATA</w:t>
            </w:r>
          </w:p>
        </w:tc>
      </w:tr>
    </w:tbl>
    <w:p w14:paraId="6A0C41ED" w14:textId="77777777" w:rsidR="00392A7D" w:rsidRDefault="00392A7D" w:rsidP="00015742">
      <w:pPr>
        <w:jc w:val="both"/>
      </w:pPr>
    </w:p>
    <w:p w14:paraId="25E809B2" w14:textId="77777777" w:rsidR="002D667E" w:rsidRDefault="002D667E" w:rsidP="00015742">
      <w:pPr>
        <w:jc w:val="both"/>
      </w:pPr>
    </w:p>
    <w:p w14:paraId="734A2053" w14:textId="77777777" w:rsidR="003171B4" w:rsidRDefault="003171B4">
      <w:pPr>
        <w:jc w:val="both"/>
        <w:rPr>
          <w:highlight w:val="yellow"/>
        </w:rPr>
      </w:pPr>
    </w:p>
    <w:p w14:paraId="7DC6FA53" w14:textId="77777777" w:rsidR="00392A7D" w:rsidRDefault="00E15DF6" w:rsidP="000F441E">
      <w:pPr>
        <w:pStyle w:val="Titolo1"/>
        <w:spacing w:before="0"/>
        <w:rPr>
          <w:sz w:val="24"/>
          <w:szCs w:val="24"/>
        </w:rPr>
      </w:pPr>
      <w:bookmarkStart w:id="23" w:name="_heading=h.26ryjprou6sc" w:colFirst="0" w:colLast="0"/>
      <w:bookmarkEnd w:id="23"/>
      <w:r w:rsidRPr="000F441E">
        <w:rPr>
          <w:sz w:val="24"/>
          <w:szCs w:val="24"/>
        </w:rPr>
        <w:lastRenderedPageBreak/>
        <w:t>Evidenze corruttive</w:t>
      </w:r>
    </w:p>
    <w:p w14:paraId="557E2AD4" w14:textId="77777777" w:rsidR="000F441E" w:rsidRPr="000F441E" w:rsidRDefault="000F441E" w:rsidP="000F441E"/>
    <w:p w14:paraId="643DD769" w14:textId="77777777" w:rsidR="009E7981" w:rsidRDefault="009E7981" w:rsidP="009E7981">
      <w:pPr>
        <w:jc w:val="both"/>
      </w:pPr>
      <w:r w:rsidRPr="00C02EA4">
        <w:t>RESTITUZIONE DATI NELL' AMBITO DELL'AMMINISTRAZIONE TERRITORIALE</w:t>
      </w:r>
    </w:p>
    <w:p w14:paraId="337DD387" w14:textId="633F8BD9" w:rsidR="00230491" w:rsidRDefault="00491CB3">
      <w:pPr>
        <w:jc w:val="both"/>
      </w:pPr>
      <w:r>
        <w:t xml:space="preserve">Gli esiti della raccolta di proposte e di suggerimenti, </w:t>
      </w:r>
      <w:r w:rsidR="00B87241">
        <w:t>nonché</w:t>
      </w:r>
      <w:r>
        <w:t xml:space="preserve">' dei dati e delle informazioni restituiscono lo stato della prevenzione della corruzione nell'ambito dell'Ente, rispetto al momento della prima adozione del piano, indicata nelle TABELLE seguenti, fornendo importanti elementi conoscitivi. Fermo restando i dati indicati, </w:t>
      </w:r>
      <w:r w:rsidR="00B87241">
        <w:t>è</w:t>
      </w:r>
      <w:r>
        <w:t xml:space="preserve"> dall'ultima Relazione RPCT che emergono: A) i dati relativi a segnalazioni che prefigurano </w:t>
      </w:r>
      <w:r w:rsidR="00B87241">
        <w:t>responsabilità</w:t>
      </w:r>
      <w:r>
        <w:t xml:space="preserve"> disciplinari o penali legate ad eventi corruttivi con indicazione del numero di segnalazioni pervenute e del numero di quelle che hanno dato luogo all'avvio di procedimenti disciplinari o penali; B) i dati di avvio di procedimenti disciplinari per fatti penalmente rilevanti a carico dei dipendenti, con indicazione del numero di procedimenti, dei fatti penalmente rilevanti riconducibili a reati relativi a eventi corruttivi, delle aree di rischio riconducibili ai procedimenti penali ; C) i dati di avvio a carico dei dipendenti di procedimenti disciplinari per violazioni del codice di comportamento, anche se non configurano fattispecie penali.</w:t>
      </w:r>
    </w:p>
    <w:p w14:paraId="7D28A999" w14:textId="77777777" w:rsidR="00B448DD" w:rsidRDefault="00B448DD" w:rsidP="009E7981">
      <w:pPr>
        <w:jc w:val="both"/>
        <w:rPr>
          <w:strike/>
          <w:color w:val="FF0000"/>
          <w:highlight w:val="yellow"/>
        </w:rPr>
      </w:pPr>
    </w:p>
    <w:p w14:paraId="1BFF3E55" w14:textId="77777777" w:rsidR="00392A7D" w:rsidRPr="003560E4" w:rsidRDefault="00E15DF6" w:rsidP="003560E4">
      <w:pPr>
        <w:pStyle w:val="Titolo1"/>
        <w:spacing w:before="0"/>
        <w:rPr>
          <w:sz w:val="24"/>
          <w:szCs w:val="24"/>
        </w:rPr>
      </w:pPr>
      <w:bookmarkStart w:id="24" w:name="_heading=h.9rzxnx9p0zlh" w:colFirst="0" w:colLast="0"/>
      <w:bookmarkEnd w:id="24"/>
      <w:r w:rsidRPr="003560E4">
        <w:rPr>
          <w:sz w:val="24"/>
          <w:szCs w:val="24"/>
        </w:rPr>
        <w:t>Contenuti e struttura della sottosezione rischi corruttivi e trasparenza</w:t>
      </w:r>
    </w:p>
    <w:p w14:paraId="2A06FE26" w14:textId="77777777" w:rsidR="009C3E08" w:rsidRDefault="009C3E08">
      <w:pPr>
        <w:ind w:left="360" w:firstLine="360"/>
        <w:jc w:val="both"/>
      </w:pPr>
    </w:p>
    <w:p w14:paraId="6950C547" w14:textId="6FBF0FA5" w:rsidR="0026495C" w:rsidRDefault="0026495C" w:rsidP="0026495C">
      <w:pPr>
        <w:jc w:val="both"/>
      </w:pPr>
      <w:r w:rsidRPr="00C02EA4">
        <w:t xml:space="preserve">In base alle teorie di risk management, alle linee guida UNI ISO 31000:2010 e UNI ISO 31000:2018, e alle Indicazioni metodologiche allegate al PNA 2019, il Sistema di gestione del rischio di corruzione, strutturato nella presente sottosezione rischi corruttivi e trasparenza, viene suddiviso in nelle seguenti "macro fasi": Analisi del contesto (contesto esterno e contesto interno) - Valutazione del rischio ( identificazione del rischio, analisi del rischio e ponderazione del rischio) - Trattamento del rischio (identificazione delle misure e programmazione delle misure). A queste fasi, la presente sottosezione, in linea con le indicazioni della norma internazionale UNI ISO 31000:2010 e UNI ISO 31000:2018, aggiunge le fasi trasversali di: consultazione e comunicazione - monitoraggio e </w:t>
      </w:r>
      <w:r w:rsidR="00B87241" w:rsidRPr="00C02EA4">
        <w:t>riesame. La</w:t>
      </w:r>
      <w:r w:rsidRPr="00C02EA4">
        <w:t xml:space="preserve"> sottosezione </w:t>
      </w:r>
      <w:r w:rsidR="00B87241" w:rsidRPr="00C02EA4">
        <w:t>è</w:t>
      </w:r>
      <w:r w:rsidRPr="00C02EA4">
        <w:t xml:space="preserve"> completata dagli ALLEGATI richiamati nel testo dei vari paragrafi.</w:t>
      </w:r>
    </w:p>
    <w:p w14:paraId="5AAD2DF3" w14:textId="77777777" w:rsidR="00424048" w:rsidRDefault="00424048" w:rsidP="0026495C">
      <w:pPr>
        <w:jc w:val="both"/>
      </w:pPr>
    </w:p>
    <w:p w14:paraId="40C8B877" w14:textId="77777777" w:rsidR="00424048" w:rsidRDefault="000B12D8" w:rsidP="0026495C">
      <w:pPr>
        <w:jc w:val="both"/>
      </w:pPr>
      <w:r>
        <w:t>______________</w:t>
      </w:r>
    </w:p>
    <w:p w14:paraId="6F598A5D" w14:textId="53839C96" w:rsidR="0026495C" w:rsidRDefault="00424048" w:rsidP="000B12D8">
      <w:pPr>
        <w:jc w:val="both"/>
      </w:pPr>
      <w:r w:rsidRPr="00DD4AB3">
        <w:t>Peculato - art. 314 c.p.; concussione - art. 317 c.p.; corruzione per l'esercizio della funzione - art. 318 c.p.; corruzione per un atto contrario ai doveri di ufficio -art. 319 c.p.; corruzione in atti giudiziari -art. 319 quater c.p.;</w:t>
      </w:r>
      <w:r w:rsidR="00B87241">
        <w:t xml:space="preserve"> </w:t>
      </w:r>
      <w:r w:rsidRPr="00DD4AB3">
        <w:t xml:space="preserve">induzione indebita a dare o promettere </w:t>
      </w:r>
      <w:r w:rsidR="00B87241" w:rsidRPr="00DD4AB3">
        <w:t>utilità</w:t>
      </w:r>
      <w:r w:rsidRPr="00DD4AB3">
        <w:t xml:space="preserve"> - art. 319 quater c.p.;</w:t>
      </w:r>
      <w:r w:rsidR="00B87241">
        <w:t xml:space="preserve"> </w:t>
      </w:r>
      <w:r w:rsidRPr="00DD4AB3">
        <w:t xml:space="preserve">corruzione di persona incaricata di pubblico servizio -art. 320 c.p.; istigazione alla corruzione -art. 322 c.p.; traffico di influenze illecite -art. 346-bis c.p.; turbata </w:t>
      </w:r>
      <w:r w:rsidR="00B87241" w:rsidRPr="00DD4AB3">
        <w:t>libertà</w:t>
      </w:r>
      <w:r w:rsidRPr="00DD4AB3">
        <w:t xml:space="preserve"> degli incanti -art. 353 c.p.; turbata libert</w:t>
      </w:r>
      <w:r w:rsidR="00B87241">
        <w:t>à</w:t>
      </w:r>
      <w:r w:rsidRPr="00DD4AB3">
        <w:t xml:space="preserve"> del procedimento di scelta del contraente -art. 353 c.p.; altre fattispecie</w:t>
      </w:r>
    </w:p>
    <w:p w14:paraId="591E0985" w14:textId="77777777" w:rsidR="0026495C" w:rsidRDefault="0026495C">
      <w:pPr>
        <w:ind w:left="360" w:firstLine="360"/>
        <w:jc w:val="both"/>
      </w:pPr>
    </w:p>
    <w:p w14:paraId="1D35EFA3" w14:textId="77777777" w:rsidR="002D667E" w:rsidRDefault="002D667E">
      <w:pPr>
        <w:ind w:left="360" w:firstLine="360"/>
        <w:jc w:val="both"/>
      </w:pPr>
    </w:p>
    <w:p w14:paraId="70601758" w14:textId="77777777" w:rsidR="00392A7D" w:rsidRPr="00763938" w:rsidRDefault="00D42A80" w:rsidP="00763938">
      <w:pPr>
        <w:pStyle w:val="Titolo1"/>
        <w:spacing w:before="0"/>
      </w:pPr>
      <w:bookmarkStart w:id="25" w:name="_heading=h.wpv8kq4d1con" w:colFirst="0" w:colLast="0"/>
      <w:bookmarkEnd w:id="25"/>
      <w:r>
        <w:t xml:space="preserve">ANALISI </w:t>
      </w:r>
      <w:r w:rsidR="00565B0F">
        <w:t>DEL CONTESTO</w:t>
      </w:r>
    </w:p>
    <w:p w14:paraId="316C779E" w14:textId="77777777" w:rsidR="00392A7D" w:rsidRDefault="00392A7D"/>
    <w:p w14:paraId="2935AA90" w14:textId="77777777" w:rsidR="00392A7D" w:rsidRPr="00D42A80" w:rsidRDefault="00E15DF6" w:rsidP="00D42A80">
      <w:pPr>
        <w:pStyle w:val="Titolo1"/>
        <w:spacing w:before="0"/>
        <w:rPr>
          <w:sz w:val="24"/>
          <w:szCs w:val="24"/>
        </w:rPr>
      </w:pPr>
      <w:bookmarkStart w:id="26" w:name="_heading=h.mbi4o5w6twpu" w:colFirst="0" w:colLast="0"/>
      <w:bookmarkEnd w:id="26"/>
      <w:r w:rsidRPr="00D42A80">
        <w:rPr>
          <w:sz w:val="24"/>
          <w:szCs w:val="24"/>
        </w:rPr>
        <w:t>Contesto esterno</w:t>
      </w:r>
    </w:p>
    <w:p w14:paraId="0ADD18B4" w14:textId="77777777" w:rsidR="00392A7D" w:rsidRDefault="00392A7D" w:rsidP="00840DA0">
      <w:pPr>
        <w:tabs>
          <w:tab w:val="left" w:pos="1276"/>
          <w:tab w:val="left" w:pos="1843"/>
        </w:tabs>
      </w:pPr>
    </w:p>
    <w:p w14:paraId="0FA14AC4" w14:textId="77777777" w:rsidR="002D667E" w:rsidRDefault="002D667E" w:rsidP="002D667E">
      <w:pPr>
        <w:tabs>
          <w:tab w:val="left" w:pos="1276"/>
          <w:tab w:val="left" w:pos="1843"/>
        </w:tabs>
      </w:pPr>
      <w:r>
        <w:t>L’analisi del contesto esterno ha lo scopo di evidenziare come le caratteristiche dell’ambiente in cui l’Ente opera possano favorire il verificarsi di fenomeni corruttivi al suo interno. Tale analisi considera sia il territorio di riferimento, sia le possibili relazioni con portatori di interessi esterni che possono influenzarne l’attività, anche in relazione alle strutture organizzative dell’Ente.</w:t>
      </w:r>
    </w:p>
    <w:p w14:paraId="39BDE83E" w14:textId="77777777" w:rsidR="002D667E" w:rsidRDefault="002D667E" w:rsidP="002D667E">
      <w:pPr>
        <w:tabs>
          <w:tab w:val="left" w:pos="1276"/>
          <w:tab w:val="left" w:pos="1843"/>
        </w:tabs>
      </w:pPr>
    </w:p>
    <w:p w14:paraId="45835E5A" w14:textId="77777777" w:rsidR="002D667E" w:rsidRDefault="002D667E" w:rsidP="002D667E">
      <w:pPr>
        <w:tabs>
          <w:tab w:val="left" w:pos="1276"/>
          <w:tab w:val="left" w:pos="1843"/>
        </w:tabs>
      </w:pPr>
      <w:r>
        <w:t>La conoscenza dell’ambiente e del territorio consente di affinare il processo di diagnosi, individuando le aree interne più esposte al rischio di corruzione, intesa come maladministration. A tal fine, l’Ente raccoglie informazioni relative a variabili culturali, criminologiche, sociali ed economiche del territorio che, in relazione alle funzioni istituzionali e alle interazioni con gli stakeholder, possono influenzare lo svolgimento delle attività.</w:t>
      </w:r>
    </w:p>
    <w:p w14:paraId="5BC775A4" w14:textId="77777777" w:rsidR="002D667E" w:rsidRDefault="002D667E" w:rsidP="002D667E">
      <w:pPr>
        <w:tabs>
          <w:tab w:val="left" w:pos="1276"/>
          <w:tab w:val="left" w:pos="1843"/>
        </w:tabs>
      </w:pPr>
    </w:p>
    <w:p w14:paraId="0DF8F158" w14:textId="77777777" w:rsidR="002D667E" w:rsidRDefault="002D667E" w:rsidP="002D667E">
      <w:pPr>
        <w:tabs>
          <w:tab w:val="left" w:pos="1276"/>
          <w:tab w:val="left" w:pos="1843"/>
        </w:tabs>
      </w:pPr>
      <w:r>
        <w:t>Tra i principali stakeholder che interagiscono con l’Ente si annoverano:</w:t>
      </w:r>
    </w:p>
    <w:p w14:paraId="5BDBDF9F" w14:textId="7EBD0710" w:rsidR="002D667E" w:rsidRDefault="002D667E" w:rsidP="002D667E">
      <w:pPr>
        <w:pStyle w:val="Paragrafoelenco"/>
        <w:numPr>
          <w:ilvl w:val="0"/>
          <w:numId w:val="37"/>
        </w:numPr>
        <w:tabs>
          <w:tab w:val="left" w:pos="1276"/>
          <w:tab w:val="left" w:pos="1843"/>
        </w:tabs>
      </w:pPr>
      <w:r>
        <w:t>cittadini e utenti dei servizi pubblici;</w:t>
      </w:r>
    </w:p>
    <w:p w14:paraId="3DDCD072" w14:textId="1B99B4F0" w:rsidR="002D667E" w:rsidRDefault="002D667E" w:rsidP="002D667E">
      <w:pPr>
        <w:pStyle w:val="Paragrafoelenco"/>
        <w:numPr>
          <w:ilvl w:val="0"/>
          <w:numId w:val="37"/>
        </w:numPr>
        <w:tabs>
          <w:tab w:val="left" w:pos="1276"/>
          <w:tab w:val="left" w:pos="1843"/>
        </w:tabs>
      </w:pPr>
      <w:r>
        <w:t>enti controllati o partecipati;</w:t>
      </w:r>
    </w:p>
    <w:p w14:paraId="2C9986B8" w14:textId="6F096026" w:rsidR="002D667E" w:rsidRDefault="002D667E" w:rsidP="002D667E">
      <w:pPr>
        <w:pStyle w:val="Paragrafoelenco"/>
        <w:numPr>
          <w:ilvl w:val="0"/>
          <w:numId w:val="37"/>
        </w:numPr>
        <w:tabs>
          <w:tab w:val="left" w:pos="1276"/>
          <w:tab w:val="left" w:pos="1843"/>
        </w:tabs>
      </w:pPr>
      <w:r>
        <w:t>imprese pubbliche e private, incluse quelle partecipanti a procedure di affidamento o esecutrici di contratti, nonché concessionari;</w:t>
      </w:r>
    </w:p>
    <w:p w14:paraId="4F1CFFD5" w14:textId="36E0EDA8" w:rsidR="002D667E" w:rsidRDefault="002D667E" w:rsidP="002D667E">
      <w:pPr>
        <w:pStyle w:val="Paragrafoelenco"/>
        <w:numPr>
          <w:ilvl w:val="0"/>
          <w:numId w:val="37"/>
        </w:numPr>
        <w:tabs>
          <w:tab w:val="left" w:pos="1276"/>
          <w:tab w:val="left" w:pos="1843"/>
        </w:tabs>
      </w:pPr>
      <w:r>
        <w:t>associazioni, fondazioni, organizzazioni di volontariato e soggetti del terzo settore;</w:t>
      </w:r>
    </w:p>
    <w:p w14:paraId="676734F6" w14:textId="4B21DF7F" w:rsidR="002D667E" w:rsidRDefault="002D667E" w:rsidP="002D667E">
      <w:pPr>
        <w:pStyle w:val="Paragrafoelenco"/>
        <w:numPr>
          <w:ilvl w:val="0"/>
          <w:numId w:val="37"/>
        </w:numPr>
        <w:tabs>
          <w:tab w:val="left" w:pos="1276"/>
          <w:tab w:val="left" w:pos="1843"/>
        </w:tabs>
      </w:pPr>
      <w:r>
        <w:t>amministrazioni pubbliche centrali e locali;</w:t>
      </w:r>
    </w:p>
    <w:p w14:paraId="0D6BF2E4" w14:textId="7321BF26" w:rsidR="002D667E" w:rsidRDefault="002D667E" w:rsidP="002D667E">
      <w:pPr>
        <w:pStyle w:val="Paragrafoelenco"/>
        <w:numPr>
          <w:ilvl w:val="0"/>
          <w:numId w:val="37"/>
        </w:numPr>
        <w:tabs>
          <w:tab w:val="left" w:pos="1276"/>
          <w:tab w:val="left" w:pos="1843"/>
        </w:tabs>
      </w:pPr>
      <w:r>
        <w:t>enti nazionali di previdenza e assistenza; ordini professionali;</w:t>
      </w:r>
    </w:p>
    <w:p w14:paraId="3AB49C0B" w14:textId="7D978D9B" w:rsidR="002D667E" w:rsidRDefault="002D667E" w:rsidP="002D667E">
      <w:pPr>
        <w:pStyle w:val="Paragrafoelenco"/>
        <w:numPr>
          <w:ilvl w:val="0"/>
          <w:numId w:val="37"/>
        </w:numPr>
        <w:tabs>
          <w:tab w:val="left" w:pos="1276"/>
          <w:tab w:val="left" w:pos="1843"/>
        </w:tabs>
      </w:pPr>
      <w:r>
        <w:t>ANCI (Associazione Nazionale Comuni Italiani) e ANCPI (Associazione Nazionale Piccoli Comuni Italiani);</w:t>
      </w:r>
    </w:p>
    <w:p w14:paraId="65BEF67C" w14:textId="12592C72" w:rsidR="002D667E" w:rsidRDefault="002D667E" w:rsidP="002D667E">
      <w:pPr>
        <w:pStyle w:val="Paragrafoelenco"/>
        <w:numPr>
          <w:ilvl w:val="0"/>
          <w:numId w:val="37"/>
        </w:numPr>
        <w:tabs>
          <w:tab w:val="left" w:pos="1276"/>
          <w:tab w:val="left" w:pos="1843"/>
        </w:tabs>
      </w:pPr>
      <w:r>
        <w:t>osservatori regionali;</w:t>
      </w:r>
    </w:p>
    <w:p w14:paraId="0B693063" w14:textId="2EE9122C" w:rsidR="002D667E" w:rsidRDefault="002D667E" w:rsidP="002D667E">
      <w:pPr>
        <w:pStyle w:val="Paragrafoelenco"/>
        <w:numPr>
          <w:ilvl w:val="0"/>
          <w:numId w:val="37"/>
        </w:numPr>
        <w:tabs>
          <w:tab w:val="left" w:pos="1276"/>
          <w:tab w:val="left" w:pos="1843"/>
        </w:tabs>
      </w:pPr>
      <w:r>
        <w:t>organizzazioni sindacali rappresentative degli operatori economici (ad es. Confindustria, ANCE) e dei lavoratori (FILCA CGIL, UIL, FENEAL, ecc.).</w:t>
      </w:r>
    </w:p>
    <w:p w14:paraId="5D71F791" w14:textId="77777777" w:rsidR="002D667E" w:rsidRDefault="002D667E" w:rsidP="002D667E">
      <w:pPr>
        <w:tabs>
          <w:tab w:val="left" w:pos="1276"/>
          <w:tab w:val="left" w:pos="1843"/>
        </w:tabs>
      </w:pPr>
    </w:p>
    <w:p w14:paraId="783358F4" w14:textId="77777777" w:rsidR="002D667E" w:rsidRDefault="002D667E" w:rsidP="002D667E">
      <w:pPr>
        <w:tabs>
          <w:tab w:val="left" w:pos="1276"/>
          <w:tab w:val="left" w:pos="1843"/>
        </w:tabs>
      </w:pPr>
      <w:r>
        <w:t>L’interazione con tali soggetti – considerando frequenza, numerosità, rilevanza degli interessi sottesi e finalità perseguite, sia individualmente sia collettivamente – costituisce elemento fondamentale per elaborare la valutazione del rischio e definire le misure di trattamento.</w:t>
      </w:r>
    </w:p>
    <w:p w14:paraId="64E87C54" w14:textId="77777777" w:rsidR="002D667E" w:rsidRDefault="002D667E" w:rsidP="002D667E">
      <w:pPr>
        <w:tabs>
          <w:tab w:val="left" w:pos="1276"/>
          <w:tab w:val="left" w:pos="1843"/>
        </w:tabs>
      </w:pPr>
    </w:p>
    <w:p w14:paraId="45F68DBD" w14:textId="77777777" w:rsidR="002D667E" w:rsidRDefault="002D667E" w:rsidP="002D667E">
      <w:pPr>
        <w:tabs>
          <w:tab w:val="left" w:pos="1276"/>
          <w:tab w:val="left" w:pos="1843"/>
        </w:tabs>
      </w:pPr>
      <w:r>
        <w:t>Il BOX seguente illustra la Matrice utilizzata dall’Ente per l’analisi e la valutazione del rischio derivante dal contesto esterno. Tale matrice integra anche la mappatura degli stakeholder e costituisce supporto per la definizione del relativo trattamento del rischio.</w:t>
      </w:r>
    </w:p>
    <w:p w14:paraId="1EA862BB" w14:textId="77777777" w:rsidR="002D667E" w:rsidRDefault="002D667E" w:rsidP="002D667E">
      <w:pPr>
        <w:tabs>
          <w:tab w:val="left" w:pos="1276"/>
          <w:tab w:val="left" w:pos="1843"/>
        </w:tabs>
      </w:pPr>
    </w:p>
    <w:p w14:paraId="55F494E5" w14:textId="3CE055F5" w:rsidR="00840DA0" w:rsidRDefault="002D667E" w:rsidP="002D667E">
      <w:pPr>
        <w:tabs>
          <w:tab w:val="left" w:pos="1276"/>
          <w:tab w:val="left" w:pos="1843"/>
        </w:tabs>
      </w:pPr>
      <w:r>
        <w:t>L’analisi, la valutazione e il trattamento del rischio del contesto esterno, unitamente alla mappatura degli stakeholder, sono riportati nell’ALLEGATO “Contesto esterno, mappatura stakeholder e valutazione di impatto”, a cui si rinvia.</w:t>
      </w:r>
    </w:p>
    <w:p w14:paraId="2300FD0B" w14:textId="77777777" w:rsidR="00840DA0" w:rsidRDefault="00840DA0" w:rsidP="00840DA0">
      <w:pPr>
        <w:tabs>
          <w:tab w:val="left" w:pos="1276"/>
          <w:tab w:val="left" w:pos="1843"/>
        </w:tabs>
      </w:pPr>
    </w:p>
    <w:p w14:paraId="77F85F64" w14:textId="77777777" w:rsidR="00840DA0" w:rsidRDefault="00840DA0" w:rsidP="00840DA0">
      <w:pPr>
        <w:tabs>
          <w:tab w:val="left" w:pos="1276"/>
          <w:tab w:val="left" w:pos="1843"/>
        </w:tabs>
      </w:pPr>
    </w:p>
    <w:p w14:paraId="0E707BB6" w14:textId="77777777" w:rsidR="00392A7D" w:rsidRDefault="00E15DF6">
      <w:pPr>
        <w:tabs>
          <w:tab w:val="left" w:pos="1276"/>
          <w:tab w:val="left" w:pos="1843"/>
        </w:tabs>
      </w:pPr>
      <w:r>
        <w:t xml:space="preserve">BOX </w:t>
      </w:r>
      <w:r>
        <w:rPr>
          <w:b/>
        </w:rPr>
        <w:t>Matrice</w:t>
      </w:r>
      <w:r>
        <w:t xml:space="preserve"> Contesto esterno</w:t>
      </w:r>
    </w:p>
    <w:tbl>
      <w:tblPr>
        <w:tblStyle w:val="afffffffffffffffffffffff9"/>
        <w:tblW w:w="145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6D9F1" w:themeFill="text2" w:themeFillTint="33"/>
        <w:tblLayout w:type="fixed"/>
        <w:tblLook w:val="0600" w:firstRow="0" w:lastRow="0" w:firstColumn="0" w:lastColumn="0" w:noHBand="1" w:noVBand="1"/>
      </w:tblPr>
      <w:tblGrid>
        <w:gridCol w:w="1550"/>
        <w:gridCol w:w="2393"/>
        <w:gridCol w:w="2268"/>
        <w:gridCol w:w="2758"/>
        <w:gridCol w:w="1637"/>
        <w:gridCol w:w="1984"/>
        <w:gridCol w:w="1985"/>
      </w:tblGrid>
      <w:tr w:rsidR="00CF36A7" w14:paraId="4AD39DD6" w14:textId="77777777" w:rsidTr="00F25805">
        <w:trPr>
          <w:trHeight w:val="420"/>
        </w:trPr>
        <w:tc>
          <w:tcPr>
            <w:tcW w:w="1550" w:type="dxa"/>
            <w:shd w:val="clear" w:color="auto" w:fill="C6D9F1" w:themeFill="text2" w:themeFillTint="33"/>
          </w:tcPr>
          <w:p w14:paraId="0C46BCAD" w14:textId="77777777" w:rsidR="00CF36A7" w:rsidRPr="00CF36A7" w:rsidRDefault="00CF36A7" w:rsidP="00F25805">
            <w:pPr>
              <w:tabs>
                <w:tab w:val="left" w:pos="1500"/>
                <w:tab w:val="left" w:pos="1843"/>
              </w:tabs>
              <w:ind w:hanging="720"/>
              <w:jc w:val="center"/>
              <w:rPr>
                <w:rFonts w:ascii="Times New Roman" w:hAnsi="Times New Roman" w:cs="Times New Roman"/>
                <w:b/>
                <w:sz w:val="22"/>
                <w:szCs w:val="22"/>
              </w:rPr>
            </w:pPr>
            <w:r w:rsidRPr="00CF36A7">
              <w:rPr>
                <w:rFonts w:ascii="Times New Roman" w:hAnsi="Times New Roman" w:cs="Times New Roman"/>
                <w:b/>
                <w:sz w:val="22"/>
                <w:szCs w:val="22"/>
              </w:rPr>
              <w:t>Ufficio</w:t>
            </w:r>
          </w:p>
          <w:p w14:paraId="10C0FE3C" w14:textId="77777777" w:rsidR="00CF36A7" w:rsidRPr="00CF36A7" w:rsidRDefault="00CF36A7" w:rsidP="00CF36A7">
            <w:pPr>
              <w:tabs>
                <w:tab w:val="left" w:pos="1276"/>
                <w:tab w:val="left" w:pos="1843"/>
              </w:tabs>
              <w:jc w:val="center"/>
              <w:rPr>
                <w:rFonts w:ascii="Times New Roman" w:hAnsi="Times New Roman" w:cs="Times New Roman"/>
                <w:b/>
                <w:sz w:val="22"/>
                <w:szCs w:val="22"/>
              </w:rPr>
            </w:pPr>
          </w:p>
        </w:tc>
        <w:tc>
          <w:tcPr>
            <w:tcW w:w="2393" w:type="dxa"/>
            <w:shd w:val="clear" w:color="auto" w:fill="C6D9F1" w:themeFill="text2" w:themeFillTint="33"/>
            <w:tcMar>
              <w:top w:w="100" w:type="dxa"/>
              <w:left w:w="100" w:type="dxa"/>
              <w:bottom w:w="100" w:type="dxa"/>
              <w:right w:w="100" w:type="dxa"/>
            </w:tcMar>
          </w:tcPr>
          <w:p w14:paraId="56E5FEEA" w14:textId="77777777" w:rsidR="00CF36A7" w:rsidRPr="00CF36A7" w:rsidRDefault="00CF36A7" w:rsidP="00CF36A7">
            <w:pPr>
              <w:widowControl w:val="0"/>
              <w:rPr>
                <w:rFonts w:ascii="Times New Roman" w:hAnsi="Times New Roman" w:cs="Times New Roman"/>
                <w:b/>
                <w:sz w:val="22"/>
                <w:szCs w:val="22"/>
              </w:rPr>
            </w:pPr>
            <w:r w:rsidRPr="00CF36A7">
              <w:rPr>
                <w:rFonts w:ascii="Times New Roman" w:hAnsi="Times New Roman" w:cs="Times New Roman"/>
                <w:b/>
                <w:sz w:val="22"/>
                <w:szCs w:val="22"/>
              </w:rPr>
              <w:t>Tipologia di relazione - input</w:t>
            </w:r>
          </w:p>
        </w:tc>
        <w:tc>
          <w:tcPr>
            <w:tcW w:w="2268" w:type="dxa"/>
            <w:shd w:val="clear" w:color="auto" w:fill="C6D9F1" w:themeFill="text2" w:themeFillTint="33"/>
            <w:tcMar>
              <w:top w:w="100" w:type="dxa"/>
              <w:left w:w="100" w:type="dxa"/>
              <w:bottom w:w="100" w:type="dxa"/>
              <w:right w:w="100" w:type="dxa"/>
            </w:tcMar>
          </w:tcPr>
          <w:p w14:paraId="50713CE9" w14:textId="77777777" w:rsidR="00CF36A7" w:rsidRPr="00CF36A7" w:rsidRDefault="00CF36A7" w:rsidP="00CF36A7">
            <w:pPr>
              <w:widowControl w:val="0"/>
              <w:rPr>
                <w:rFonts w:ascii="Times New Roman" w:hAnsi="Times New Roman" w:cs="Times New Roman"/>
                <w:b/>
                <w:sz w:val="22"/>
                <w:szCs w:val="22"/>
              </w:rPr>
            </w:pPr>
            <w:r w:rsidRPr="00CF36A7">
              <w:rPr>
                <w:rFonts w:ascii="Times New Roman" w:hAnsi="Times New Roman" w:cs="Times New Roman"/>
                <w:b/>
                <w:sz w:val="22"/>
                <w:szCs w:val="22"/>
              </w:rPr>
              <w:t>Tipologia di relazione - output</w:t>
            </w:r>
          </w:p>
        </w:tc>
        <w:tc>
          <w:tcPr>
            <w:tcW w:w="2758" w:type="dxa"/>
            <w:shd w:val="clear" w:color="auto" w:fill="C6D9F1" w:themeFill="text2" w:themeFillTint="33"/>
          </w:tcPr>
          <w:p w14:paraId="233A91AF" w14:textId="77777777" w:rsidR="00CF36A7" w:rsidRPr="00CF36A7" w:rsidRDefault="00CF36A7" w:rsidP="00CF36A7">
            <w:pPr>
              <w:widowControl w:val="0"/>
              <w:ind w:left="38" w:hanging="38"/>
              <w:rPr>
                <w:rFonts w:ascii="Times New Roman" w:hAnsi="Times New Roman" w:cs="Times New Roman"/>
                <w:b/>
                <w:sz w:val="22"/>
                <w:szCs w:val="22"/>
              </w:rPr>
            </w:pPr>
            <w:r w:rsidRPr="00CF36A7">
              <w:rPr>
                <w:rFonts w:ascii="Times New Roman" w:hAnsi="Times New Roman" w:cs="Times New Roman"/>
                <w:b/>
                <w:sz w:val="22"/>
                <w:szCs w:val="22"/>
              </w:rPr>
              <w:t>Eventuale incidenza di variabili esogene (es. territoriali; culturali; criminologiche; sociali ed economiche)</w:t>
            </w:r>
          </w:p>
        </w:tc>
        <w:tc>
          <w:tcPr>
            <w:tcW w:w="1637" w:type="dxa"/>
            <w:shd w:val="clear" w:color="auto" w:fill="C6D9F1" w:themeFill="text2" w:themeFillTint="33"/>
          </w:tcPr>
          <w:p w14:paraId="18F3B4A7" w14:textId="77777777" w:rsidR="00CF36A7" w:rsidRPr="00CF36A7" w:rsidRDefault="00CF36A7" w:rsidP="00CF36A7">
            <w:pPr>
              <w:widowControl w:val="0"/>
              <w:rPr>
                <w:rFonts w:ascii="Times New Roman" w:hAnsi="Times New Roman" w:cs="Times New Roman"/>
                <w:b/>
                <w:sz w:val="22"/>
                <w:szCs w:val="22"/>
              </w:rPr>
            </w:pPr>
            <w:r w:rsidRPr="00CF36A7">
              <w:rPr>
                <w:rFonts w:ascii="Times New Roman" w:hAnsi="Times New Roman" w:cs="Times New Roman"/>
                <w:b/>
                <w:sz w:val="22"/>
                <w:szCs w:val="22"/>
              </w:rPr>
              <w:t xml:space="preserve">Impatto </w:t>
            </w:r>
          </w:p>
        </w:tc>
        <w:tc>
          <w:tcPr>
            <w:tcW w:w="1984" w:type="dxa"/>
            <w:shd w:val="clear" w:color="auto" w:fill="C6D9F1" w:themeFill="text2" w:themeFillTint="33"/>
          </w:tcPr>
          <w:p w14:paraId="5866287C" w14:textId="0C7BCE68" w:rsidR="00CF36A7" w:rsidRPr="00CF36A7" w:rsidRDefault="00DD4AB3" w:rsidP="00CF36A7">
            <w:pPr>
              <w:widowControl w:val="0"/>
              <w:rPr>
                <w:rFonts w:ascii="Times New Roman" w:hAnsi="Times New Roman" w:cs="Times New Roman"/>
                <w:b/>
                <w:sz w:val="22"/>
                <w:szCs w:val="22"/>
              </w:rPr>
            </w:pPr>
            <w:r w:rsidRPr="00CF36A7">
              <w:rPr>
                <w:rFonts w:ascii="Times New Roman" w:hAnsi="Times New Roman" w:cs="Times New Roman"/>
                <w:b/>
                <w:sz w:val="22"/>
                <w:szCs w:val="22"/>
              </w:rPr>
              <w:t>Probabilit</w:t>
            </w:r>
            <w:r>
              <w:rPr>
                <w:rFonts w:ascii="Times New Roman" w:hAnsi="Times New Roman" w:cs="Times New Roman"/>
                <w:b/>
                <w:sz w:val="22"/>
                <w:szCs w:val="22"/>
              </w:rPr>
              <w:t>à</w:t>
            </w:r>
          </w:p>
        </w:tc>
        <w:tc>
          <w:tcPr>
            <w:tcW w:w="1985" w:type="dxa"/>
            <w:shd w:val="clear" w:color="auto" w:fill="C6D9F1" w:themeFill="text2" w:themeFillTint="33"/>
          </w:tcPr>
          <w:p w14:paraId="622BF144" w14:textId="77777777" w:rsidR="00CF36A7" w:rsidRPr="00CF36A7" w:rsidRDefault="00CF36A7" w:rsidP="00CF36A7">
            <w:pPr>
              <w:widowControl w:val="0"/>
              <w:rPr>
                <w:rFonts w:ascii="Times New Roman" w:hAnsi="Times New Roman" w:cs="Times New Roman"/>
                <w:b/>
                <w:sz w:val="22"/>
                <w:szCs w:val="22"/>
              </w:rPr>
            </w:pPr>
            <w:r w:rsidRPr="00CF36A7">
              <w:rPr>
                <w:rFonts w:ascii="Times New Roman" w:hAnsi="Times New Roman" w:cs="Times New Roman"/>
                <w:b/>
                <w:sz w:val="22"/>
                <w:szCs w:val="22"/>
              </w:rPr>
              <w:t>Rischio</w:t>
            </w:r>
          </w:p>
        </w:tc>
      </w:tr>
    </w:tbl>
    <w:p w14:paraId="335AF64E" w14:textId="77777777" w:rsidR="009C3E08" w:rsidRDefault="009C3E08">
      <w:pPr>
        <w:jc w:val="both"/>
        <w:rPr>
          <w:strike/>
        </w:rPr>
      </w:pPr>
    </w:p>
    <w:p w14:paraId="43A7E6D4" w14:textId="77777777" w:rsidR="009C3E08" w:rsidRDefault="009C3E08">
      <w:pPr>
        <w:jc w:val="both"/>
        <w:rPr>
          <w:strike/>
        </w:rPr>
      </w:pPr>
    </w:p>
    <w:p w14:paraId="1B4F1A5A" w14:textId="77777777" w:rsidR="009C3E08" w:rsidRDefault="009C3E08">
      <w:pPr>
        <w:jc w:val="both"/>
        <w:rPr>
          <w:strike/>
        </w:rPr>
      </w:pPr>
    </w:p>
    <w:p w14:paraId="44B29F2D" w14:textId="77777777" w:rsidR="00392A7D" w:rsidRPr="00D42A80" w:rsidRDefault="00E15DF6" w:rsidP="00D42A80">
      <w:pPr>
        <w:pStyle w:val="Titolo1"/>
        <w:spacing w:before="0"/>
        <w:rPr>
          <w:sz w:val="24"/>
          <w:szCs w:val="24"/>
        </w:rPr>
      </w:pPr>
      <w:bookmarkStart w:id="27" w:name="_heading=h.rlxykevu40rg" w:colFirst="0" w:colLast="0"/>
      <w:bookmarkEnd w:id="27"/>
      <w:r w:rsidRPr="00D42A80">
        <w:rPr>
          <w:sz w:val="24"/>
          <w:szCs w:val="24"/>
        </w:rPr>
        <w:t>Impatto contesto esterno</w:t>
      </w:r>
    </w:p>
    <w:p w14:paraId="139148D5" w14:textId="77777777" w:rsidR="00392A7D" w:rsidRDefault="00392A7D" w:rsidP="0029100B">
      <w:pPr>
        <w:jc w:val="both"/>
      </w:pPr>
    </w:p>
    <w:p w14:paraId="47A3D1CB" w14:textId="77777777" w:rsidR="0029100B" w:rsidRDefault="0029100B" w:rsidP="0029100B">
      <w:pPr>
        <w:jc w:val="both"/>
      </w:pPr>
      <w:r w:rsidRPr="00C02EA4">
        <w:t>Sulla base dell'analisi e la valutazione del rischio del contesto esterno, di seguito viene descritta la valutazione di impatto consistente nel verificare, in via prognostica, se le caratteristiche strutturali e congiunturali dell'ambiente, culturale, sociale ed economico nel quale l'ente si trova ad operare possano favorire il verificarsi di fenomeni corruttivi (Piano-Tipo allegato al D.M. 132/2022). I BOX di seguito riportati illustrano la sintesi valutativa e i dati derivanti dagli indicatori Anac contesto esterno provinciale su quali, unitamente agli altri dati in possesso dell'ente, si basa la valutazione.</w:t>
      </w:r>
    </w:p>
    <w:p w14:paraId="72B43E59" w14:textId="77777777" w:rsidR="0029100B" w:rsidRDefault="0029100B" w:rsidP="0029100B">
      <w:pPr>
        <w:jc w:val="both"/>
      </w:pPr>
    </w:p>
    <w:p w14:paraId="07C8C1DD" w14:textId="77777777" w:rsidR="0029100B" w:rsidRDefault="0029100B" w:rsidP="0029100B">
      <w:pPr>
        <w:jc w:val="both"/>
      </w:pPr>
    </w:p>
    <w:p w14:paraId="3BC1F38F" w14:textId="77777777" w:rsidR="00392A7D" w:rsidRDefault="00E15DF6">
      <w:pPr>
        <w:jc w:val="both"/>
      </w:pPr>
      <w:r>
        <w:t>Sintesi della Valutazione impatto contesto esterno</w:t>
      </w:r>
    </w:p>
    <w:tbl>
      <w:tblPr>
        <w:tblStyle w:val="afffffffffffffffffffffffa"/>
        <w:tblW w:w="1402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6D9F1" w:themeFill="text2" w:themeFillTint="33"/>
        <w:tblLayout w:type="fixed"/>
        <w:tblLook w:val="0600" w:firstRow="0" w:lastRow="0" w:firstColumn="0" w:lastColumn="0" w:noHBand="1" w:noVBand="1"/>
      </w:tblPr>
      <w:tblGrid>
        <w:gridCol w:w="14024"/>
      </w:tblGrid>
      <w:tr w:rsidR="00392A7D" w14:paraId="727673FB" w14:textId="77777777" w:rsidTr="003E757D">
        <w:trPr>
          <w:trHeight w:val="472"/>
        </w:trPr>
        <w:tc>
          <w:tcPr>
            <w:tcW w:w="14024" w:type="dxa"/>
            <w:shd w:val="clear" w:color="auto" w:fill="C6D9F1" w:themeFill="text2" w:themeFillTint="33"/>
            <w:tcMar>
              <w:top w:w="100" w:type="dxa"/>
              <w:left w:w="100" w:type="dxa"/>
              <w:bottom w:w="100" w:type="dxa"/>
              <w:right w:w="100" w:type="dxa"/>
            </w:tcMar>
          </w:tcPr>
          <w:p w14:paraId="1AA9783D" w14:textId="77777777" w:rsidR="00392A7D" w:rsidRPr="00F25805" w:rsidRDefault="00E15DF6">
            <w:pPr>
              <w:widowControl w:val="0"/>
              <w:jc w:val="center"/>
              <w:rPr>
                <w:rFonts w:ascii="Times New Roman" w:hAnsi="Times New Roman" w:cs="Times New Roman"/>
                <w:b/>
                <w:sz w:val="22"/>
                <w:szCs w:val="22"/>
              </w:rPr>
            </w:pPr>
            <w:r w:rsidRPr="00F25805">
              <w:rPr>
                <w:rFonts w:ascii="Times New Roman" w:hAnsi="Times New Roman" w:cs="Times New Roman"/>
                <w:b/>
                <w:sz w:val="22"/>
                <w:szCs w:val="22"/>
              </w:rPr>
              <w:t xml:space="preserve">RISULTATO </w:t>
            </w:r>
          </w:p>
        </w:tc>
      </w:tr>
      <w:tr w:rsidR="006D73B7" w14:paraId="4840D32C" w14:textId="77777777" w:rsidTr="003E757D">
        <w:tc>
          <w:tcPr>
            <w:tcW w:w="14024" w:type="dxa"/>
            <w:shd w:val="clear" w:color="auto" w:fill="FFFFFF" w:themeFill="background1"/>
            <w:tcMar>
              <w:top w:w="100" w:type="dxa"/>
              <w:left w:w="100" w:type="dxa"/>
              <w:bottom w:w="100" w:type="dxa"/>
              <w:right w:w="100" w:type="dxa"/>
            </w:tcMar>
          </w:tcPr>
          <w:p w14:paraId="454C4A63" w14:textId="77777777" w:rsidR="006D73B7" w:rsidRDefault="006D73B7" w:rsidP="006D73B7">
            <w:pPr>
              <w:widowControl w:val="0"/>
              <w:rPr>
                <w:color w:val="FF0000"/>
              </w:rPr>
            </w:pPr>
            <w:r w:rsidRPr="00304825">
              <w:rPr>
                <w:rFonts w:ascii="Times New Roman" w:hAnsi="Times New Roman" w:cs="Times New Roman"/>
                <w:sz w:val="22"/>
                <w:szCs w:val="22"/>
              </w:rPr>
              <w:t>COME DA CRUSCOTTO DEL CONTESTO PIATTAFORMA ANAC "MISURARE LA CORRUZIONE"</w:t>
            </w:r>
          </w:p>
          <w:p w14:paraId="1ACE8884" w14:textId="77777777" w:rsidR="00230491" w:rsidRDefault="00230491">
            <w:pPr>
              <w:jc w:val="both"/>
            </w:pPr>
          </w:p>
          <w:p w14:paraId="0057ED8C" w14:textId="61DAB947" w:rsidR="00230491" w:rsidRDefault="00491CB3">
            <w:pPr>
              <w:jc w:val="both"/>
            </w:pPr>
            <w:r w:rsidRPr="00DD4AB3">
              <w:rPr>
                <w:rFonts w:ascii="Times New Roman" w:hAnsi="Times New Roman" w:cs="Times New Roman"/>
                <w:sz w:val="22"/>
                <w:szCs w:val="22"/>
              </w:rPr>
              <w:t xml:space="preserve">L'indicatore Composito dei compositi della provincia di Avellino, calcolato utilizzando i domini Istruzione; </w:t>
            </w:r>
            <w:r w:rsidR="00B87241" w:rsidRPr="00DD4AB3">
              <w:rPr>
                <w:rFonts w:ascii="Times New Roman" w:hAnsi="Times New Roman" w:cs="Times New Roman"/>
                <w:sz w:val="22"/>
                <w:szCs w:val="22"/>
              </w:rPr>
              <w:t>Criminalità</w:t>
            </w:r>
            <w:r w:rsidRPr="00DD4AB3">
              <w:rPr>
                <w:rFonts w:ascii="Times New Roman" w:hAnsi="Times New Roman" w:cs="Times New Roman"/>
                <w:sz w:val="22"/>
                <w:szCs w:val="22"/>
              </w:rPr>
              <w:t xml:space="preserve">; Economia e Territorio; Capitale Sociale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pari a: 103,3 (in un range tra 90.6 e 115.8). variazione anno precedente -0,31%</w:t>
            </w:r>
          </w:p>
        </w:tc>
      </w:tr>
    </w:tbl>
    <w:p w14:paraId="79F22B7B" w14:textId="77777777" w:rsidR="00392A7D" w:rsidRDefault="00392A7D">
      <w:pPr>
        <w:keepNext/>
        <w:tabs>
          <w:tab w:val="left" w:pos="1276"/>
          <w:tab w:val="left" w:pos="1843"/>
        </w:tabs>
      </w:pPr>
    </w:p>
    <w:p w14:paraId="5A7AF682" w14:textId="77777777" w:rsidR="00392A7D" w:rsidRDefault="00E15DF6">
      <w:pPr>
        <w:jc w:val="both"/>
      </w:pPr>
      <w:r>
        <w:t>Indicatori Anac contesto esterno riferiti al valore del Composito Dominio provinciale</w:t>
      </w:r>
    </w:p>
    <w:p w14:paraId="3A4FB790" w14:textId="77777777" w:rsidR="0089106F" w:rsidRDefault="0089106F" w:rsidP="0089106F">
      <w:pPr>
        <w:jc w:val="both"/>
      </w:pPr>
    </w:p>
    <w:p w14:paraId="1F41DD17" w14:textId="77777777" w:rsidR="0089106F" w:rsidRDefault="0089106F">
      <w:pPr>
        <w:jc w:val="both"/>
      </w:pPr>
    </w:p>
    <w:tbl>
      <w:tblPr>
        <w:tblStyle w:val="afffffffffffffffffffffffb"/>
        <w:tblW w:w="1402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6D9F1" w:themeFill="text2" w:themeFillTint="33"/>
        <w:tblLayout w:type="fixed"/>
        <w:tblLook w:val="0600" w:firstRow="0" w:lastRow="0" w:firstColumn="0" w:lastColumn="0" w:noHBand="1" w:noVBand="1"/>
      </w:tblPr>
      <w:tblGrid>
        <w:gridCol w:w="6227"/>
        <w:gridCol w:w="2552"/>
        <w:gridCol w:w="2410"/>
        <w:gridCol w:w="2835"/>
      </w:tblGrid>
      <w:tr w:rsidR="00392A7D" w14:paraId="0BCB5E2D" w14:textId="77777777" w:rsidTr="00AA45B4">
        <w:trPr>
          <w:trHeight w:val="472"/>
        </w:trPr>
        <w:tc>
          <w:tcPr>
            <w:tcW w:w="6227" w:type="dxa"/>
            <w:shd w:val="clear" w:color="auto" w:fill="C6D9F1" w:themeFill="text2" w:themeFillTint="33"/>
            <w:tcMar>
              <w:top w:w="100" w:type="dxa"/>
              <w:left w:w="100" w:type="dxa"/>
              <w:bottom w:w="100" w:type="dxa"/>
              <w:right w:w="100" w:type="dxa"/>
            </w:tcMar>
          </w:tcPr>
          <w:p w14:paraId="3CCB83A9" w14:textId="77777777" w:rsidR="00392A7D" w:rsidRPr="004A6809" w:rsidRDefault="00E15DF6" w:rsidP="004A6809">
            <w:pPr>
              <w:widowControl w:val="0"/>
              <w:jc w:val="center"/>
              <w:rPr>
                <w:rFonts w:ascii="Times New Roman" w:hAnsi="Times New Roman" w:cs="Times New Roman"/>
                <w:sz w:val="22"/>
                <w:szCs w:val="22"/>
              </w:rPr>
            </w:pPr>
            <w:r w:rsidRPr="004A6809">
              <w:rPr>
                <w:rFonts w:ascii="Times New Roman" w:hAnsi="Times New Roman" w:cs="Times New Roman"/>
                <w:b/>
                <w:sz w:val="22"/>
                <w:szCs w:val="22"/>
              </w:rPr>
              <w:t>Dominio</w:t>
            </w:r>
          </w:p>
        </w:tc>
        <w:tc>
          <w:tcPr>
            <w:tcW w:w="2552" w:type="dxa"/>
            <w:shd w:val="clear" w:color="auto" w:fill="C6D9F1" w:themeFill="text2" w:themeFillTint="33"/>
            <w:tcMar>
              <w:top w:w="100" w:type="dxa"/>
              <w:left w:w="100" w:type="dxa"/>
              <w:bottom w:w="100" w:type="dxa"/>
              <w:right w:w="100" w:type="dxa"/>
            </w:tcMar>
          </w:tcPr>
          <w:p w14:paraId="6686CF19" w14:textId="77777777" w:rsidR="00392A7D" w:rsidRPr="004A6809" w:rsidRDefault="00E15DF6" w:rsidP="004A6809">
            <w:pPr>
              <w:widowControl w:val="0"/>
              <w:jc w:val="center"/>
              <w:rPr>
                <w:rFonts w:ascii="Times New Roman" w:hAnsi="Times New Roman" w:cs="Times New Roman"/>
                <w:b/>
                <w:sz w:val="22"/>
                <w:szCs w:val="22"/>
              </w:rPr>
            </w:pPr>
            <w:r w:rsidRPr="004A6809">
              <w:rPr>
                <w:rFonts w:ascii="Times New Roman" w:hAnsi="Times New Roman" w:cs="Times New Roman"/>
                <w:b/>
                <w:sz w:val="22"/>
                <w:szCs w:val="22"/>
              </w:rPr>
              <w:t>Valore provinciale</w:t>
            </w:r>
          </w:p>
        </w:tc>
        <w:tc>
          <w:tcPr>
            <w:tcW w:w="2410" w:type="dxa"/>
            <w:shd w:val="clear" w:color="auto" w:fill="C6D9F1" w:themeFill="text2" w:themeFillTint="33"/>
            <w:tcMar>
              <w:top w:w="100" w:type="dxa"/>
              <w:left w:w="100" w:type="dxa"/>
              <w:bottom w:w="100" w:type="dxa"/>
              <w:right w:w="100" w:type="dxa"/>
            </w:tcMar>
          </w:tcPr>
          <w:p w14:paraId="5CC3D0B7" w14:textId="77777777" w:rsidR="00392A7D" w:rsidRPr="004A6809" w:rsidRDefault="00E15DF6" w:rsidP="004A6809">
            <w:pPr>
              <w:widowControl w:val="0"/>
              <w:jc w:val="center"/>
              <w:rPr>
                <w:rFonts w:ascii="Times New Roman" w:hAnsi="Times New Roman" w:cs="Times New Roman"/>
                <w:b/>
                <w:sz w:val="22"/>
                <w:szCs w:val="22"/>
              </w:rPr>
            </w:pPr>
            <w:r w:rsidRPr="004A6809">
              <w:rPr>
                <w:rFonts w:ascii="Times New Roman" w:hAnsi="Times New Roman" w:cs="Times New Roman"/>
                <w:b/>
                <w:sz w:val="22"/>
                <w:szCs w:val="22"/>
              </w:rPr>
              <w:t>Range di valori</w:t>
            </w:r>
          </w:p>
        </w:tc>
        <w:tc>
          <w:tcPr>
            <w:tcW w:w="2835" w:type="dxa"/>
            <w:shd w:val="clear" w:color="auto" w:fill="C6D9F1" w:themeFill="text2" w:themeFillTint="33"/>
            <w:tcMar>
              <w:top w:w="100" w:type="dxa"/>
              <w:left w:w="100" w:type="dxa"/>
              <w:bottom w:w="100" w:type="dxa"/>
              <w:right w:w="100" w:type="dxa"/>
            </w:tcMar>
          </w:tcPr>
          <w:p w14:paraId="5F2AE621" w14:textId="77777777" w:rsidR="00392A7D" w:rsidRPr="004A6809" w:rsidRDefault="00E15DF6" w:rsidP="004A6809">
            <w:pPr>
              <w:widowControl w:val="0"/>
              <w:jc w:val="center"/>
              <w:rPr>
                <w:rFonts w:ascii="Times New Roman" w:hAnsi="Times New Roman" w:cs="Times New Roman"/>
                <w:b/>
                <w:sz w:val="22"/>
                <w:szCs w:val="22"/>
              </w:rPr>
            </w:pPr>
            <w:r w:rsidRPr="004A6809">
              <w:rPr>
                <w:rFonts w:ascii="Times New Roman" w:hAnsi="Times New Roman" w:cs="Times New Roman"/>
                <w:b/>
                <w:sz w:val="22"/>
                <w:szCs w:val="22"/>
              </w:rPr>
              <w:t>Variazione anno precedente</w:t>
            </w:r>
          </w:p>
        </w:tc>
      </w:tr>
      <w:tr w:rsidR="00AA54A1" w:rsidRPr="00DD4AB3" w14:paraId="3CA764D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3E8A431"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Istruzione</w:t>
            </w:r>
          </w:p>
          <w:p w14:paraId="5EEF95FC" w14:textId="46EA72BF"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 xml:space="preserve">L'indice composito Istruzione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calcolato utilizzando i seguenti indicatori:</w:t>
            </w:r>
          </w:p>
          <w:p w14:paraId="2859C881"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1. Diplomati 25-64 anni iscritti in anagrafe;</w:t>
            </w:r>
          </w:p>
          <w:p w14:paraId="176DBC2E"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2. Laureati 30-34 anni iscritti in anagrafe;</w:t>
            </w:r>
          </w:p>
          <w:p w14:paraId="67D8F6D7"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3. Giovani (15-29 anni) - NEET.</w:t>
            </w:r>
          </w:p>
        </w:tc>
        <w:tc>
          <w:tcPr>
            <w:tcW w:w="0" w:type="dxa"/>
            <w:tcBorders>
              <w:bottom w:val="single" w:sz="3" w:space="0" w:color="000001"/>
              <w:right w:val="single" w:sz="3" w:space="0" w:color="000001"/>
            </w:tcBorders>
            <w:shd w:val="clear" w:color="auto" w:fill="auto"/>
          </w:tcPr>
          <w:p w14:paraId="098296E9"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98,3</w:t>
            </w:r>
          </w:p>
        </w:tc>
        <w:tc>
          <w:tcPr>
            <w:tcW w:w="0" w:type="dxa"/>
            <w:tcBorders>
              <w:bottom w:val="single" w:sz="3" w:space="0" w:color="000001"/>
              <w:right w:val="single" w:sz="3" w:space="0" w:color="000001"/>
            </w:tcBorders>
            <w:shd w:val="clear" w:color="auto" w:fill="auto"/>
          </w:tcPr>
          <w:p w14:paraId="71E42555"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80.2 - 121.7</w:t>
            </w:r>
          </w:p>
        </w:tc>
        <w:tc>
          <w:tcPr>
            <w:tcW w:w="0" w:type="dxa"/>
            <w:tcBorders>
              <w:bottom w:val="single" w:sz="3" w:space="0" w:color="000001"/>
              <w:right w:val="single" w:sz="3" w:space="0" w:color="000001"/>
            </w:tcBorders>
            <w:shd w:val="clear" w:color="auto" w:fill="auto"/>
          </w:tcPr>
          <w:p w14:paraId="58793306"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-2,14%</w:t>
            </w:r>
          </w:p>
        </w:tc>
      </w:tr>
      <w:tr w:rsidR="00AA54A1" w:rsidRPr="00DD4AB3" w14:paraId="7B9CD84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CD46903" w14:textId="72AD8180" w:rsidR="007713A2" w:rsidRPr="00DD4AB3" w:rsidRDefault="00B87241" w:rsidP="001451FA">
            <w:pPr>
              <w:rPr>
                <w:rFonts w:ascii="Times New Roman" w:hAnsi="Times New Roman" w:cs="Times New Roman"/>
              </w:rPr>
            </w:pPr>
            <w:r w:rsidRPr="00DD4AB3">
              <w:rPr>
                <w:rFonts w:ascii="Times New Roman" w:hAnsi="Times New Roman" w:cs="Times New Roman"/>
              </w:rPr>
              <w:t>Criminalità</w:t>
            </w:r>
            <w:r w:rsidR="00491CB3" w:rsidRPr="00DD4AB3">
              <w:rPr>
                <w:rFonts w:ascii="Times New Roman" w:hAnsi="Times New Roman" w:cs="Times New Roman"/>
              </w:rPr>
              <w:t xml:space="preserve"> </w:t>
            </w:r>
          </w:p>
          <w:p w14:paraId="7BCDA148" w14:textId="3107A535"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 xml:space="preserve">L'indice composito </w:t>
            </w:r>
            <w:r w:rsidR="00B87241" w:rsidRPr="00DD4AB3">
              <w:rPr>
                <w:rFonts w:ascii="Times New Roman" w:hAnsi="Times New Roman" w:cs="Times New Roman"/>
                <w:sz w:val="22"/>
                <w:szCs w:val="22"/>
              </w:rPr>
              <w:t>Criminalità</w:t>
            </w:r>
            <w:r w:rsidRPr="00DD4AB3">
              <w:rPr>
                <w:rFonts w:ascii="Times New Roman" w:hAnsi="Times New Roman" w:cs="Times New Roman"/>
                <w:sz w:val="22"/>
                <w:szCs w:val="22"/>
              </w:rPr>
              <w:t xml:space="preserve">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calcolato utilizzando i seguenti indicatori: </w:t>
            </w:r>
          </w:p>
          <w:p w14:paraId="1AB1377A"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1. Reati di corruzione, concussione e peculato;</w:t>
            </w:r>
          </w:p>
          <w:p w14:paraId="1BAA0197"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2. Reati contro l'ordine pubblico e ambientali;</w:t>
            </w:r>
          </w:p>
          <w:p w14:paraId="640BAF28"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3. Reati contro il patrimonio e l'economia pubblica;</w:t>
            </w:r>
          </w:p>
          <w:p w14:paraId="2F4B7F4D"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4. Altri reati contro la Pubblica Amministrazione.</w:t>
            </w:r>
          </w:p>
        </w:tc>
        <w:tc>
          <w:tcPr>
            <w:tcW w:w="0" w:type="dxa"/>
            <w:tcBorders>
              <w:bottom w:val="single" w:sz="3" w:space="0" w:color="000001"/>
              <w:right w:val="single" w:sz="3" w:space="0" w:color="000001"/>
            </w:tcBorders>
            <w:shd w:val="clear" w:color="auto" w:fill="auto"/>
          </w:tcPr>
          <w:p w14:paraId="7E5F8AC8"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100,5</w:t>
            </w:r>
          </w:p>
        </w:tc>
        <w:tc>
          <w:tcPr>
            <w:tcW w:w="0" w:type="dxa"/>
            <w:tcBorders>
              <w:bottom w:val="single" w:sz="3" w:space="0" w:color="000001"/>
              <w:right w:val="single" w:sz="3" w:space="0" w:color="000001"/>
            </w:tcBorders>
            <w:shd w:val="clear" w:color="auto" w:fill="auto"/>
          </w:tcPr>
          <w:p w14:paraId="325C0462"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93.9 - 122.6</w:t>
            </w:r>
          </w:p>
        </w:tc>
        <w:tc>
          <w:tcPr>
            <w:tcW w:w="0" w:type="dxa"/>
            <w:tcBorders>
              <w:bottom w:val="single" w:sz="3" w:space="0" w:color="000001"/>
              <w:right w:val="single" w:sz="3" w:space="0" w:color="000001"/>
            </w:tcBorders>
            <w:shd w:val="clear" w:color="auto" w:fill="auto"/>
          </w:tcPr>
          <w:p w14:paraId="0F20E278"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-0,48%</w:t>
            </w:r>
          </w:p>
        </w:tc>
      </w:tr>
      <w:tr w:rsidR="00AA54A1" w:rsidRPr="00DD4AB3" w14:paraId="26B51CE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B220EF5"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 xml:space="preserve">Economia e territorio </w:t>
            </w:r>
          </w:p>
          <w:p w14:paraId="74A4ADE2" w14:textId="4258E704"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 xml:space="preserve">L'indice composito Economia e territorio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calcolato utilizzando i seguenti indicatori: </w:t>
            </w:r>
          </w:p>
          <w:p w14:paraId="6CAFB1FB"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1. Reddito pro capite;</w:t>
            </w:r>
          </w:p>
          <w:p w14:paraId="2B4BE631"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2. Occupazione;</w:t>
            </w:r>
          </w:p>
          <w:p w14:paraId="19CAB0F5" w14:textId="0392DBD5"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lastRenderedPageBreak/>
              <w:t xml:space="preserve">3. Tasso di </w:t>
            </w:r>
            <w:r w:rsidR="00B87241" w:rsidRPr="00DD4AB3">
              <w:rPr>
                <w:rFonts w:ascii="Times New Roman" w:hAnsi="Times New Roman" w:cs="Times New Roman"/>
                <w:sz w:val="22"/>
                <w:szCs w:val="22"/>
              </w:rPr>
              <w:t>imprenditorialità</w:t>
            </w:r>
            <w:r w:rsidRPr="00DD4AB3">
              <w:rPr>
                <w:rFonts w:ascii="Times New Roman" w:hAnsi="Times New Roman" w:cs="Times New Roman"/>
                <w:sz w:val="22"/>
                <w:szCs w:val="22"/>
              </w:rPr>
              <w:t>;</w:t>
            </w:r>
          </w:p>
          <w:p w14:paraId="0FF3619A" w14:textId="39AE726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 xml:space="preserve">4. Indice di </w:t>
            </w:r>
            <w:r w:rsidR="00B87241" w:rsidRPr="00DD4AB3">
              <w:rPr>
                <w:rFonts w:ascii="Times New Roman" w:hAnsi="Times New Roman" w:cs="Times New Roman"/>
                <w:sz w:val="22"/>
                <w:szCs w:val="22"/>
              </w:rPr>
              <w:t>attrattività</w:t>
            </w:r>
            <w:r w:rsidRPr="00DD4AB3">
              <w:rPr>
                <w:rFonts w:ascii="Times New Roman" w:hAnsi="Times New Roman" w:cs="Times New Roman"/>
                <w:sz w:val="22"/>
                <w:szCs w:val="22"/>
              </w:rPr>
              <w:t>;</w:t>
            </w:r>
          </w:p>
          <w:p w14:paraId="06F40613"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5. Diffusione della banda larga;</w:t>
            </w:r>
          </w:p>
          <w:p w14:paraId="5A99B20F"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6. Raccolta differenziata.</w:t>
            </w:r>
          </w:p>
        </w:tc>
        <w:tc>
          <w:tcPr>
            <w:tcW w:w="0" w:type="dxa"/>
            <w:tcBorders>
              <w:bottom w:val="single" w:sz="3" w:space="0" w:color="000001"/>
              <w:right w:val="single" w:sz="3" w:space="0" w:color="000001"/>
            </w:tcBorders>
            <w:shd w:val="clear" w:color="auto" w:fill="auto"/>
          </w:tcPr>
          <w:p w14:paraId="5550DB44"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lastRenderedPageBreak/>
              <w:t>107,0</w:t>
            </w:r>
          </w:p>
        </w:tc>
        <w:tc>
          <w:tcPr>
            <w:tcW w:w="0" w:type="dxa"/>
            <w:tcBorders>
              <w:bottom w:val="single" w:sz="3" w:space="0" w:color="000001"/>
              <w:right w:val="single" w:sz="3" w:space="0" w:color="000001"/>
            </w:tcBorders>
            <w:shd w:val="clear" w:color="auto" w:fill="auto"/>
          </w:tcPr>
          <w:p w14:paraId="19F8962C"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79.5 - 119.2</w:t>
            </w:r>
          </w:p>
        </w:tc>
        <w:tc>
          <w:tcPr>
            <w:tcW w:w="0" w:type="dxa"/>
            <w:tcBorders>
              <w:bottom w:val="single" w:sz="3" w:space="0" w:color="000001"/>
              <w:right w:val="single" w:sz="3" w:space="0" w:color="000001"/>
            </w:tcBorders>
            <w:shd w:val="clear" w:color="auto" w:fill="auto"/>
          </w:tcPr>
          <w:p w14:paraId="70A5E0FC"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-0,78%</w:t>
            </w:r>
          </w:p>
        </w:tc>
      </w:tr>
      <w:tr w:rsidR="00AA54A1" w:rsidRPr="00DD4AB3" w14:paraId="131DE683"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D23BA32"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lastRenderedPageBreak/>
              <w:t xml:space="preserve">Capitale Sociale </w:t>
            </w:r>
          </w:p>
          <w:p w14:paraId="2EAABA93" w14:textId="4852084A"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 xml:space="preserve">L'indice composito Capitale Sociale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calcolato utilizzando i seguenti indicatori: </w:t>
            </w:r>
          </w:p>
          <w:p w14:paraId="66C46BE5"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1. Segregazione grado V;</w:t>
            </w:r>
          </w:p>
          <w:p w14:paraId="186C2FDF"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2. Cheating grado II matematica;</w:t>
            </w:r>
          </w:p>
          <w:p w14:paraId="09754546"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3. Varianza grado V matematica;</w:t>
            </w:r>
          </w:p>
          <w:p w14:paraId="72EF37F0"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4. Donazione di sangue;</w:t>
            </w:r>
          </w:p>
          <w:p w14:paraId="5E41E427" w14:textId="77777777" w:rsidR="00230491" w:rsidRPr="00DD4AB3" w:rsidRDefault="00491CB3">
            <w:pPr>
              <w:jc w:val="both"/>
              <w:rPr>
                <w:rFonts w:ascii="Times New Roman" w:hAnsi="Times New Roman" w:cs="Times New Roman"/>
              </w:rPr>
            </w:pPr>
            <w:r w:rsidRPr="00DD4AB3">
              <w:rPr>
                <w:rFonts w:ascii="Times New Roman" w:hAnsi="Times New Roman" w:cs="Times New Roman"/>
                <w:sz w:val="22"/>
                <w:szCs w:val="22"/>
              </w:rPr>
              <w:t>5. Partecipazione delle donne alla vita politica.</w:t>
            </w:r>
          </w:p>
        </w:tc>
        <w:tc>
          <w:tcPr>
            <w:tcW w:w="0" w:type="dxa"/>
            <w:tcBorders>
              <w:bottom w:val="single" w:sz="3" w:space="0" w:color="000001"/>
              <w:right w:val="single" w:sz="3" w:space="0" w:color="000001"/>
            </w:tcBorders>
            <w:shd w:val="clear" w:color="auto" w:fill="auto"/>
          </w:tcPr>
          <w:p w14:paraId="20DA90A6"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107,4</w:t>
            </w:r>
          </w:p>
        </w:tc>
        <w:tc>
          <w:tcPr>
            <w:tcW w:w="0" w:type="dxa"/>
            <w:tcBorders>
              <w:bottom w:val="single" w:sz="3" w:space="0" w:color="000001"/>
              <w:right w:val="single" w:sz="3" w:space="0" w:color="000001"/>
            </w:tcBorders>
            <w:shd w:val="clear" w:color="auto" w:fill="auto"/>
          </w:tcPr>
          <w:p w14:paraId="7BEBFA08"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91.5 - 116.4</w:t>
            </w:r>
          </w:p>
        </w:tc>
        <w:tc>
          <w:tcPr>
            <w:tcW w:w="0" w:type="dxa"/>
            <w:tcBorders>
              <w:bottom w:val="single" w:sz="3" w:space="0" w:color="000001"/>
              <w:right w:val="single" w:sz="3" w:space="0" w:color="000001"/>
            </w:tcBorders>
            <w:shd w:val="clear" w:color="auto" w:fill="auto"/>
          </w:tcPr>
          <w:p w14:paraId="26E3FAEC" w14:textId="77777777" w:rsidR="007713A2" w:rsidRPr="00DD4AB3" w:rsidRDefault="00491CB3" w:rsidP="001451FA">
            <w:pPr>
              <w:rPr>
                <w:rFonts w:ascii="Times New Roman" w:hAnsi="Times New Roman" w:cs="Times New Roman"/>
              </w:rPr>
            </w:pPr>
            <w:r w:rsidRPr="00DD4AB3">
              <w:rPr>
                <w:rFonts w:ascii="Times New Roman" w:hAnsi="Times New Roman" w:cs="Times New Roman"/>
              </w:rPr>
              <w:t>+2,09%</w:t>
            </w:r>
          </w:p>
        </w:tc>
      </w:tr>
    </w:tbl>
    <w:p w14:paraId="7D20DA98" w14:textId="77777777" w:rsidR="003171B4" w:rsidRDefault="003171B4">
      <w:pPr>
        <w:keepNext/>
        <w:tabs>
          <w:tab w:val="left" w:pos="1276"/>
          <w:tab w:val="left" w:pos="1843"/>
        </w:tabs>
      </w:pPr>
    </w:p>
    <w:p w14:paraId="706F0375" w14:textId="77777777" w:rsidR="00392A7D" w:rsidRDefault="00392A7D">
      <w:pPr>
        <w:keepNext/>
        <w:tabs>
          <w:tab w:val="left" w:pos="1276"/>
          <w:tab w:val="left" w:pos="1843"/>
        </w:tabs>
      </w:pPr>
    </w:p>
    <w:p w14:paraId="6DE4A4A6" w14:textId="77777777" w:rsidR="00392A7D" w:rsidRPr="003A3639" w:rsidRDefault="003A3639" w:rsidP="00D42A80">
      <w:pPr>
        <w:pStyle w:val="Titolo1"/>
        <w:spacing w:before="0"/>
        <w:rPr>
          <w:sz w:val="24"/>
          <w:szCs w:val="24"/>
        </w:rPr>
      </w:pPr>
      <w:bookmarkStart w:id="28" w:name="_heading=h.bf0ortvp21a7" w:colFirst="0" w:colLast="0"/>
      <w:bookmarkStart w:id="29" w:name="_heading=h.7u56fr7spfhr" w:colFirst="0" w:colLast="0"/>
      <w:bookmarkEnd w:id="28"/>
      <w:bookmarkEnd w:id="29"/>
      <w:r w:rsidRPr="003A3639">
        <w:rPr>
          <w:sz w:val="24"/>
          <w:szCs w:val="24"/>
        </w:rPr>
        <w:t>Contesto interno</w:t>
      </w:r>
    </w:p>
    <w:p w14:paraId="778D6BF6" w14:textId="77777777" w:rsidR="00392A7D" w:rsidRDefault="00392A7D"/>
    <w:p w14:paraId="0773BFB8" w14:textId="77777777" w:rsidR="00392A7D" w:rsidRPr="003A3639" w:rsidRDefault="00E15DF6" w:rsidP="003A3639">
      <w:pPr>
        <w:pStyle w:val="Titolo1"/>
        <w:spacing w:before="0"/>
        <w:rPr>
          <w:sz w:val="24"/>
          <w:szCs w:val="24"/>
        </w:rPr>
      </w:pPr>
      <w:bookmarkStart w:id="30" w:name="_heading=h.ggut1nz1gz20" w:colFirst="0" w:colLast="0"/>
      <w:bookmarkEnd w:id="30"/>
      <w:r w:rsidRPr="003A3639">
        <w:rPr>
          <w:sz w:val="24"/>
          <w:szCs w:val="24"/>
        </w:rPr>
        <w:t>Contesto organizzativo</w:t>
      </w:r>
    </w:p>
    <w:p w14:paraId="7E8EB95A" w14:textId="77777777" w:rsidR="00392A7D" w:rsidRDefault="00392A7D">
      <w:pPr>
        <w:jc w:val="both"/>
      </w:pPr>
    </w:p>
    <w:p w14:paraId="4469A4C9" w14:textId="506B2967" w:rsidR="0089106F" w:rsidRDefault="0089106F" w:rsidP="0089106F">
      <w:pPr>
        <w:jc w:val="both"/>
      </w:pPr>
      <w:r w:rsidRPr="00C02EA4">
        <w:t xml:space="preserve">L'analisi del contesto interno organizzativo focalizza e mette in evidenza i dati e le informazioni relative all' organizzazione dell'ente in grado di influenzare la </w:t>
      </w:r>
      <w:r w:rsidR="00B87241" w:rsidRPr="00C02EA4">
        <w:t>sensibilità</w:t>
      </w:r>
      <w:r w:rsidRPr="00C02EA4">
        <w:t xml:space="preserve"> della struttura al rischio di corruzione. In rapporto al sistema delle </w:t>
      </w:r>
      <w:r w:rsidR="00B87241" w:rsidRPr="00C02EA4">
        <w:t>responsabilità</w:t>
      </w:r>
      <w:r w:rsidRPr="00C02EA4">
        <w:t xml:space="preserve">, e al livello di </w:t>
      </w:r>
      <w:r w:rsidR="00B87241" w:rsidRPr="00C02EA4">
        <w:t>complessità</w:t>
      </w:r>
      <w:r w:rsidRPr="00C02EA4">
        <w:t xml:space="preserve"> dell'ente, l'analisi del contesto interno considera le informazioni e i dati desunti da tutti gli ambiti di programmazione. Attraverso tale metodologia, indicata dall'aggiornamento 2019 del PNA, l'analisi utilizza tutti i dati </w:t>
      </w:r>
      <w:r w:rsidR="00B87241" w:rsidRPr="00C02EA4">
        <w:t>già</w:t>
      </w:r>
      <w:r w:rsidRPr="00C02EA4">
        <w:t xml:space="preserve"> disponibili, e valorizza elementi di conoscenza e sinergie interne, nella logica della coerente integrazione tra i diversi ambiti di programmazione. Molti dei dati da utilizzare per l'analisi del contesto organizzativo sono contenuti anche in altri strumenti di programmazione o in documenti che l'amministrazione </w:t>
      </w:r>
      <w:r w:rsidR="00B87241" w:rsidRPr="00C02EA4">
        <w:t>già</w:t>
      </w:r>
      <w:r w:rsidRPr="00C02EA4">
        <w:t xml:space="preserve"> predispone ad altri fini (es. Conto annuale, DUP, Piani triennali opere pubbliche e acquisizioni beni e servizi, Piani diritto allo studio e altri Piani). L'ente mette a sistema tutti i dati disponibili, anche creando banche dati digitali da cui estrapolare informazioni funzionali ai fini dell'analisi esame, e valorizzare elementi di conoscenza e sinergie interne proprio nella logica della coerente integrazione fra strumenti della </w:t>
      </w:r>
      <w:r w:rsidR="00B87241" w:rsidRPr="00C02EA4">
        <w:t>sostenibilità</w:t>
      </w:r>
      <w:r w:rsidRPr="00C02EA4">
        <w:t xml:space="preserve"> organizzativa.</w:t>
      </w:r>
    </w:p>
    <w:p w14:paraId="23E38CDC" w14:textId="77777777" w:rsidR="00230491" w:rsidRDefault="00491CB3">
      <w:pPr>
        <w:jc w:val="both"/>
      </w:pPr>
      <w:r>
        <w:t>Il BOX di seguito riportato illustra le sottosezioni all'interno delle quali sono contenuti i dati del contesto organizzativo.</w:t>
      </w:r>
    </w:p>
    <w:p w14:paraId="6B9FA597" w14:textId="77777777" w:rsidR="0089106F" w:rsidRDefault="0089106F">
      <w:pPr>
        <w:jc w:val="both"/>
      </w:pPr>
    </w:p>
    <w:p w14:paraId="66A0919B" w14:textId="77777777" w:rsidR="0089106F" w:rsidRDefault="0089106F">
      <w:pPr>
        <w:jc w:val="both"/>
      </w:pPr>
    </w:p>
    <w:p w14:paraId="38FEDBF9" w14:textId="77777777" w:rsidR="00392A7D" w:rsidRDefault="00E15DF6">
      <w:pPr>
        <w:jc w:val="both"/>
      </w:pPr>
      <w:r>
        <w:t xml:space="preserve">Informazioni per la rappresentazione del contesto organizzativo </w:t>
      </w:r>
    </w:p>
    <w:tbl>
      <w:tblPr>
        <w:tblStyle w:val="afffffffffffffffffffffffd"/>
        <w:tblW w:w="14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0"/>
        <w:gridCol w:w="7655"/>
      </w:tblGrid>
      <w:tr w:rsidR="00392A7D" w14:paraId="1116D9F0" w14:textId="77777777" w:rsidTr="00AA45B4">
        <w:trPr>
          <w:trHeight w:val="472"/>
        </w:trPr>
        <w:tc>
          <w:tcPr>
            <w:tcW w:w="6510" w:type="dxa"/>
            <w:shd w:val="clear" w:color="auto" w:fill="C6D9F1" w:themeFill="text2" w:themeFillTint="33"/>
            <w:tcMar>
              <w:top w:w="100" w:type="dxa"/>
              <w:left w:w="100" w:type="dxa"/>
              <w:bottom w:w="100" w:type="dxa"/>
              <w:right w:w="100" w:type="dxa"/>
            </w:tcMar>
          </w:tcPr>
          <w:p w14:paraId="2449B22E" w14:textId="77777777" w:rsidR="00392A7D" w:rsidRPr="00850359" w:rsidRDefault="00E15DF6">
            <w:pPr>
              <w:widowControl w:val="0"/>
              <w:jc w:val="center"/>
              <w:rPr>
                <w:rFonts w:ascii="Times New Roman" w:hAnsi="Times New Roman" w:cs="Times New Roman"/>
                <w:b/>
                <w:sz w:val="22"/>
                <w:szCs w:val="22"/>
              </w:rPr>
            </w:pPr>
            <w:r w:rsidRPr="00850359">
              <w:rPr>
                <w:rFonts w:ascii="Times New Roman" w:hAnsi="Times New Roman" w:cs="Times New Roman"/>
                <w:b/>
                <w:sz w:val="22"/>
                <w:szCs w:val="22"/>
              </w:rPr>
              <w:t xml:space="preserve">Dati di analisi </w:t>
            </w:r>
          </w:p>
        </w:tc>
        <w:tc>
          <w:tcPr>
            <w:tcW w:w="7655" w:type="dxa"/>
            <w:shd w:val="clear" w:color="auto" w:fill="C6D9F1" w:themeFill="text2" w:themeFillTint="33"/>
            <w:tcMar>
              <w:top w:w="100" w:type="dxa"/>
              <w:left w:w="100" w:type="dxa"/>
              <w:bottom w:w="100" w:type="dxa"/>
              <w:right w:w="100" w:type="dxa"/>
            </w:tcMar>
          </w:tcPr>
          <w:p w14:paraId="3A455691" w14:textId="77777777" w:rsidR="00392A7D" w:rsidRPr="00850359" w:rsidRDefault="00E15DF6">
            <w:pPr>
              <w:widowControl w:val="0"/>
              <w:jc w:val="center"/>
              <w:rPr>
                <w:rFonts w:ascii="Times New Roman" w:hAnsi="Times New Roman" w:cs="Times New Roman"/>
                <w:b/>
                <w:sz w:val="22"/>
                <w:szCs w:val="22"/>
              </w:rPr>
            </w:pPr>
            <w:r w:rsidRPr="00850359">
              <w:rPr>
                <w:rFonts w:ascii="Times New Roman" w:hAnsi="Times New Roman" w:cs="Times New Roman"/>
                <w:b/>
                <w:sz w:val="22"/>
                <w:szCs w:val="22"/>
              </w:rPr>
              <w:t xml:space="preserve">Sezione/sottosezione PIAO di riferimento </w:t>
            </w:r>
          </w:p>
        </w:tc>
      </w:tr>
      <w:tr w:rsidR="00392A7D" w14:paraId="79657C40" w14:textId="77777777" w:rsidTr="00AA45B4">
        <w:trPr>
          <w:trHeight w:val="433"/>
        </w:trPr>
        <w:tc>
          <w:tcPr>
            <w:tcW w:w="6510" w:type="dxa"/>
            <w:shd w:val="clear" w:color="auto" w:fill="auto"/>
            <w:tcMar>
              <w:top w:w="100" w:type="dxa"/>
              <w:left w:w="100" w:type="dxa"/>
              <w:bottom w:w="100" w:type="dxa"/>
              <w:right w:w="100" w:type="dxa"/>
            </w:tcMar>
          </w:tcPr>
          <w:p w14:paraId="34B376D3" w14:textId="77777777" w:rsidR="00392A7D" w:rsidRPr="00C10718" w:rsidRDefault="00E15DF6" w:rsidP="00C10718">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Organi di indirizzo </w:t>
            </w:r>
          </w:p>
        </w:tc>
        <w:tc>
          <w:tcPr>
            <w:tcW w:w="7655" w:type="dxa"/>
            <w:shd w:val="clear" w:color="auto" w:fill="auto"/>
            <w:tcMar>
              <w:top w:w="100" w:type="dxa"/>
              <w:left w:w="100" w:type="dxa"/>
              <w:bottom w:w="100" w:type="dxa"/>
              <w:right w:w="100" w:type="dxa"/>
            </w:tcMar>
          </w:tcPr>
          <w:p w14:paraId="63E23DB0" w14:textId="77777777" w:rsidR="00392A7D" w:rsidRPr="00C10718" w:rsidRDefault="00E15DF6" w:rsidP="00C10718">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Organizzazione e Rischi corruttivi e trasparenza</w:t>
            </w:r>
          </w:p>
        </w:tc>
      </w:tr>
      <w:tr w:rsidR="00392A7D" w14:paraId="09B8E62C" w14:textId="77777777" w:rsidTr="00AA45B4">
        <w:tc>
          <w:tcPr>
            <w:tcW w:w="6510" w:type="dxa"/>
            <w:shd w:val="clear" w:color="auto" w:fill="auto"/>
            <w:tcMar>
              <w:top w:w="100" w:type="dxa"/>
              <w:left w:w="100" w:type="dxa"/>
              <w:bottom w:w="100" w:type="dxa"/>
              <w:right w:w="100" w:type="dxa"/>
            </w:tcMar>
          </w:tcPr>
          <w:p w14:paraId="455C91FE"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lastRenderedPageBreak/>
              <w:t>Struttura organizzativa (organigramma)</w:t>
            </w:r>
          </w:p>
        </w:tc>
        <w:tc>
          <w:tcPr>
            <w:tcW w:w="7655" w:type="dxa"/>
            <w:shd w:val="clear" w:color="auto" w:fill="auto"/>
            <w:tcMar>
              <w:top w:w="100" w:type="dxa"/>
              <w:left w:w="100" w:type="dxa"/>
              <w:bottom w:w="100" w:type="dxa"/>
              <w:right w:w="100" w:type="dxa"/>
            </w:tcMar>
          </w:tcPr>
          <w:p w14:paraId="0B59A919"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Organizzazione Struttura organizzativa</w:t>
            </w:r>
          </w:p>
        </w:tc>
      </w:tr>
      <w:tr w:rsidR="00392A7D" w14:paraId="512F40EF" w14:textId="77777777" w:rsidTr="00AA45B4">
        <w:tc>
          <w:tcPr>
            <w:tcW w:w="6510" w:type="dxa"/>
            <w:shd w:val="clear" w:color="auto" w:fill="auto"/>
            <w:tcMar>
              <w:top w:w="100" w:type="dxa"/>
              <w:left w:w="100" w:type="dxa"/>
              <w:bottom w:w="100" w:type="dxa"/>
              <w:right w:w="100" w:type="dxa"/>
            </w:tcMar>
          </w:tcPr>
          <w:p w14:paraId="1562E168" w14:textId="58C74858"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Ruoli e </w:t>
            </w:r>
            <w:r w:rsidR="00B87241" w:rsidRPr="00C10718">
              <w:rPr>
                <w:rFonts w:ascii="Times New Roman" w:eastAsia="Times New Roman" w:hAnsi="Times New Roman" w:cs="Times New Roman"/>
                <w:sz w:val="22"/>
                <w:szCs w:val="22"/>
              </w:rPr>
              <w:t>responsabilit</w:t>
            </w:r>
            <w:r w:rsidR="00B87241">
              <w:rPr>
                <w:rFonts w:ascii="Times New Roman" w:eastAsia="Times New Roman" w:hAnsi="Times New Roman" w:cs="Times New Roman"/>
                <w:sz w:val="22"/>
                <w:szCs w:val="22"/>
              </w:rPr>
              <w:t>à</w:t>
            </w:r>
          </w:p>
        </w:tc>
        <w:tc>
          <w:tcPr>
            <w:tcW w:w="7655" w:type="dxa"/>
            <w:shd w:val="clear" w:color="auto" w:fill="auto"/>
            <w:tcMar>
              <w:top w:w="100" w:type="dxa"/>
              <w:left w:w="100" w:type="dxa"/>
              <w:bottom w:w="100" w:type="dxa"/>
              <w:right w:w="100" w:type="dxa"/>
            </w:tcMar>
          </w:tcPr>
          <w:p w14:paraId="0D6E07D5"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Rischi corruttivi e trasparenza (Soggetti interni)</w:t>
            </w:r>
          </w:p>
        </w:tc>
      </w:tr>
      <w:tr w:rsidR="00392A7D" w14:paraId="001DA355" w14:textId="77777777" w:rsidTr="00AA45B4">
        <w:tc>
          <w:tcPr>
            <w:tcW w:w="6510" w:type="dxa"/>
            <w:shd w:val="clear" w:color="auto" w:fill="auto"/>
            <w:tcMar>
              <w:top w:w="100" w:type="dxa"/>
              <w:left w:w="100" w:type="dxa"/>
              <w:bottom w:w="100" w:type="dxa"/>
              <w:right w:w="100" w:type="dxa"/>
            </w:tcMar>
          </w:tcPr>
          <w:p w14:paraId="1CDAE067"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Politiche, obiettivi e strategie</w:t>
            </w:r>
          </w:p>
        </w:tc>
        <w:tc>
          <w:tcPr>
            <w:tcW w:w="7655" w:type="dxa"/>
            <w:shd w:val="clear" w:color="auto" w:fill="auto"/>
            <w:tcMar>
              <w:top w:w="100" w:type="dxa"/>
              <w:left w:w="100" w:type="dxa"/>
              <w:bottom w:w="100" w:type="dxa"/>
              <w:right w:w="100" w:type="dxa"/>
            </w:tcMar>
          </w:tcPr>
          <w:p w14:paraId="13DF7F26"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Valore pubblico, Performance (Obiettivi)</w:t>
            </w:r>
          </w:p>
        </w:tc>
      </w:tr>
      <w:tr w:rsidR="00392A7D" w14:paraId="432E4C95" w14:textId="77777777" w:rsidTr="00AA45B4">
        <w:tc>
          <w:tcPr>
            <w:tcW w:w="6510" w:type="dxa"/>
            <w:shd w:val="clear" w:color="auto" w:fill="auto"/>
            <w:tcMar>
              <w:top w:w="100" w:type="dxa"/>
              <w:left w:w="100" w:type="dxa"/>
              <w:bottom w:w="100" w:type="dxa"/>
              <w:right w:w="100" w:type="dxa"/>
            </w:tcMar>
          </w:tcPr>
          <w:p w14:paraId="0C0FB525"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Risorse</w:t>
            </w:r>
          </w:p>
        </w:tc>
        <w:tc>
          <w:tcPr>
            <w:tcW w:w="7655" w:type="dxa"/>
            <w:shd w:val="clear" w:color="auto" w:fill="auto"/>
            <w:tcMar>
              <w:top w:w="100" w:type="dxa"/>
              <w:left w:w="100" w:type="dxa"/>
              <w:bottom w:w="100" w:type="dxa"/>
              <w:right w:w="100" w:type="dxa"/>
            </w:tcMar>
          </w:tcPr>
          <w:p w14:paraId="51A507EF"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Piano fabbisogni</w:t>
            </w:r>
          </w:p>
        </w:tc>
      </w:tr>
      <w:tr w:rsidR="00392A7D" w14:paraId="6A93043B" w14:textId="77777777" w:rsidTr="00AA45B4">
        <w:trPr>
          <w:trHeight w:val="480"/>
        </w:trPr>
        <w:tc>
          <w:tcPr>
            <w:tcW w:w="6510" w:type="dxa"/>
            <w:shd w:val="clear" w:color="auto" w:fill="auto"/>
            <w:tcMar>
              <w:top w:w="100" w:type="dxa"/>
              <w:left w:w="100" w:type="dxa"/>
              <w:bottom w:w="100" w:type="dxa"/>
              <w:right w:w="100" w:type="dxa"/>
            </w:tcMar>
          </w:tcPr>
          <w:p w14:paraId="623CC8D8"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Conoscenze, sistemi e tecnologie</w:t>
            </w:r>
          </w:p>
        </w:tc>
        <w:tc>
          <w:tcPr>
            <w:tcW w:w="7655" w:type="dxa"/>
            <w:shd w:val="clear" w:color="auto" w:fill="auto"/>
            <w:tcMar>
              <w:top w:w="100" w:type="dxa"/>
              <w:left w:w="100" w:type="dxa"/>
              <w:bottom w:w="100" w:type="dxa"/>
              <w:right w:w="100" w:type="dxa"/>
            </w:tcMar>
          </w:tcPr>
          <w:p w14:paraId="50F1E2B4"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Pola e Formazione del personale </w:t>
            </w:r>
          </w:p>
        </w:tc>
      </w:tr>
      <w:tr w:rsidR="00392A7D" w14:paraId="74872400" w14:textId="77777777" w:rsidTr="00AA45B4">
        <w:tc>
          <w:tcPr>
            <w:tcW w:w="6510" w:type="dxa"/>
            <w:shd w:val="clear" w:color="auto" w:fill="auto"/>
            <w:tcMar>
              <w:top w:w="100" w:type="dxa"/>
              <w:left w:w="100" w:type="dxa"/>
              <w:bottom w:w="100" w:type="dxa"/>
              <w:right w:w="100" w:type="dxa"/>
            </w:tcMar>
          </w:tcPr>
          <w:p w14:paraId="25163A68" w14:textId="1BE477B2" w:rsidR="00392A7D" w:rsidRPr="00C10718" w:rsidRDefault="00B87241">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Qualit</w:t>
            </w:r>
            <w:r>
              <w:rPr>
                <w:rFonts w:ascii="Times New Roman" w:eastAsia="Times New Roman" w:hAnsi="Times New Roman" w:cs="Times New Roman"/>
                <w:sz w:val="22"/>
                <w:szCs w:val="22"/>
              </w:rPr>
              <w:t>à</w:t>
            </w:r>
            <w:r w:rsidR="00E15DF6" w:rsidRPr="00C10718">
              <w:rPr>
                <w:rFonts w:ascii="Times New Roman" w:eastAsia="Times New Roman" w:hAnsi="Times New Roman" w:cs="Times New Roman"/>
                <w:sz w:val="22"/>
                <w:szCs w:val="22"/>
              </w:rPr>
              <w:t xml:space="preserve"> e </w:t>
            </w:r>
            <w:r w:rsidRPr="00C10718">
              <w:rPr>
                <w:rFonts w:ascii="Times New Roman" w:eastAsia="Times New Roman" w:hAnsi="Times New Roman" w:cs="Times New Roman"/>
                <w:sz w:val="22"/>
                <w:szCs w:val="22"/>
              </w:rPr>
              <w:t>quantit</w:t>
            </w:r>
            <w:r>
              <w:rPr>
                <w:rFonts w:ascii="Times New Roman" w:eastAsia="Times New Roman" w:hAnsi="Times New Roman" w:cs="Times New Roman"/>
                <w:sz w:val="22"/>
                <w:szCs w:val="22"/>
              </w:rPr>
              <w:t>à</w:t>
            </w:r>
            <w:r w:rsidR="00E15DF6" w:rsidRPr="00C10718">
              <w:rPr>
                <w:rFonts w:ascii="Times New Roman" w:eastAsia="Times New Roman" w:hAnsi="Times New Roman" w:cs="Times New Roman"/>
                <w:sz w:val="22"/>
                <w:szCs w:val="22"/>
              </w:rPr>
              <w:t xml:space="preserve"> del personale</w:t>
            </w:r>
          </w:p>
        </w:tc>
        <w:tc>
          <w:tcPr>
            <w:tcW w:w="7655" w:type="dxa"/>
            <w:shd w:val="clear" w:color="auto" w:fill="auto"/>
            <w:tcMar>
              <w:top w:w="100" w:type="dxa"/>
              <w:left w:w="100" w:type="dxa"/>
              <w:bottom w:w="100" w:type="dxa"/>
              <w:right w:w="100" w:type="dxa"/>
            </w:tcMar>
          </w:tcPr>
          <w:p w14:paraId="60CB5BA1"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Piano fabbisogni</w:t>
            </w:r>
          </w:p>
        </w:tc>
      </w:tr>
      <w:tr w:rsidR="00392A7D" w14:paraId="527B523E" w14:textId="77777777" w:rsidTr="00AA45B4">
        <w:tc>
          <w:tcPr>
            <w:tcW w:w="6510" w:type="dxa"/>
            <w:shd w:val="clear" w:color="auto" w:fill="auto"/>
            <w:tcMar>
              <w:top w:w="100" w:type="dxa"/>
              <w:left w:w="100" w:type="dxa"/>
              <w:bottom w:w="100" w:type="dxa"/>
              <w:right w:w="100" w:type="dxa"/>
            </w:tcMar>
          </w:tcPr>
          <w:p w14:paraId="7F7CFF25"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Cultura organizzativa, con particolare riferimento alla cultura dell'etica</w:t>
            </w:r>
          </w:p>
        </w:tc>
        <w:tc>
          <w:tcPr>
            <w:tcW w:w="7655" w:type="dxa"/>
            <w:shd w:val="clear" w:color="auto" w:fill="auto"/>
            <w:tcMar>
              <w:top w:w="100" w:type="dxa"/>
              <w:left w:w="100" w:type="dxa"/>
              <w:bottom w:w="100" w:type="dxa"/>
              <w:right w:w="100" w:type="dxa"/>
            </w:tcMar>
          </w:tcPr>
          <w:p w14:paraId="7955250D"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Piano della formazione </w:t>
            </w:r>
          </w:p>
        </w:tc>
      </w:tr>
      <w:tr w:rsidR="00392A7D" w14:paraId="34EAD145" w14:textId="77777777" w:rsidTr="00AA45B4">
        <w:tc>
          <w:tcPr>
            <w:tcW w:w="6510" w:type="dxa"/>
            <w:shd w:val="clear" w:color="auto" w:fill="auto"/>
            <w:tcMar>
              <w:top w:w="100" w:type="dxa"/>
              <w:left w:w="100" w:type="dxa"/>
              <w:bottom w:w="100" w:type="dxa"/>
              <w:right w:w="100" w:type="dxa"/>
            </w:tcMar>
          </w:tcPr>
          <w:p w14:paraId="600EEB5D"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Sistemi e flussi informativi, processi decisionali </w:t>
            </w:r>
          </w:p>
        </w:tc>
        <w:tc>
          <w:tcPr>
            <w:tcW w:w="7655" w:type="dxa"/>
            <w:shd w:val="clear" w:color="auto" w:fill="auto"/>
            <w:tcMar>
              <w:top w:w="100" w:type="dxa"/>
              <w:left w:w="100" w:type="dxa"/>
              <w:bottom w:w="100" w:type="dxa"/>
              <w:right w:w="100" w:type="dxa"/>
            </w:tcMar>
          </w:tcPr>
          <w:p w14:paraId="37683CA2"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 xml:space="preserve"> Rischi corruttivi e trasparenza</w:t>
            </w:r>
          </w:p>
        </w:tc>
      </w:tr>
      <w:tr w:rsidR="00392A7D" w14:paraId="127678D9" w14:textId="77777777" w:rsidTr="00AA45B4">
        <w:tc>
          <w:tcPr>
            <w:tcW w:w="6510" w:type="dxa"/>
            <w:shd w:val="clear" w:color="auto" w:fill="auto"/>
            <w:tcMar>
              <w:top w:w="100" w:type="dxa"/>
              <w:left w:w="100" w:type="dxa"/>
              <w:bottom w:w="100" w:type="dxa"/>
              <w:right w:w="100" w:type="dxa"/>
            </w:tcMar>
          </w:tcPr>
          <w:p w14:paraId="2F6B034F" w14:textId="77777777" w:rsidR="00392A7D" w:rsidRPr="00C10718" w:rsidRDefault="00E15DF6">
            <w:pPr>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Relazioni interne ed esterne</w:t>
            </w:r>
          </w:p>
        </w:tc>
        <w:tc>
          <w:tcPr>
            <w:tcW w:w="7655" w:type="dxa"/>
            <w:shd w:val="clear" w:color="auto" w:fill="auto"/>
            <w:tcMar>
              <w:top w:w="100" w:type="dxa"/>
              <w:left w:w="100" w:type="dxa"/>
              <w:bottom w:w="100" w:type="dxa"/>
              <w:right w:w="100" w:type="dxa"/>
            </w:tcMar>
          </w:tcPr>
          <w:p w14:paraId="376AACDD" w14:textId="77777777" w:rsidR="00392A7D" w:rsidRPr="00C10718" w:rsidRDefault="00E15DF6">
            <w:pPr>
              <w:widowControl w:val="0"/>
              <w:rPr>
                <w:rFonts w:ascii="Times New Roman" w:eastAsia="Times New Roman" w:hAnsi="Times New Roman" w:cs="Times New Roman"/>
                <w:sz w:val="22"/>
                <w:szCs w:val="22"/>
              </w:rPr>
            </w:pPr>
            <w:r w:rsidRPr="00C10718">
              <w:rPr>
                <w:rFonts w:ascii="Times New Roman" w:eastAsia="Times New Roman" w:hAnsi="Times New Roman" w:cs="Times New Roman"/>
                <w:sz w:val="22"/>
                <w:szCs w:val="22"/>
              </w:rPr>
              <w:t>Valore pubblico e Performance - Rischi corruttivi e trasparenza</w:t>
            </w:r>
          </w:p>
        </w:tc>
      </w:tr>
    </w:tbl>
    <w:p w14:paraId="6606D926" w14:textId="77777777" w:rsidR="00392A7D" w:rsidRDefault="00392A7D"/>
    <w:p w14:paraId="2FC5691D" w14:textId="77777777" w:rsidR="00392A7D" w:rsidRDefault="00E15DF6" w:rsidP="00C10718">
      <w:pPr>
        <w:jc w:val="both"/>
      </w:pPr>
      <w:r>
        <w:t>Di seguito si riportano i dati di pertinenza della presente sottosezione e non inclusi nei paragrafi precedenti.</w:t>
      </w:r>
    </w:p>
    <w:p w14:paraId="435E3D00" w14:textId="77777777" w:rsidR="0089106F" w:rsidRDefault="0089106F"/>
    <w:p w14:paraId="1156FD13" w14:textId="77777777" w:rsidR="00392A7D" w:rsidRDefault="00E15DF6" w:rsidP="0089106F">
      <w:pPr>
        <w:pStyle w:val="Titolo1"/>
        <w:spacing w:before="0"/>
        <w:rPr>
          <w:sz w:val="24"/>
          <w:szCs w:val="24"/>
        </w:rPr>
      </w:pPr>
      <w:bookmarkStart w:id="31" w:name="_heading=h.4mnkslk71lpc" w:colFirst="0" w:colLast="0"/>
      <w:bookmarkEnd w:id="31"/>
      <w:r w:rsidRPr="0089106F">
        <w:rPr>
          <w:sz w:val="24"/>
          <w:szCs w:val="24"/>
        </w:rPr>
        <w:t>Organi di indirizzo politico-amministrativo</w:t>
      </w:r>
    </w:p>
    <w:p w14:paraId="51376DBC" w14:textId="77777777" w:rsidR="0089106F" w:rsidRDefault="0089106F" w:rsidP="0089106F"/>
    <w:p w14:paraId="5679A91A" w14:textId="77777777" w:rsidR="0089106F" w:rsidRDefault="0089106F" w:rsidP="0089106F">
      <w:pPr>
        <w:jc w:val="both"/>
      </w:pPr>
      <w:r w:rsidRPr="00C02EA4">
        <w:t>Di seguito si indicano i componenti dell'organo rappresentativo ed esecutivo dell'Ente, diretti protagonisti, unitamente al RPCT, della strategia di prevenzione della corruzione. Si tratta dei soggetti che adottano il PTPCT e che, successivamente all'adozione, lo approvano in via definitiva, consegnando lo strumento di prevenzione alla struttura organizzativa per la relativa attuazione.</w:t>
      </w:r>
    </w:p>
    <w:p w14:paraId="14592230" w14:textId="77777777" w:rsidR="0089106F" w:rsidRDefault="0089106F" w:rsidP="0089106F"/>
    <w:p w14:paraId="3A8159D0" w14:textId="77777777" w:rsidR="006B2625" w:rsidRPr="00C02EA4" w:rsidRDefault="006B2625" w:rsidP="006B2625">
      <w:pPr>
        <w:jc w:val="both"/>
      </w:pPr>
    </w:p>
    <w:tbl>
      <w:tblPr>
        <w:tblStyle w:val="Grigliatabella"/>
        <w:tblW w:w="14170" w:type="dxa"/>
        <w:tblLook w:val="04A0" w:firstRow="1" w:lastRow="0" w:firstColumn="1" w:lastColumn="0" w:noHBand="0" w:noVBand="1"/>
      </w:tblPr>
      <w:tblGrid>
        <w:gridCol w:w="7366"/>
        <w:gridCol w:w="6804"/>
      </w:tblGrid>
      <w:tr w:rsidR="00DD4AB3" w14:paraId="6EA4C96D" w14:textId="77777777" w:rsidTr="00DD4AB3">
        <w:tc>
          <w:tcPr>
            <w:tcW w:w="7366" w:type="dxa"/>
          </w:tcPr>
          <w:p w14:paraId="099F9E1D" w14:textId="77777777" w:rsidR="00DD4AB3" w:rsidRDefault="00DD4AB3" w:rsidP="009B119D">
            <w:pPr>
              <w:rPr>
                <w:rFonts w:ascii="Book Antiqua" w:hAnsi="Book Antiqua"/>
              </w:rPr>
            </w:pPr>
            <w:bookmarkStart w:id="32" w:name="_heading=h.2jerj8retkai" w:colFirst="0" w:colLast="0"/>
            <w:bookmarkEnd w:id="32"/>
            <w:r>
              <w:rPr>
                <w:rFonts w:ascii="Book Antiqua" w:hAnsi="Book Antiqua"/>
              </w:rPr>
              <w:t>Arturo Caprio</w:t>
            </w:r>
          </w:p>
        </w:tc>
        <w:tc>
          <w:tcPr>
            <w:tcW w:w="6804" w:type="dxa"/>
          </w:tcPr>
          <w:p w14:paraId="4B816798" w14:textId="77777777" w:rsidR="00DD4AB3" w:rsidRDefault="00DD4AB3" w:rsidP="009B119D">
            <w:pPr>
              <w:rPr>
                <w:rFonts w:ascii="Book Antiqua" w:hAnsi="Book Antiqua"/>
              </w:rPr>
            </w:pPr>
            <w:r>
              <w:rPr>
                <w:rFonts w:ascii="Book Antiqua" w:hAnsi="Book Antiqua"/>
              </w:rPr>
              <w:t>Sindaco</w:t>
            </w:r>
          </w:p>
        </w:tc>
      </w:tr>
      <w:tr w:rsidR="00DD4AB3" w14:paraId="71AAAEF5" w14:textId="77777777" w:rsidTr="00DD4AB3">
        <w:tc>
          <w:tcPr>
            <w:tcW w:w="7366" w:type="dxa"/>
          </w:tcPr>
          <w:p w14:paraId="42D04179" w14:textId="77777777" w:rsidR="00DD4AB3" w:rsidRDefault="00DD4AB3" w:rsidP="009B119D">
            <w:pPr>
              <w:rPr>
                <w:rFonts w:ascii="Book Antiqua" w:hAnsi="Book Antiqua"/>
              </w:rPr>
            </w:pPr>
            <w:r>
              <w:rPr>
                <w:rFonts w:ascii="Book Antiqua" w:hAnsi="Book Antiqua"/>
              </w:rPr>
              <w:t>Maurizio Sena</w:t>
            </w:r>
          </w:p>
        </w:tc>
        <w:tc>
          <w:tcPr>
            <w:tcW w:w="6804" w:type="dxa"/>
          </w:tcPr>
          <w:p w14:paraId="4A6CA7EE" w14:textId="77777777" w:rsidR="00DD4AB3" w:rsidRDefault="00DD4AB3" w:rsidP="009B119D">
            <w:pPr>
              <w:rPr>
                <w:rFonts w:ascii="Book Antiqua" w:hAnsi="Book Antiqua"/>
              </w:rPr>
            </w:pPr>
            <w:r>
              <w:rPr>
                <w:rFonts w:ascii="Book Antiqua" w:hAnsi="Book Antiqua"/>
              </w:rPr>
              <w:t>Consigliere</w:t>
            </w:r>
          </w:p>
        </w:tc>
      </w:tr>
      <w:tr w:rsidR="00DD4AB3" w14:paraId="197C274D" w14:textId="77777777" w:rsidTr="00DD4AB3">
        <w:tc>
          <w:tcPr>
            <w:tcW w:w="7366" w:type="dxa"/>
          </w:tcPr>
          <w:p w14:paraId="3C06E08B" w14:textId="77777777" w:rsidR="00DD4AB3" w:rsidRDefault="00DD4AB3" w:rsidP="009B119D">
            <w:pPr>
              <w:rPr>
                <w:rFonts w:ascii="Book Antiqua" w:hAnsi="Book Antiqua"/>
              </w:rPr>
            </w:pPr>
            <w:r>
              <w:rPr>
                <w:rFonts w:ascii="Book Antiqua" w:hAnsi="Book Antiqua"/>
              </w:rPr>
              <w:t>Gerardo Colantuoni</w:t>
            </w:r>
          </w:p>
        </w:tc>
        <w:tc>
          <w:tcPr>
            <w:tcW w:w="6804" w:type="dxa"/>
          </w:tcPr>
          <w:p w14:paraId="6EE111EE" w14:textId="77777777" w:rsidR="00DD4AB3" w:rsidRDefault="00DD4AB3" w:rsidP="009B119D">
            <w:pPr>
              <w:rPr>
                <w:rFonts w:ascii="Book Antiqua" w:hAnsi="Book Antiqua"/>
              </w:rPr>
            </w:pPr>
            <w:r>
              <w:rPr>
                <w:rFonts w:ascii="Book Antiqua" w:hAnsi="Book Antiqua"/>
              </w:rPr>
              <w:t>Consigliere</w:t>
            </w:r>
          </w:p>
        </w:tc>
      </w:tr>
      <w:tr w:rsidR="00DD4AB3" w14:paraId="774704CB" w14:textId="77777777" w:rsidTr="00DD4AB3">
        <w:tc>
          <w:tcPr>
            <w:tcW w:w="7366" w:type="dxa"/>
          </w:tcPr>
          <w:p w14:paraId="4AFC7CC1" w14:textId="77777777" w:rsidR="00DD4AB3" w:rsidRDefault="00DD4AB3" w:rsidP="009B119D">
            <w:pPr>
              <w:rPr>
                <w:rFonts w:ascii="Book Antiqua" w:hAnsi="Book Antiqua"/>
              </w:rPr>
            </w:pPr>
            <w:r>
              <w:rPr>
                <w:rFonts w:ascii="Book Antiqua" w:hAnsi="Book Antiqua"/>
              </w:rPr>
              <w:t>Alfredo Nardone</w:t>
            </w:r>
          </w:p>
        </w:tc>
        <w:tc>
          <w:tcPr>
            <w:tcW w:w="6804" w:type="dxa"/>
          </w:tcPr>
          <w:p w14:paraId="534AD267" w14:textId="77777777" w:rsidR="00DD4AB3" w:rsidRDefault="00DD4AB3" w:rsidP="009B119D">
            <w:pPr>
              <w:rPr>
                <w:rFonts w:ascii="Book Antiqua" w:hAnsi="Book Antiqua"/>
              </w:rPr>
            </w:pPr>
            <w:r>
              <w:rPr>
                <w:rFonts w:ascii="Book Antiqua" w:hAnsi="Book Antiqua"/>
              </w:rPr>
              <w:t>Consigliere</w:t>
            </w:r>
          </w:p>
        </w:tc>
      </w:tr>
      <w:tr w:rsidR="00DD4AB3" w14:paraId="708DE409" w14:textId="77777777" w:rsidTr="00DD4AB3">
        <w:tc>
          <w:tcPr>
            <w:tcW w:w="7366" w:type="dxa"/>
          </w:tcPr>
          <w:p w14:paraId="7A8FD6A7" w14:textId="77777777" w:rsidR="00DD4AB3" w:rsidRDefault="00DD4AB3" w:rsidP="009B119D">
            <w:pPr>
              <w:rPr>
                <w:rFonts w:ascii="Book Antiqua" w:hAnsi="Book Antiqua"/>
              </w:rPr>
            </w:pPr>
            <w:r>
              <w:rPr>
                <w:rFonts w:ascii="Book Antiqua" w:hAnsi="Book Antiqua"/>
              </w:rPr>
              <w:t>Giuseppe Ciarcia</w:t>
            </w:r>
          </w:p>
        </w:tc>
        <w:tc>
          <w:tcPr>
            <w:tcW w:w="6804" w:type="dxa"/>
          </w:tcPr>
          <w:p w14:paraId="7B2ACF0F" w14:textId="77777777" w:rsidR="00DD4AB3" w:rsidRDefault="00DD4AB3" w:rsidP="009B119D">
            <w:pPr>
              <w:rPr>
                <w:rFonts w:ascii="Book Antiqua" w:hAnsi="Book Antiqua"/>
              </w:rPr>
            </w:pPr>
            <w:r>
              <w:rPr>
                <w:rFonts w:ascii="Book Antiqua" w:hAnsi="Book Antiqua"/>
              </w:rPr>
              <w:t>Consigliere</w:t>
            </w:r>
          </w:p>
        </w:tc>
      </w:tr>
      <w:tr w:rsidR="00DD4AB3" w14:paraId="7D6A7515" w14:textId="77777777" w:rsidTr="00DD4AB3">
        <w:tc>
          <w:tcPr>
            <w:tcW w:w="7366" w:type="dxa"/>
          </w:tcPr>
          <w:p w14:paraId="0E72314C" w14:textId="77777777" w:rsidR="00DD4AB3" w:rsidRDefault="00DD4AB3" w:rsidP="009B119D">
            <w:pPr>
              <w:rPr>
                <w:rFonts w:ascii="Book Antiqua" w:hAnsi="Book Antiqua"/>
              </w:rPr>
            </w:pPr>
            <w:r>
              <w:rPr>
                <w:rFonts w:ascii="Book Antiqua" w:hAnsi="Book Antiqua"/>
              </w:rPr>
              <w:t>Giuseppina Iachetta</w:t>
            </w:r>
          </w:p>
        </w:tc>
        <w:tc>
          <w:tcPr>
            <w:tcW w:w="6804" w:type="dxa"/>
          </w:tcPr>
          <w:p w14:paraId="4DD9E62F" w14:textId="77777777" w:rsidR="00DD4AB3" w:rsidRDefault="00DD4AB3" w:rsidP="009B119D">
            <w:pPr>
              <w:rPr>
                <w:rFonts w:ascii="Book Antiqua" w:hAnsi="Book Antiqua"/>
              </w:rPr>
            </w:pPr>
            <w:r>
              <w:rPr>
                <w:rFonts w:ascii="Book Antiqua" w:hAnsi="Book Antiqua"/>
              </w:rPr>
              <w:t>Consigliere</w:t>
            </w:r>
          </w:p>
        </w:tc>
      </w:tr>
      <w:tr w:rsidR="00DD4AB3" w14:paraId="4D221297" w14:textId="77777777" w:rsidTr="00DD4AB3">
        <w:tc>
          <w:tcPr>
            <w:tcW w:w="7366" w:type="dxa"/>
          </w:tcPr>
          <w:p w14:paraId="781AA5B4" w14:textId="77777777" w:rsidR="00DD4AB3" w:rsidRDefault="00DD4AB3" w:rsidP="009B119D">
            <w:pPr>
              <w:rPr>
                <w:rFonts w:ascii="Book Antiqua" w:hAnsi="Book Antiqua"/>
              </w:rPr>
            </w:pPr>
            <w:r>
              <w:rPr>
                <w:rFonts w:ascii="Book Antiqua" w:hAnsi="Book Antiqua"/>
              </w:rPr>
              <w:t>Piergiorgio Tammaro</w:t>
            </w:r>
          </w:p>
        </w:tc>
        <w:tc>
          <w:tcPr>
            <w:tcW w:w="6804" w:type="dxa"/>
          </w:tcPr>
          <w:p w14:paraId="3153ECFE" w14:textId="77777777" w:rsidR="00DD4AB3" w:rsidRDefault="00DD4AB3" w:rsidP="009B119D">
            <w:pPr>
              <w:rPr>
                <w:rFonts w:ascii="Book Antiqua" w:hAnsi="Book Antiqua"/>
              </w:rPr>
            </w:pPr>
            <w:r>
              <w:rPr>
                <w:rFonts w:ascii="Book Antiqua" w:hAnsi="Book Antiqua"/>
              </w:rPr>
              <w:t>Presidente</w:t>
            </w:r>
          </w:p>
        </w:tc>
      </w:tr>
      <w:tr w:rsidR="00DD4AB3" w14:paraId="5E2F5958" w14:textId="77777777" w:rsidTr="00DD4AB3">
        <w:tc>
          <w:tcPr>
            <w:tcW w:w="7366" w:type="dxa"/>
          </w:tcPr>
          <w:p w14:paraId="2F300119" w14:textId="77777777" w:rsidR="00DD4AB3" w:rsidRDefault="00DD4AB3" w:rsidP="009B119D">
            <w:pPr>
              <w:rPr>
                <w:rFonts w:ascii="Book Antiqua" w:hAnsi="Book Antiqua"/>
              </w:rPr>
            </w:pPr>
            <w:r>
              <w:rPr>
                <w:rFonts w:ascii="Book Antiqua" w:hAnsi="Book Antiqua"/>
              </w:rPr>
              <w:t>Andrea Ziccardi</w:t>
            </w:r>
          </w:p>
        </w:tc>
        <w:tc>
          <w:tcPr>
            <w:tcW w:w="6804" w:type="dxa"/>
          </w:tcPr>
          <w:p w14:paraId="5FA6F88B" w14:textId="77777777" w:rsidR="00DD4AB3" w:rsidRDefault="00DD4AB3" w:rsidP="009B119D">
            <w:pPr>
              <w:rPr>
                <w:rFonts w:ascii="Book Antiqua" w:hAnsi="Book Antiqua"/>
              </w:rPr>
            </w:pPr>
            <w:r>
              <w:rPr>
                <w:rFonts w:ascii="Book Antiqua" w:hAnsi="Book Antiqua"/>
              </w:rPr>
              <w:t>Consigliere</w:t>
            </w:r>
          </w:p>
        </w:tc>
      </w:tr>
      <w:tr w:rsidR="00DD4AB3" w14:paraId="526311B3" w14:textId="77777777" w:rsidTr="00DD4AB3">
        <w:tc>
          <w:tcPr>
            <w:tcW w:w="7366" w:type="dxa"/>
          </w:tcPr>
          <w:p w14:paraId="5983604E" w14:textId="77777777" w:rsidR="00DD4AB3" w:rsidRDefault="00DD4AB3" w:rsidP="009B119D">
            <w:pPr>
              <w:rPr>
                <w:rFonts w:ascii="Book Antiqua" w:hAnsi="Book Antiqua"/>
              </w:rPr>
            </w:pPr>
            <w:r>
              <w:rPr>
                <w:rFonts w:ascii="Book Antiqua" w:hAnsi="Book Antiqua"/>
              </w:rPr>
              <w:t>Gerardo Giuseppe Colarusso</w:t>
            </w:r>
          </w:p>
        </w:tc>
        <w:tc>
          <w:tcPr>
            <w:tcW w:w="6804" w:type="dxa"/>
          </w:tcPr>
          <w:p w14:paraId="20127A49" w14:textId="77777777" w:rsidR="00DD4AB3" w:rsidRDefault="00DD4AB3" w:rsidP="009B119D">
            <w:pPr>
              <w:rPr>
                <w:rFonts w:ascii="Book Antiqua" w:hAnsi="Book Antiqua"/>
              </w:rPr>
            </w:pPr>
            <w:r>
              <w:rPr>
                <w:rFonts w:ascii="Book Antiqua" w:hAnsi="Book Antiqua"/>
              </w:rPr>
              <w:t>Consigliere</w:t>
            </w:r>
          </w:p>
        </w:tc>
      </w:tr>
      <w:tr w:rsidR="00DD4AB3" w14:paraId="27B257DA" w14:textId="77777777" w:rsidTr="00DD4AB3">
        <w:tc>
          <w:tcPr>
            <w:tcW w:w="7366" w:type="dxa"/>
          </w:tcPr>
          <w:p w14:paraId="3DAAD213" w14:textId="77777777" w:rsidR="00DD4AB3" w:rsidRDefault="00DD4AB3" w:rsidP="009B119D">
            <w:pPr>
              <w:rPr>
                <w:rFonts w:ascii="Book Antiqua" w:hAnsi="Book Antiqua"/>
              </w:rPr>
            </w:pPr>
            <w:r>
              <w:rPr>
                <w:rFonts w:ascii="Book Antiqua" w:hAnsi="Book Antiqua"/>
              </w:rPr>
              <w:lastRenderedPageBreak/>
              <w:t>Vittorio Ciarcia</w:t>
            </w:r>
          </w:p>
        </w:tc>
        <w:tc>
          <w:tcPr>
            <w:tcW w:w="6804" w:type="dxa"/>
          </w:tcPr>
          <w:p w14:paraId="5D49F8C5" w14:textId="77777777" w:rsidR="00DD4AB3" w:rsidRDefault="00DD4AB3" w:rsidP="009B119D">
            <w:pPr>
              <w:rPr>
                <w:rFonts w:ascii="Book Antiqua" w:hAnsi="Book Antiqua"/>
              </w:rPr>
            </w:pPr>
            <w:r>
              <w:rPr>
                <w:rFonts w:ascii="Book Antiqua" w:hAnsi="Book Antiqua"/>
              </w:rPr>
              <w:t>Consigliere</w:t>
            </w:r>
          </w:p>
        </w:tc>
      </w:tr>
      <w:tr w:rsidR="00DD4AB3" w14:paraId="20D70E6F" w14:textId="77777777" w:rsidTr="00DD4AB3">
        <w:tc>
          <w:tcPr>
            <w:tcW w:w="7366" w:type="dxa"/>
          </w:tcPr>
          <w:p w14:paraId="7FE10090" w14:textId="77777777" w:rsidR="00DD4AB3" w:rsidRDefault="00DD4AB3" w:rsidP="009B119D">
            <w:pPr>
              <w:rPr>
                <w:rFonts w:ascii="Book Antiqua" w:hAnsi="Book Antiqua"/>
              </w:rPr>
            </w:pPr>
            <w:r>
              <w:rPr>
                <w:rFonts w:ascii="Book Antiqua" w:hAnsi="Book Antiqua"/>
              </w:rPr>
              <w:t>Michele Mogavero</w:t>
            </w:r>
          </w:p>
        </w:tc>
        <w:tc>
          <w:tcPr>
            <w:tcW w:w="6804" w:type="dxa"/>
          </w:tcPr>
          <w:p w14:paraId="75DF8141" w14:textId="77777777" w:rsidR="00DD4AB3" w:rsidRDefault="00DD4AB3" w:rsidP="009B119D">
            <w:pPr>
              <w:rPr>
                <w:rFonts w:ascii="Book Antiqua" w:hAnsi="Book Antiqua"/>
              </w:rPr>
            </w:pPr>
            <w:r>
              <w:rPr>
                <w:rFonts w:ascii="Book Antiqua" w:hAnsi="Book Antiqua"/>
              </w:rPr>
              <w:t>Consigliere</w:t>
            </w:r>
          </w:p>
        </w:tc>
      </w:tr>
    </w:tbl>
    <w:p w14:paraId="15B237FA" w14:textId="77777777" w:rsidR="006B2625" w:rsidRDefault="006B2625">
      <w:pPr>
        <w:pStyle w:val="Titolo5"/>
        <w:keepNext w:val="0"/>
        <w:keepLines w:val="0"/>
        <w:ind w:right="-427"/>
        <w:rPr>
          <w:b w:val="0"/>
          <w:color w:val="243F60"/>
        </w:rPr>
      </w:pPr>
    </w:p>
    <w:p w14:paraId="711A1E2D" w14:textId="77777777" w:rsidR="006B2625" w:rsidRDefault="006B2625">
      <w:pPr>
        <w:pStyle w:val="Titolo5"/>
        <w:keepNext w:val="0"/>
        <w:keepLines w:val="0"/>
        <w:ind w:right="-427"/>
        <w:rPr>
          <w:b w:val="0"/>
          <w:color w:val="243F60"/>
        </w:rPr>
      </w:pPr>
    </w:p>
    <w:p w14:paraId="12049292" w14:textId="77777777" w:rsidR="00392A7D" w:rsidRPr="006B2625" w:rsidRDefault="00E15DF6" w:rsidP="006B2625">
      <w:pPr>
        <w:pStyle w:val="Titolo1"/>
        <w:spacing w:before="0"/>
        <w:rPr>
          <w:sz w:val="24"/>
          <w:szCs w:val="24"/>
        </w:rPr>
      </w:pPr>
      <w:r w:rsidRPr="006B2625">
        <w:rPr>
          <w:sz w:val="24"/>
          <w:szCs w:val="24"/>
        </w:rPr>
        <w:t xml:space="preserve">Sistemi e flussi informativi, processi decisionali </w:t>
      </w:r>
    </w:p>
    <w:p w14:paraId="5477A602" w14:textId="77777777" w:rsidR="006B2625" w:rsidRDefault="006B2625" w:rsidP="006B2625"/>
    <w:p w14:paraId="0D2872B2" w14:textId="5342D92F" w:rsidR="006B2625" w:rsidRDefault="006B2625" w:rsidP="006B2625">
      <w:pPr>
        <w:jc w:val="both"/>
      </w:pPr>
      <w:r w:rsidRPr="00C02EA4">
        <w:t xml:space="preserve">I sistemi e flussi informativi </w:t>
      </w:r>
      <w:r w:rsidR="00B87241" w:rsidRPr="00C02EA4">
        <w:t>nonché</w:t>
      </w:r>
      <w:r w:rsidRPr="00C02EA4">
        <w:t>' i processi decisionali, sia formali sia informali sono di seguito indicati.</w:t>
      </w:r>
    </w:p>
    <w:p w14:paraId="63C4D394" w14:textId="77777777" w:rsidR="006B2625" w:rsidRDefault="006B2625" w:rsidP="006B2625"/>
    <w:p w14:paraId="10F5C875" w14:textId="77777777" w:rsidR="006B2625" w:rsidRDefault="006B2625" w:rsidP="006B2625"/>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CellMar>
          <w:top w:w="102" w:type="dxa"/>
          <w:left w:w="102" w:type="dxa"/>
          <w:bottom w:w="102" w:type="dxa"/>
          <w:right w:w="102" w:type="dxa"/>
        </w:tblCellMar>
        <w:tblLook w:val="04A0" w:firstRow="1" w:lastRow="0" w:firstColumn="1" w:lastColumn="0" w:noHBand="0" w:noVBand="1"/>
      </w:tblPr>
      <w:tblGrid>
        <w:gridCol w:w="4248"/>
        <w:gridCol w:w="5386"/>
        <w:gridCol w:w="4536"/>
      </w:tblGrid>
      <w:tr w:rsidR="006B2625" w:rsidRPr="009715AE" w14:paraId="7973648F" w14:textId="77777777" w:rsidTr="0034325B">
        <w:tc>
          <w:tcPr>
            <w:tcW w:w="4248" w:type="dxa"/>
            <w:shd w:val="clear" w:color="auto" w:fill="C6D9F1" w:themeFill="text2" w:themeFillTint="33"/>
            <w:vAlign w:val="center"/>
            <w:hideMark/>
          </w:tcPr>
          <w:p w14:paraId="4017F55D" w14:textId="77777777" w:rsidR="0034325B" w:rsidRDefault="0034325B" w:rsidP="00B72DCA">
            <w:pPr>
              <w:jc w:val="center"/>
              <w:rPr>
                <w:b/>
              </w:rPr>
            </w:pPr>
          </w:p>
          <w:p w14:paraId="722CC7D9" w14:textId="77777777" w:rsidR="00850359" w:rsidRDefault="006B2625" w:rsidP="0034325B">
            <w:pPr>
              <w:jc w:val="center"/>
              <w:rPr>
                <w:b/>
              </w:rPr>
            </w:pPr>
            <w:r w:rsidRPr="00701212">
              <w:rPr>
                <w:b/>
              </w:rPr>
              <w:t>Sistemi e flussi informativi</w:t>
            </w:r>
          </w:p>
          <w:p w14:paraId="3AFBD295" w14:textId="77777777" w:rsidR="0034325B" w:rsidRPr="00701212" w:rsidRDefault="0034325B" w:rsidP="0034325B">
            <w:pPr>
              <w:jc w:val="center"/>
              <w:rPr>
                <w:b/>
              </w:rPr>
            </w:pPr>
          </w:p>
        </w:tc>
        <w:tc>
          <w:tcPr>
            <w:tcW w:w="5386" w:type="dxa"/>
            <w:shd w:val="clear" w:color="auto" w:fill="C6D9F1" w:themeFill="text2" w:themeFillTint="33"/>
            <w:vAlign w:val="center"/>
            <w:hideMark/>
          </w:tcPr>
          <w:p w14:paraId="69CA769E" w14:textId="77777777" w:rsidR="006B2625" w:rsidRPr="00701212" w:rsidRDefault="006B2625" w:rsidP="00B72DCA">
            <w:pPr>
              <w:jc w:val="center"/>
              <w:rPr>
                <w:b/>
              </w:rPr>
            </w:pPr>
            <w:r w:rsidRPr="00701212">
              <w:rPr>
                <w:b/>
              </w:rPr>
              <w:t>Processi decisionali formali</w:t>
            </w:r>
          </w:p>
        </w:tc>
        <w:tc>
          <w:tcPr>
            <w:tcW w:w="4536" w:type="dxa"/>
            <w:shd w:val="clear" w:color="auto" w:fill="C6D9F1" w:themeFill="text2" w:themeFillTint="33"/>
            <w:vAlign w:val="center"/>
            <w:hideMark/>
          </w:tcPr>
          <w:p w14:paraId="17357919" w14:textId="77777777" w:rsidR="006B2625" w:rsidRPr="00701212" w:rsidRDefault="006B2625" w:rsidP="00B72DCA">
            <w:pPr>
              <w:jc w:val="center"/>
              <w:rPr>
                <w:b/>
              </w:rPr>
            </w:pPr>
            <w:r w:rsidRPr="00701212">
              <w:rPr>
                <w:b/>
              </w:rPr>
              <w:t>Processi decisionali informali</w:t>
            </w:r>
          </w:p>
        </w:tc>
      </w:tr>
      <w:tr w:rsidR="00AA54A1" w:rsidRPr="007137E0" w14:paraId="2B019078"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AE5AFCB" w14:textId="77777777" w:rsidR="007713A2" w:rsidRPr="007137E0" w:rsidRDefault="00491CB3" w:rsidP="001451FA">
            <w:r w:rsidRPr="007137E0">
              <w:t>Istanze acquisite on line o attraverso il protocollo.</w:t>
            </w:r>
          </w:p>
        </w:tc>
        <w:tc>
          <w:tcPr>
            <w:tcW w:w="0" w:type="dxa"/>
            <w:tcBorders>
              <w:bottom w:val="single" w:sz="3" w:space="0" w:color="000001"/>
              <w:right w:val="single" w:sz="3" w:space="0" w:color="000001"/>
            </w:tcBorders>
            <w:shd w:val="clear" w:color="auto" w:fill="auto"/>
          </w:tcPr>
          <w:p w14:paraId="3895E3AD" w14:textId="77777777" w:rsidR="007713A2" w:rsidRPr="007137E0" w:rsidRDefault="00491CB3" w:rsidP="001451FA">
            <w:r w:rsidRPr="007137E0">
              <w:t>Provvedimento amministrativo (Deliberazione - Determinazione- ordinanza - Decreto - Autorizzazione - altre tipologie di provvedimenti)</w:t>
            </w:r>
          </w:p>
        </w:tc>
        <w:tc>
          <w:tcPr>
            <w:tcW w:w="0" w:type="dxa"/>
            <w:tcBorders>
              <w:bottom w:val="single" w:sz="3" w:space="0" w:color="000001"/>
              <w:right w:val="single" w:sz="3" w:space="0" w:color="000001"/>
            </w:tcBorders>
            <w:shd w:val="clear" w:color="auto" w:fill="auto"/>
          </w:tcPr>
          <w:p w14:paraId="694C3106" w14:textId="77777777" w:rsidR="007713A2" w:rsidRPr="007137E0" w:rsidRDefault="00491CB3" w:rsidP="001451FA">
            <w:r w:rsidRPr="007137E0">
              <w:t>Riunioni, conferenze, tavoli, consulte</w:t>
            </w:r>
          </w:p>
        </w:tc>
      </w:tr>
      <w:tr w:rsidR="00AA54A1" w:rsidRPr="007137E0" w14:paraId="285F05A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6100489" w14:textId="77777777" w:rsidR="007713A2" w:rsidRPr="007137E0" w:rsidRDefault="00491CB3" w:rsidP="001451FA">
            <w:r w:rsidRPr="007137E0">
              <w:t>Atti da pubblicare all'albo</w:t>
            </w:r>
          </w:p>
        </w:tc>
        <w:tc>
          <w:tcPr>
            <w:tcW w:w="0" w:type="dxa"/>
            <w:tcBorders>
              <w:bottom w:val="single" w:sz="3" w:space="0" w:color="000001"/>
              <w:right w:val="single" w:sz="3" w:space="0" w:color="000001"/>
            </w:tcBorders>
            <w:shd w:val="clear" w:color="auto" w:fill="auto"/>
          </w:tcPr>
          <w:p w14:paraId="5F8AFDC5" w14:textId="77777777" w:rsidR="007713A2" w:rsidRPr="007137E0" w:rsidRDefault="00491CB3" w:rsidP="001451FA">
            <w:r w:rsidRPr="007137E0">
              <w:t>Circolari- Direttive- Procedure operative</w:t>
            </w:r>
          </w:p>
        </w:tc>
        <w:tc>
          <w:tcPr>
            <w:tcW w:w="0" w:type="dxa"/>
            <w:tcBorders>
              <w:bottom w:val="single" w:sz="3" w:space="0" w:color="000001"/>
              <w:right w:val="single" w:sz="3" w:space="0" w:color="000001"/>
            </w:tcBorders>
            <w:shd w:val="clear" w:color="auto" w:fill="auto"/>
          </w:tcPr>
          <w:p w14:paraId="72364E19" w14:textId="6AEE6A57" w:rsidR="007713A2" w:rsidRPr="007137E0" w:rsidRDefault="00491CB3" w:rsidP="001451FA">
            <w:r w:rsidRPr="007137E0">
              <w:t xml:space="preserve">Metodologia e strumentazione da utilizzare </w:t>
            </w:r>
            <w:r w:rsidR="00B87241" w:rsidRPr="007137E0">
              <w:t>(tipologia</w:t>
            </w:r>
            <w:r w:rsidRPr="007137E0">
              <w:t xml:space="preserve"> di software - digitalizzazione -standardizzazione, </w:t>
            </w:r>
            <w:r w:rsidR="00B87241" w:rsidRPr="007137E0">
              <w:t>etc.</w:t>
            </w:r>
            <w:r w:rsidRPr="007137E0">
              <w:t>)</w:t>
            </w:r>
          </w:p>
        </w:tc>
      </w:tr>
      <w:tr w:rsidR="00AA54A1" w:rsidRPr="007137E0" w14:paraId="1A6DDA96"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0679E5E" w14:textId="77777777" w:rsidR="007713A2" w:rsidRPr="007137E0" w:rsidRDefault="00491CB3" w:rsidP="001451FA">
            <w:r w:rsidRPr="007137E0">
              <w:t>Atti da pubblicare in Amministrazione trasparente</w:t>
            </w:r>
          </w:p>
        </w:tc>
        <w:tc>
          <w:tcPr>
            <w:tcW w:w="0" w:type="dxa"/>
            <w:tcBorders>
              <w:bottom w:val="single" w:sz="3" w:space="0" w:color="000001"/>
              <w:right w:val="single" w:sz="3" w:space="0" w:color="000001"/>
            </w:tcBorders>
            <w:shd w:val="clear" w:color="auto" w:fill="auto"/>
          </w:tcPr>
          <w:p w14:paraId="023374C9" w14:textId="77777777" w:rsidR="007713A2" w:rsidRPr="007137E0" w:rsidRDefault="00491CB3" w:rsidP="001451FA">
            <w:r w:rsidRPr="007137E0">
              <w:t>Circolari- Direttive- Procedure operative</w:t>
            </w:r>
          </w:p>
        </w:tc>
        <w:tc>
          <w:tcPr>
            <w:tcW w:w="0" w:type="dxa"/>
            <w:tcBorders>
              <w:bottom w:val="single" w:sz="3" w:space="0" w:color="000001"/>
              <w:right w:val="single" w:sz="3" w:space="0" w:color="000001"/>
            </w:tcBorders>
            <w:shd w:val="clear" w:color="auto" w:fill="auto"/>
          </w:tcPr>
          <w:p w14:paraId="0B14076F" w14:textId="4E7DFAA2" w:rsidR="007713A2" w:rsidRPr="007137E0" w:rsidRDefault="00491CB3" w:rsidP="001451FA">
            <w:r w:rsidRPr="007137E0">
              <w:t xml:space="preserve">Metodologia e strumentazione da utilizzare </w:t>
            </w:r>
            <w:r w:rsidR="00B87241" w:rsidRPr="007137E0">
              <w:t>(tipologia</w:t>
            </w:r>
            <w:r w:rsidRPr="007137E0">
              <w:t xml:space="preserve"> di software - digitalizzazione -standardizzazione, </w:t>
            </w:r>
            <w:r w:rsidR="00B87241" w:rsidRPr="007137E0">
              <w:t>etc.</w:t>
            </w:r>
            <w:r w:rsidRPr="007137E0">
              <w:t>)</w:t>
            </w:r>
          </w:p>
        </w:tc>
      </w:tr>
      <w:tr w:rsidR="00AA54A1" w:rsidRPr="007137E0" w14:paraId="2D58EEE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3676BE0" w14:textId="77777777" w:rsidR="007713A2" w:rsidRPr="007137E0" w:rsidRDefault="00491CB3" w:rsidP="001451FA">
            <w:r w:rsidRPr="007137E0">
              <w:t>Istanze informali e non protocollate da privati per interventi in urbanistica</w:t>
            </w:r>
          </w:p>
        </w:tc>
        <w:tc>
          <w:tcPr>
            <w:tcW w:w="0" w:type="dxa"/>
            <w:tcBorders>
              <w:bottom w:val="single" w:sz="3" w:space="0" w:color="000001"/>
              <w:right w:val="single" w:sz="3" w:space="0" w:color="000001"/>
            </w:tcBorders>
            <w:shd w:val="clear" w:color="auto" w:fill="auto"/>
          </w:tcPr>
          <w:p w14:paraId="31A22E3B"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35D451F5" w14:textId="77777777" w:rsidR="007713A2" w:rsidRPr="007137E0" w:rsidRDefault="00491CB3" w:rsidP="001451FA">
            <w:r w:rsidRPr="007137E0">
              <w:t>Riunioni e incontri informali</w:t>
            </w:r>
          </w:p>
        </w:tc>
      </w:tr>
      <w:tr w:rsidR="00AA54A1" w:rsidRPr="007137E0" w14:paraId="6F1F75D3"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7D1A2E7" w14:textId="77777777" w:rsidR="007713A2" w:rsidRPr="007137E0" w:rsidRDefault="00491CB3" w:rsidP="001451FA">
            <w:r w:rsidRPr="007137E0">
              <w:t>Istanze informali e non protocollate da privati per interventi in edilizia</w:t>
            </w:r>
          </w:p>
        </w:tc>
        <w:tc>
          <w:tcPr>
            <w:tcW w:w="0" w:type="dxa"/>
            <w:tcBorders>
              <w:bottom w:val="single" w:sz="3" w:space="0" w:color="000001"/>
              <w:right w:val="single" w:sz="3" w:space="0" w:color="000001"/>
            </w:tcBorders>
            <w:shd w:val="clear" w:color="auto" w:fill="auto"/>
          </w:tcPr>
          <w:p w14:paraId="50635E58"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0F273B6D" w14:textId="77777777" w:rsidR="007713A2" w:rsidRPr="007137E0" w:rsidRDefault="00491CB3" w:rsidP="001451FA">
            <w:r w:rsidRPr="007137E0">
              <w:t>Riunioni e incontri informali</w:t>
            </w:r>
          </w:p>
        </w:tc>
      </w:tr>
      <w:tr w:rsidR="00AA54A1" w:rsidRPr="007137E0" w14:paraId="0F5BBE2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4F80675" w14:textId="77777777" w:rsidR="007713A2" w:rsidRPr="007137E0" w:rsidRDefault="00491CB3" w:rsidP="001451FA">
            <w:r w:rsidRPr="007137E0">
              <w:t>Istanze informali e non protocollate da privati per interventi in materia ambientale e/o di gestione rifiuti</w:t>
            </w:r>
          </w:p>
        </w:tc>
        <w:tc>
          <w:tcPr>
            <w:tcW w:w="0" w:type="dxa"/>
            <w:tcBorders>
              <w:bottom w:val="single" w:sz="3" w:space="0" w:color="000001"/>
              <w:right w:val="single" w:sz="3" w:space="0" w:color="000001"/>
            </w:tcBorders>
            <w:shd w:val="clear" w:color="auto" w:fill="auto"/>
          </w:tcPr>
          <w:p w14:paraId="5A1C7212"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105105E4" w14:textId="77777777" w:rsidR="007713A2" w:rsidRPr="007137E0" w:rsidRDefault="00491CB3" w:rsidP="001451FA">
            <w:r w:rsidRPr="007137E0">
              <w:t>Riunioni e incontri informali</w:t>
            </w:r>
          </w:p>
        </w:tc>
      </w:tr>
      <w:tr w:rsidR="00AA54A1" w:rsidRPr="007137E0" w14:paraId="0EDD6271"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D9A3B67" w14:textId="77777777" w:rsidR="007713A2" w:rsidRPr="007137E0" w:rsidRDefault="00491CB3" w:rsidP="001451FA">
            <w:r w:rsidRPr="007137E0">
              <w:lastRenderedPageBreak/>
              <w:t>Istanze informali e non protocollate da dipendenti</w:t>
            </w:r>
          </w:p>
        </w:tc>
        <w:tc>
          <w:tcPr>
            <w:tcW w:w="0" w:type="dxa"/>
            <w:tcBorders>
              <w:bottom w:val="single" w:sz="3" w:space="0" w:color="000001"/>
              <w:right w:val="single" w:sz="3" w:space="0" w:color="000001"/>
            </w:tcBorders>
            <w:shd w:val="clear" w:color="auto" w:fill="auto"/>
          </w:tcPr>
          <w:p w14:paraId="30E5AD78"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763CA045" w14:textId="77777777" w:rsidR="007713A2" w:rsidRPr="007137E0" w:rsidRDefault="00491CB3" w:rsidP="001451FA">
            <w:r w:rsidRPr="007137E0">
              <w:t>Riunioni e incontri informali</w:t>
            </w:r>
          </w:p>
        </w:tc>
      </w:tr>
      <w:tr w:rsidR="00AA54A1" w:rsidRPr="007137E0" w14:paraId="31E1E0A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E1647C4" w14:textId="77777777" w:rsidR="007713A2" w:rsidRPr="007137E0" w:rsidRDefault="00491CB3" w:rsidP="001451FA">
            <w:r w:rsidRPr="007137E0">
              <w:t>Istanze informali e non protocollate da privati per assunzioni/tirocini/ stage</w:t>
            </w:r>
          </w:p>
        </w:tc>
        <w:tc>
          <w:tcPr>
            <w:tcW w:w="0" w:type="dxa"/>
            <w:tcBorders>
              <w:bottom w:val="single" w:sz="3" w:space="0" w:color="000001"/>
              <w:right w:val="single" w:sz="3" w:space="0" w:color="000001"/>
            </w:tcBorders>
            <w:shd w:val="clear" w:color="auto" w:fill="auto"/>
          </w:tcPr>
          <w:p w14:paraId="17CC0552"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08F4C979" w14:textId="77777777" w:rsidR="007713A2" w:rsidRPr="007137E0" w:rsidRDefault="00491CB3" w:rsidP="001451FA">
            <w:r w:rsidRPr="007137E0">
              <w:t>Riunioni e incontri informali</w:t>
            </w:r>
          </w:p>
        </w:tc>
      </w:tr>
      <w:tr w:rsidR="00AA54A1" w:rsidRPr="007137E0" w14:paraId="4C201FF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1743B43" w14:textId="77777777" w:rsidR="007713A2" w:rsidRPr="007137E0" w:rsidRDefault="00491CB3" w:rsidP="001451FA">
            <w:r w:rsidRPr="007137E0">
              <w:t>Istanze informali e non protocollate da operatori economici (OE) per contratti pubblici</w:t>
            </w:r>
          </w:p>
        </w:tc>
        <w:tc>
          <w:tcPr>
            <w:tcW w:w="0" w:type="dxa"/>
            <w:tcBorders>
              <w:bottom w:val="single" w:sz="3" w:space="0" w:color="000001"/>
              <w:right w:val="single" w:sz="3" w:space="0" w:color="000001"/>
            </w:tcBorders>
            <w:shd w:val="clear" w:color="auto" w:fill="auto"/>
          </w:tcPr>
          <w:p w14:paraId="231255F4"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1178389A" w14:textId="77777777" w:rsidR="007713A2" w:rsidRPr="007137E0" w:rsidRDefault="00491CB3" w:rsidP="001451FA">
            <w:r w:rsidRPr="007137E0">
              <w:t>Riunioni e incontri informali</w:t>
            </w:r>
          </w:p>
        </w:tc>
      </w:tr>
      <w:tr w:rsidR="00AA54A1" w:rsidRPr="007137E0" w14:paraId="25184D7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7766301" w14:textId="77777777" w:rsidR="007713A2" w:rsidRPr="007137E0" w:rsidRDefault="00491CB3" w:rsidP="001451FA">
            <w:r w:rsidRPr="007137E0">
              <w:t>Istanze informali e non protocollate da privati per sanzioni, multe, accertamenti tributari</w:t>
            </w:r>
          </w:p>
        </w:tc>
        <w:tc>
          <w:tcPr>
            <w:tcW w:w="0" w:type="dxa"/>
            <w:tcBorders>
              <w:bottom w:val="single" w:sz="3" w:space="0" w:color="000001"/>
              <w:right w:val="single" w:sz="3" w:space="0" w:color="000001"/>
            </w:tcBorders>
            <w:shd w:val="clear" w:color="auto" w:fill="auto"/>
          </w:tcPr>
          <w:p w14:paraId="63C0D9E7"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78746A20" w14:textId="77777777" w:rsidR="007713A2" w:rsidRPr="007137E0" w:rsidRDefault="00491CB3" w:rsidP="001451FA">
            <w:r w:rsidRPr="007137E0">
              <w:t>Riunioni e incontri informali</w:t>
            </w:r>
          </w:p>
        </w:tc>
      </w:tr>
      <w:tr w:rsidR="00AA54A1" w:rsidRPr="007137E0" w14:paraId="1A70906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060307C" w14:textId="77777777" w:rsidR="007713A2" w:rsidRPr="007137E0" w:rsidRDefault="00491CB3" w:rsidP="001451FA">
            <w:r w:rsidRPr="007137E0">
              <w:t>Istanze informali e non protocollate da privati su controlli, verifiche, ispezioni</w:t>
            </w:r>
          </w:p>
        </w:tc>
        <w:tc>
          <w:tcPr>
            <w:tcW w:w="0" w:type="dxa"/>
            <w:tcBorders>
              <w:bottom w:val="single" w:sz="3" w:space="0" w:color="000001"/>
              <w:right w:val="single" w:sz="3" w:space="0" w:color="000001"/>
            </w:tcBorders>
            <w:shd w:val="clear" w:color="auto" w:fill="auto"/>
          </w:tcPr>
          <w:p w14:paraId="7530DA9D"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6E3FA381" w14:textId="77777777" w:rsidR="007713A2" w:rsidRPr="007137E0" w:rsidRDefault="00491CB3" w:rsidP="001451FA">
            <w:r w:rsidRPr="007137E0">
              <w:t>Riunioni e incontri informali</w:t>
            </w:r>
          </w:p>
        </w:tc>
      </w:tr>
      <w:tr w:rsidR="00AA54A1" w:rsidRPr="007137E0" w14:paraId="24EE9B2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B60F26B" w14:textId="77777777" w:rsidR="007713A2" w:rsidRPr="007137E0" w:rsidRDefault="00491CB3" w:rsidP="001451FA">
            <w:r w:rsidRPr="007137E0">
              <w:t>Istanze informali e non protocollate da dirigenti /responsabili P.O. per incarichi e nomine</w:t>
            </w:r>
          </w:p>
        </w:tc>
        <w:tc>
          <w:tcPr>
            <w:tcW w:w="0" w:type="dxa"/>
            <w:tcBorders>
              <w:bottom w:val="single" w:sz="3" w:space="0" w:color="000001"/>
              <w:right w:val="single" w:sz="3" w:space="0" w:color="000001"/>
            </w:tcBorders>
            <w:shd w:val="clear" w:color="auto" w:fill="auto"/>
          </w:tcPr>
          <w:p w14:paraId="0140F0C1"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3360D596" w14:textId="77777777" w:rsidR="007713A2" w:rsidRPr="007137E0" w:rsidRDefault="00491CB3" w:rsidP="001451FA">
            <w:r w:rsidRPr="007137E0">
              <w:t>Riunioni e incontri informali</w:t>
            </w:r>
          </w:p>
        </w:tc>
      </w:tr>
      <w:tr w:rsidR="00AA54A1" w:rsidRPr="007137E0" w14:paraId="5049775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0C4282F" w14:textId="77777777" w:rsidR="007713A2" w:rsidRPr="007137E0" w:rsidRDefault="00491CB3" w:rsidP="001451FA">
            <w:r w:rsidRPr="007137E0">
              <w:t>Istanze informali e non protocollate da privati per affari legali e contenzioso</w:t>
            </w:r>
          </w:p>
        </w:tc>
        <w:tc>
          <w:tcPr>
            <w:tcW w:w="0" w:type="dxa"/>
            <w:tcBorders>
              <w:bottom w:val="single" w:sz="3" w:space="0" w:color="000001"/>
              <w:right w:val="single" w:sz="3" w:space="0" w:color="000001"/>
            </w:tcBorders>
            <w:shd w:val="clear" w:color="auto" w:fill="auto"/>
          </w:tcPr>
          <w:p w14:paraId="30468DEC"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1DBF55C0" w14:textId="77777777" w:rsidR="007713A2" w:rsidRPr="007137E0" w:rsidRDefault="00491CB3" w:rsidP="001451FA">
            <w:r w:rsidRPr="007137E0">
              <w:t>Riunioni e incontri informali</w:t>
            </w:r>
          </w:p>
        </w:tc>
      </w:tr>
      <w:tr w:rsidR="00AA54A1" w:rsidRPr="007137E0" w14:paraId="162B909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D756270" w14:textId="77777777" w:rsidR="007713A2" w:rsidRPr="007137E0" w:rsidRDefault="00491CB3" w:rsidP="001451FA">
            <w:r w:rsidRPr="007137E0">
              <w:t>Istanze informali e non protocollate da professionisti per incarichi e nomine</w:t>
            </w:r>
          </w:p>
        </w:tc>
        <w:tc>
          <w:tcPr>
            <w:tcW w:w="0" w:type="dxa"/>
            <w:tcBorders>
              <w:bottom w:val="single" w:sz="3" w:space="0" w:color="000001"/>
              <w:right w:val="single" w:sz="3" w:space="0" w:color="000001"/>
            </w:tcBorders>
            <w:shd w:val="clear" w:color="auto" w:fill="auto"/>
          </w:tcPr>
          <w:p w14:paraId="0B4E1DE2"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4EDD2D9C" w14:textId="77777777" w:rsidR="007713A2" w:rsidRPr="007137E0" w:rsidRDefault="00491CB3" w:rsidP="001451FA">
            <w:r w:rsidRPr="007137E0">
              <w:t>Riunioni e incontri informali</w:t>
            </w:r>
          </w:p>
        </w:tc>
      </w:tr>
      <w:tr w:rsidR="00AA54A1" w:rsidRPr="007137E0" w14:paraId="39A0A24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056BF4F" w14:textId="77777777" w:rsidR="007713A2" w:rsidRPr="007137E0" w:rsidRDefault="00491CB3" w:rsidP="001451FA">
            <w:r w:rsidRPr="007137E0">
              <w:t>Competenze digitali non formali, acquisite nel percorso lavorativo grazie a all'esperienza accumulata anche con riferimento alla partecipazione/coordinamento di progetti di digital transformation</w:t>
            </w:r>
          </w:p>
        </w:tc>
        <w:tc>
          <w:tcPr>
            <w:tcW w:w="0" w:type="dxa"/>
            <w:tcBorders>
              <w:bottom w:val="single" w:sz="3" w:space="0" w:color="000001"/>
              <w:right w:val="single" w:sz="3" w:space="0" w:color="000001"/>
            </w:tcBorders>
            <w:shd w:val="clear" w:color="auto" w:fill="auto"/>
          </w:tcPr>
          <w:p w14:paraId="3AF5F3FE" w14:textId="77777777" w:rsidR="007713A2" w:rsidRPr="007137E0" w:rsidRDefault="007713A2" w:rsidP="001451FA"/>
        </w:tc>
        <w:tc>
          <w:tcPr>
            <w:tcW w:w="0" w:type="dxa"/>
            <w:tcBorders>
              <w:bottom w:val="single" w:sz="3" w:space="0" w:color="000001"/>
              <w:right w:val="single" w:sz="3" w:space="0" w:color="000001"/>
            </w:tcBorders>
            <w:shd w:val="clear" w:color="auto" w:fill="auto"/>
          </w:tcPr>
          <w:p w14:paraId="089E3D41" w14:textId="2E8E66B7" w:rsidR="007713A2" w:rsidRPr="007137E0" w:rsidRDefault="00491CB3" w:rsidP="001451FA">
            <w:r w:rsidRPr="007137E0">
              <w:t xml:space="preserve">Partecipazione ad </w:t>
            </w:r>
            <w:r w:rsidR="00B87241" w:rsidRPr="007137E0">
              <w:t>attività</w:t>
            </w:r>
            <w:r w:rsidRPr="007137E0">
              <w:t xml:space="preserve"> che promuovono l'innovazione digitale</w:t>
            </w:r>
          </w:p>
        </w:tc>
      </w:tr>
    </w:tbl>
    <w:p w14:paraId="627D87EE" w14:textId="77777777" w:rsidR="006B2625" w:rsidRPr="00C02EA4" w:rsidRDefault="006B2625" w:rsidP="006B2625"/>
    <w:p w14:paraId="04D49A05" w14:textId="77777777" w:rsidR="006B2625" w:rsidRDefault="006B2625" w:rsidP="003A3639">
      <w:pPr>
        <w:pStyle w:val="Titolo1"/>
        <w:spacing w:before="0"/>
        <w:rPr>
          <w:sz w:val="24"/>
          <w:szCs w:val="24"/>
        </w:rPr>
      </w:pPr>
      <w:bookmarkStart w:id="33" w:name="_heading=h.w8ilottgbdma" w:colFirst="0" w:colLast="0"/>
      <w:bookmarkEnd w:id="33"/>
    </w:p>
    <w:p w14:paraId="6B255C26" w14:textId="77777777" w:rsidR="00392A7D" w:rsidRPr="003A3639" w:rsidRDefault="00E15DF6" w:rsidP="003A3639">
      <w:pPr>
        <w:pStyle w:val="Titolo1"/>
        <w:spacing w:before="0"/>
        <w:rPr>
          <w:sz w:val="24"/>
          <w:szCs w:val="24"/>
        </w:rPr>
      </w:pPr>
      <w:r w:rsidRPr="003A3639">
        <w:rPr>
          <w:sz w:val="24"/>
          <w:szCs w:val="24"/>
        </w:rPr>
        <w:t>Impatto contesto organizzativo</w:t>
      </w:r>
    </w:p>
    <w:p w14:paraId="134D0FB3" w14:textId="77777777" w:rsidR="00392A7D" w:rsidRDefault="00392A7D" w:rsidP="00290D4E">
      <w:pPr>
        <w:jc w:val="both"/>
      </w:pPr>
    </w:p>
    <w:p w14:paraId="0E5FFD1A" w14:textId="77777777" w:rsidR="00290D4E" w:rsidRDefault="00290D4E" w:rsidP="00290D4E">
      <w:pPr>
        <w:jc w:val="both"/>
      </w:pPr>
      <w:r w:rsidRPr="00C02EA4">
        <w:t>Sulla base dell'analisi organizzativa, di seguito viene descritta la valutazione di impatto consistente nel verificare, in via prognostica, se la mission dell'ente e/o la sua struttura organizzativa, sulla base delle informazioni rilevate, possano influenzare l'esposizione al rischio corruttivo della stessa (Piano-Tipo allegato al D.M. 132/2022). I BOX di seguito riportati illustrano la sintesi valutativa e i dati derivanti utilizzati per la Valutazione.</w:t>
      </w:r>
    </w:p>
    <w:p w14:paraId="137D9555" w14:textId="77777777" w:rsidR="00290D4E" w:rsidRDefault="00290D4E" w:rsidP="00290D4E">
      <w:pPr>
        <w:jc w:val="both"/>
      </w:pPr>
    </w:p>
    <w:p w14:paraId="53D68AE9" w14:textId="77777777" w:rsidR="00290D4E" w:rsidRDefault="00290D4E" w:rsidP="00290D4E">
      <w:pPr>
        <w:jc w:val="both"/>
      </w:pPr>
    </w:p>
    <w:p w14:paraId="689BECDA" w14:textId="77777777" w:rsidR="00392A7D" w:rsidRDefault="00E15DF6">
      <w:r>
        <w:t>Sintesi della Valutazione impatto contesto interno organizzativo</w:t>
      </w:r>
    </w:p>
    <w:tbl>
      <w:tblPr>
        <w:tblStyle w:val="affffffffffffffffffffffff0"/>
        <w:tblW w:w="14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6D9F1" w:themeFill="text2" w:themeFillTint="33"/>
        <w:tblLayout w:type="fixed"/>
        <w:tblLook w:val="0600" w:firstRow="0" w:lastRow="0" w:firstColumn="0" w:lastColumn="0" w:noHBand="1" w:noVBand="1"/>
      </w:tblPr>
      <w:tblGrid>
        <w:gridCol w:w="14165"/>
      </w:tblGrid>
      <w:tr w:rsidR="00392A7D" w14:paraId="114B38F1" w14:textId="77777777" w:rsidTr="00850359">
        <w:trPr>
          <w:trHeight w:val="472"/>
        </w:trPr>
        <w:tc>
          <w:tcPr>
            <w:tcW w:w="14165" w:type="dxa"/>
            <w:shd w:val="clear" w:color="auto" w:fill="C6D9F1" w:themeFill="text2" w:themeFillTint="33"/>
            <w:tcMar>
              <w:top w:w="100" w:type="dxa"/>
              <w:left w:w="100" w:type="dxa"/>
              <w:bottom w:w="100" w:type="dxa"/>
              <w:right w:w="100" w:type="dxa"/>
            </w:tcMar>
          </w:tcPr>
          <w:p w14:paraId="40DA49BA" w14:textId="2529A798" w:rsidR="00392A7D" w:rsidRPr="0011236D" w:rsidRDefault="00B87241">
            <w:pPr>
              <w:widowControl w:val="0"/>
              <w:jc w:val="center"/>
              <w:rPr>
                <w:b/>
                <w:bCs/>
              </w:rPr>
            </w:pPr>
            <w:r w:rsidRPr="0011236D">
              <w:rPr>
                <w:rFonts w:ascii="Times New Roman" w:hAnsi="Times New Roman" w:cs="Times New Roman"/>
                <w:b/>
                <w:bCs/>
                <w:sz w:val="22"/>
                <w:szCs w:val="22"/>
              </w:rPr>
              <w:t>RISULTATO:</w:t>
            </w:r>
            <w:r w:rsidR="0011236D" w:rsidRPr="0011236D">
              <w:rPr>
                <w:rFonts w:ascii="Times New Roman" w:hAnsi="Times New Roman" w:cs="Times New Roman"/>
                <w:b/>
                <w:bCs/>
                <w:sz w:val="22"/>
                <w:szCs w:val="22"/>
              </w:rPr>
              <w:t xml:space="preserve"> Medio</w:t>
            </w:r>
          </w:p>
        </w:tc>
      </w:tr>
      <w:tr w:rsidR="00392A7D" w14:paraId="694FE658" w14:textId="77777777" w:rsidTr="00082F05">
        <w:tc>
          <w:tcPr>
            <w:tcW w:w="14165" w:type="dxa"/>
            <w:shd w:val="clear" w:color="auto" w:fill="FFFFFF" w:themeFill="background1"/>
            <w:tcMar>
              <w:top w:w="100" w:type="dxa"/>
              <w:left w:w="100" w:type="dxa"/>
              <w:bottom w:w="100" w:type="dxa"/>
              <w:right w:w="100" w:type="dxa"/>
            </w:tcMar>
          </w:tcPr>
          <w:p w14:paraId="3CC51D96"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Gli Organi di indirizzo possono incidere sul profilo di rischio dell’amministrazione, poiché il principio di separazione delle funzioni risulta solo parzialmente consolidato, lasciando aperte possibili interferenze nella gestione.</w:t>
            </w:r>
          </w:p>
          <w:p w14:paraId="710CE472" w14:textId="77777777" w:rsidR="007C7A81" w:rsidRPr="007C7A81" w:rsidRDefault="007C7A81" w:rsidP="007C7A81">
            <w:pPr>
              <w:widowControl w:val="0"/>
              <w:rPr>
                <w:rFonts w:ascii="Times New Roman" w:hAnsi="Times New Roman" w:cs="Times New Roman"/>
                <w:sz w:val="22"/>
                <w:szCs w:val="22"/>
              </w:rPr>
            </w:pPr>
          </w:p>
          <w:p w14:paraId="16A4EB45"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L’organizzazione strutturale e l’organigramma mettono in luce alcune criticità che, se non adeguatamente affrontate, potrebbero influenzare il profilo di rischio dell’amministrazione, legate al funzionamento o all’allocazione delle funzioni istituzionali a specifiche unità (ad esempio, l’assegnazione o il corretto funzionamento degli uffici di supporto al RPCT, per il PIAO o per la transizione digitale).</w:t>
            </w:r>
          </w:p>
          <w:p w14:paraId="4FE2614D" w14:textId="77777777" w:rsidR="007C7A81" w:rsidRPr="007C7A81" w:rsidRDefault="007C7A81" w:rsidP="007C7A81">
            <w:pPr>
              <w:widowControl w:val="0"/>
              <w:rPr>
                <w:rFonts w:ascii="Times New Roman" w:hAnsi="Times New Roman" w:cs="Times New Roman"/>
                <w:sz w:val="22"/>
                <w:szCs w:val="22"/>
              </w:rPr>
            </w:pPr>
          </w:p>
          <w:p w14:paraId="3ABB9965"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I ruoli e le responsabilità dei soggetti interni evidenziano potenziali fattori di rischio, derivanti da criticità di natura organizzativa e/o da carenze formative.</w:t>
            </w:r>
          </w:p>
          <w:p w14:paraId="49F88A0A" w14:textId="77777777" w:rsidR="007C7A81" w:rsidRPr="007C7A81" w:rsidRDefault="007C7A81" w:rsidP="007C7A81">
            <w:pPr>
              <w:widowControl w:val="0"/>
              <w:rPr>
                <w:rFonts w:ascii="Times New Roman" w:hAnsi="Times New Roman" w:cs="Times New Roman"/>
                <w:sz w:val="22"/>
                <w:szCs w:val="22"/>
              </w:rPr>
            </w:pPr>
          </w:p>
          <w:p w14:paraId="5ED46D02"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Le politiche, gli obiettivi e le strategie della struttura evidenziano elementi che potrebbero incidere sul profilo di rischio dell’amministrazione, a causa del recepimento parziale delle Linee guida emanate dalle Autorità di regolazione e vigilanza competenti.</w:t>
            </w:r>
          </w:p>
          <w:p w14:paraId="1666DB97" w14:textId="77777777" w:rsidR="007C7A81" w:rsidRPr="007C7A81" w:rsidRDefault="007C7A81" w:rsidP="007C7A81">
            <w:pPr>
              <w:widowControl w:val="0"/>
              <w:rPr>
                <w:rFonts w:ascii="Times New Roman" w:hAnsi="Times New Roman" w:cs="Times New Roman"/>
                <w:sz w:val="22"/>
                <w:szCs w:val="22"/>
              </w:rPr>
            </w:pPr>
          </w:p>
          <w:p w14:paraId="0302FEFC"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Le risorse disponibili mostrano possibili effetti sul profilo di rischio, poiché risultano solo parzialmente adeguate a soddisfare le dotazioni strumentali necessarie agli uffici.</w:t>
            </w:r>
          </w:p>
          <w:p w14:paraId="24FCB5D5" w14:textId="77777777" w:rsidR="007C7A81" w:rsidRPr="007C7A81" w:rsidRDefault="007C7A81" w:rsidP="007C7A81">
            <w:pPr>
              <w:widowControl w:val="0"/>
              <w:rPr>
                <w:rFonts w:ascii="Times New Roman" w:hAnsi="Times New Roman" w:cs="Times New Roman"/>
                <w:sz w:val="22"/>
                <w:szCs w:val="22"/>
              </w:rPr>
            </w:pPr>
          </w:p>
          <w:p w14:paraId="0DD86D46"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Le conoscenze, i sistemi e le tecnologie presenti nella struttura possono influenzare il profilo di rischio dell’amministrazione, risultando in parte insufficienti o non pienamente conformi alle esigenze operative degli uffici.</w:t>
            </w:r>
          </w:p>
          <w:p w14:paraId="42E4C616" w14:textId="77777777" w:rsidR="007C7A81" w:rsidRPr="007C7A81" w:rsidRDefault="007C7A81" w:rsidP="007C7A81">
            <w:pPr>
              <w:widowControl w:val="0"/>
              <w:rPr>
                <w:rFonts w:ascii="Times New Roman" w:hAnsi="Times New Roman" w:cs="Times New Roman"/>
                <w:sz w:val="22"/>
                <w:szCs w:val="22"/>
              </w:rPr>
            </w:pPr>
          </w:p>
          <w:p w14:paraId="5D90018C"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La qualità e quantità del personale rappresentano un ulteriore fattore potenzialmente critico, con lacune nell’organico che possono incidere sulla capacità gestionale complessiva.</w:t>
            </w:r>
          </w:p>
          <w:p w14:paraId="7898439A" w14:textId="77777777" w:rsidR="007C7A81" w:rsidRPr="007C7A81" w:rsidRDefault="007C7A81" w:rsidP="007C7A81">
            <w:pPr>
              <w:widowControl w:val="0"/>
              <w:rPr>
                <w:rFonts w:ascii="Times New Roman" w:hAnsi="Times New Roman" w:cs="Times New Roman"/>
                <w:sz w:val="22"/>
                <w:szCs w:val="22"/>
              </w:rPr>
            </w:pPr>
          </w:p>
          <w:p w14:paraId="046672CB"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La cultura organizzativa, in particolare quella etica, richiede un rafforzamento, soprattutto per quanto riguarda l’uso delle nuove tecnologie ICT e dei social media, al fine di ridurre i rischi legati a comportamenti non conformi.</w:t>
            </w:r>
          </w:p>
          <w:p w14:paraId="694E955C" w14:textId="77777777" w:rsidR="007C7A81" w:rsidRPr="007C7A81" w:rsidRDefault="007C7A81" w:rsidP="007C7A81">
            <w:pPr>
              <w:widowControl w:val="0"/>
              <w:rPr>
                <w:rFonts w:ascii="Times New Roman" w:hAnsi="Times New Roman" w:cs="Times New Roman"/>
                <w:sz w:val="22"/>
                <w:szCs w:val="22"/>
              </w:rPr>
            </w:pPr>
          </w:p>
          <w:p w14:paraId="06C4CC6F" w14:textId="77777777" w:rsidR="007C7A81" w:rsidRPr="007C7A81" w:rsidRDefault="007C7A81" w:rsidP="007C7A81">
            <w:pPr>
              <w:widowControl w:val="0"/>
              <w:rPr>
                <w:rFonts w:ascii="Times New Roman" w:hAnsi="Times New Roman" w:cs="Times New Roman"/>
                <w:sz w:val="22"/>
                <w:szCs w:val="22"/>
              </w:rPr>
            </w:pPr>
            <w:r w:rsidRPr="007C7A81">
              <w:rPr>
                <w:rFonts w:ascii="Times New Roman" w:hAnsi="Times New Roman" w:cs="Times New Roman"/>
                <w:sz w:val="22"/>
                <w:szCs w:val="22"/>
              </w:rPr>
              <w:t>I sistemi informativi, i flussi informativi e i processi decisionali presentano elementi che possono aumentare il profilo di rischio, in relazione alla parziale interoperabilità dei sistemi e alla limitata informatizzazione e automazione dei flussi.</w:t>
            </w:r>
          </w:p>
          <w:p w14:paraId="46E361EA" w14:textId="77777777" w:rsidR="007C7A81" w:rsidRPr="007C7A81" w:rsidRDefault="007C7A81" w:rsidP="007C7A81">
            <w:pPr>
              <w:widowControl w:val="0"/>
              <w:rPr>
                <w:rFonts w:ascii="Times New Roman" w:hAnsi="Times New Roman" w:cs="Times New Roman"/>
                <w:sz w:val="22"/>
                <w:szCs w:val="22"/>
              </w:rPr>
            </w:pPr>
          </w:p>
          <w:p w14:paraId="571204D3" w14:textId="1C303290" w:rsidR="00230491" w:rsidRDefault="007C7A81" w:rsidP="007C7A81">
            <w:pPr>
              <w:jc w:val="both"/>
            </w:pPr>
            <w:r w:rsidRPr="007C7A81">
              <w:rPr>
                <w:rFonts w:ascii="Times New Roman" w:hAnsi="Times New Roman" w:cs="Times New Roman"/>
                <w:sz w:val="22"/>
                <w:szCs w:val="22"/>
              </w:rPr>
              <w:t>Infine, le relazioni interne ed esterne alla struttura necessitano di maggiore integrazione e coordinamento, al fine di rafforzare la collaborazione tra uffici, ottimizzare i processi gestionali e monitorare efficacemente i rapporti esterni.</w:t>
            </w:r>
          </w:p>
        </w:tc>
      </w:tr>
    </w:tbl>
    <w:p w14:paraId="3944BA0D" w14:textId="77777777" w:rsidR="00392A7D" w:rsidRDefault="00392A7D">
      <w:pPr>
        <w:keepNext/>
        <w:tabs>
          <w:tab w:val="left" w:pos="1276"/>
          <w:tab w:val="left" w:pos="1843"/>
        </w:tabs>
      </w:pPr>
    </w:p>
    <w:p w14:paraId="1CA256C6" w14:textId="77777777" w:rsidR="00392A7D" w:rsidRDefault="00E15DF6">
      <w:r>
        <w:t>Dati Valutazione impatto contesto interno organizzativo</w:t>
      </w:r>
    </w:p>
    <w:p w14:paraId="1AE79970" w14:textId="77777777" w:rsidR="00B76C21" w:rsidRDefault="00B76C21"/>
    <w:p w14:paraId="37A98A0E" w14:textId="77777777" w:rsidR="007C7A81" w:rsidRDefault="007C7A81"/>
    <w:tbl>
      <w:tblPr>
        <w:tblStyle w:val="affffffffffffffffffffffff1"/>
        <w:tblW w:w="14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2820"/>
        <w:gridCol w:w="4545"/>
        <w:gridCol w:w="3755"/>
      </w:tblGrid>
      <w:tr w:rsidR="00392A7D" w:rsidRPr="00082F05" w14:paraId="44E5343F" w14:textId="77777777" w:rsidTr="00082F05">
        <w:trPr>
          <w:trHeight w:val="472"/>
        </w:trPr>
        <w:tc>
          <w:tcPr>
            <w:tcW w:w="3045" w:type="dxa"/>
            <w:shd w:val="clear" w:color="auto" w:fill="C6D9F1" w:themeFill="text2" w:themeFillTint="33"/>
            <w:tcMar>
              <w:top w:w="100" w:type="dxa"/>
              <w:left w:w="100" w:type="dxa"/>
              <w:bottom w:w="100" w:type="dxa"/>
              <w:right w:w="100" w:type="dxa"/>
            </w:tcMar>
          </w:tcPr>
          <w:p w14:paraId="41F6174F" w14:textId="77777777" w:rsidR="00392A7D" w:rsidRPr="00082F05" w:rsidRDefault="00E15DF6">
            <w:pPr>
              <w:widowControl w:val="0"/>
              <w:jc w:val="center"/>
              <w:rPr>
                <w:rFonts w:ascii="Times New Roman" w:hAnsi="Times New Roman" w:cs="Times New Roman"/>
                <w:b/>
                <w:sz w:val="22"/>
                <w:szCs w:val="22"/>
              </w:rPr>
            </w:pPr>
            <w:r w:rsidRPr="00082F05">
              <w:rPr>
                <w:rFonts w:ascii="Times New Roman" w:hAnsi="Times New Roman" w:cs="Times New Roman"/>
                <w:b/>
                <w:sz w:val="22"/>
                <w:szCs w:val="22"/>
              </w:rPr>
              <w:t xml:space="preserve">Sezione/sottosezione PIAO </w:t>
            </w:r>
          </w:p>
        </w:tc>
        <w:tc>
          <w:tcPr>
            <w:tcW w:w="2820" w:type="dxa"/>
            <w:shd w:val="clear" w:color="auto" w:fill="C6D9F1" w:themeFill="text2" w:themeFillTint="33"/>
            <w:tcMar>
              <w:top w:w="100" w:type="dxa"/>
              <w:left w:w="100" w:type="dxa"/>
              <w:bottom w:w="100" w:type="dxa"/>
              <w:right w:w="100" w:type="dxa"/>
            </w:tcMar>
          </w:tcPr>
          <w:p w14:paraId="18E8FF54" w14:textId="77777777" w:rsidR="00392A7D" w:rsidRPr="00BD0C4D" w:rsidRDefault="00E15DF6">
            <w:pPr>
              <w:widowControl w:val="0"/>
              <w:jc w:val="center"/>
              <w:rPr>
                <w:rFonts w:ascii="Times New Roman" w:hAnsi="Times New Roman" w:cs="Times New Roman"/>
                <w:b/>
                <w:bCs/>
                <w:sz w:val="22"/>
                <w:szCs w:val="22"/>
              </w:rPr>
            </w:pPr>
            <w:r w:rsidRPr="00BD0C4D">
              <w:rPr>
                <w:rFonts w:ascii="Times New Roman" w:hAnsi="Times New Roman" w:cs="Times New Roman"/>
                <w:b/>
                <w:bCs/>
                <w:sz w:val="22"/>
                <w:szCs w:val="22"/>
              </w:rPr>
              <w:t>D</w:t>
            </w:r>
            <w:r w:rsidR="00BD0C4D" w:rsidRPr="00BD0C4D">
              <w:rPr>
                <w:rFonts w:ascii="Times New Roman" w:hAnsi="Times New Roman" w:cs="Times New Roman"/>
                <w:b/>
                <w:bCs/>
                <w:sz w:val="22"/>
                <w:szCs w:val="22"/>
              </w:rPr>
              <w:t>ati analisi</w:t>
            </w:r>
          </w:p>
        </w:tc>
        <w:tc>
          <w:tcPr>
            <w:tcW w:w="4545" w:type="dxa"/>
            <w:shd w:val="clear" w:color="auto" w:fill="C6D9F1" w:themeFill="text2" w:themeFillTint="33"/>
            <w:tcMar>
              <w:top w:w="100" w:type="dxa"/>
              <w:left w:w="100" w:type="dxa"/>
              <w:bottom w:w="100" w:type="dxa"/>
              <w:right w:w="100" w:type="dxa"/>
            </w:tcMar>
          </w:tcPr>
          <w:p w14:paraId="3D97F3E3" w14:textId="77777777" w:rsidR="00392A7D" w:rsidRPr="00BD0C4D" w:rsidRDefault="00BD0C4D">
            <w:pPr>
              <w:widowControl w:val="0"/>
              <w:jc w:val="center"/>
              <w:rPr>
                <w:rFonts w:ascii="Times New Roman" w:hAnsi="Times New Roman" w:cs="Times New Roman"/>
                <w:b/>
                <w:bCs/>
                <w:sz w:val="22"/>
                <w:szCs w:val="22"/>
              </w:rPr>
            </w:pPr>
            <w:r w:rsidRPr="00BD0C4D">
              <w:rPr>
                <w:rFonts w:ascii="Times New Roman" w:hAnsi="Times New Roman" w:cs="Times New Roman"/>
                <w:b/>
                <w:bCs/>
                <w:sz w:val="22"/>
                <w:szCs w:val="22"/>
              </w:rPr>
              <w:t>Valutazione d'impatto</w:t>
            </w:r>
          </w:p>
        </w:tc>
        <w:tc>
          <w:tcPr>
            <w:tcW w:w="3755" w:type="dxa"/>
            <w:shd w:val="clear" w:color="auto" w:fill="C6D9F1" w:themeFill="text2" w:themeFillTint="33"/>
            <w:tcMar>
              <w:top w:w="100" w:type="dxa"/>
              <w:left w:w="100" w:type="dxa"/>
              <w:bottom w:w="100" w:type="dxa"/>
              <w:right w:w="100" w:type="dxa"/>
            </w:tcMar>
          </w:tcPr>
          <w:p w14:paraId="0974120D" w14:textId="77777777" w:rsidR="00392A7D" w:rsidRPr="00BD0C4D" w:rsidRDefault="00BD0C4D">
            <w:pPr>
              <w:widowControl w:val="0"/>
              <w:jc w:val="center"/>
              <w:rPr>
                <w:rFonts w:ascii="Times New Roman" w:hAnsi="Times New Roman" w:cs="Times New Roman"/>
                <w:b/>
                <w:bCs/>
                <w:sz w:val="22"/>
                <w:szCs w:val="22"/>
              </w:rPr>
            </w:pPr>
            <w:r w:rsidRPr="00BD0C4D">
              <w:rPr>
                <w:rFonts w:ascii="Times New Roman" w:hAnsi="Times New Roman" w:cs="Times New Roman"/>
                <w:b/>
                <w:bCs/>
                <w:sz w:val="22"/>
                <w:szCs w:val="22"/>
              </w:rPr>
              <w:t>Motivazione</w:t>
            </w:r>
          </w:p>
        </w:tc>
      </w:tr>
      <w:tr w:rsidR="00AA54A1" w:rsidRPr="007137E0" w14:paraId="702B252A"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28121F38"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 corruttivi e trasparenza</w:t>
            </w:r>
          </w:p>
        </w:tc>
        <w:tc>
          <w:tcPr>
            <w:tcW w:w="0" w:type="dxa"/>
            <w:tcBorders>
              <w:top w:val="single" w:sz="3" w:space="0" w:color="000001"/>
              <w:left w:val="single" w:sz="3" w:space="0" w:color="000001"/>
              <w:bottom w:val="single" w:sz="3" w:space="0" w:color="000001"/>
            </w:tcBorders>
            <w:shd w:val="clear" w:color="auto" w:fill="auto"/>
          </w:tcPr>
          <w:p w14:paraId="5A446203"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organi di indirizzo</w:t>
            </w:r>
          </w:p>
        </w:tc>
        <w:tc>
          <w:tcPr>
            <w:tcW w:w="0" w:type="dxa"/>
            <w:tcBorders>
              <w:top w:val="single" w:sz="3" w:space="0" w:color="000001"/>
              <w:left w:val="single" w:sz="3" w:space="0" w:color="000001"/>
              <w:bottom w:val="single" w:sz="3" w:space="0" w:color="000001"/>
            </w:tcBorders>
            <w:shd w:val="clear" w:color="auto" w:fill="auto"/>
          </w:tcPr>
          <w:p w14:paraId="0C70EF8D"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63A29B42" w14:textId="1D3A813E"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Gli Organi di indirizzo possono influenzare il profilo di rischio dell'amministrazione in quanto </w:t>
            </w:r>
            <w:r w:rsidR="00B87241" w:rsidRPr="00DD4AB3">
              <w:rPr>
                <w:rFonts w:ascii="Times New Roman" w:hAnsi="Times New Roman" w:cs="Times New Roman"/>
                <w:sz w:val="22"/>
                <w:szCs w:val="22"/>
              </w:rPr>
              <w:t>è</w:t>
            </w:r>
            <w:r w:rsidRPr="00DD4AB3">
              <w:rPr>
                <w:rFonts w:ascii="Times New Roman" w:hAnsi="Times New Roman" w:cs="Times New Roman"/>
                <w:sz w:val="22"/>
                <w:szCs w:val="22"/>
              </w:rPr>
              <w:t xml:space="preserve"> stato solo parzialmente potenziato il principio di separazione, e sussistono potenziali </w:t>
            </w:r>
            <w:r w:rsidR="00B87241" w:rsidRPr="00DD4AB3">
              <w:rPr>
                <w:rFonts w:ascii="Times New Roman" w:hAnsi="Times New Roman" w:cs="Times New Roman"/>
                <w:sz w:val="22"/>
                <w:szCs w:val="22"/>
              </w:rPr>
              <w:t>possibilità</w:t>
            </w:r>
            <w:r w:rsidRPr="00DD4AB3">
              <w:rPr>
                <w:rFonts w:ascii="Times New Roman" w:hAnsi="Times New Roman" w:cs="Times New Roman"/>
                <w:sz w:val="22"/>
                <w:szCs w:val="22"/>
              </w:rPr>
              <w:t xml:space="preserve"> e </w:t>
            </w:r>
            <w:r w:rsidR="00B87241" w:rsidRPr="00DD4AB3">
              <w:rPr>
                <w:rFonts w:ascii="Times New Roman" w:hAnsi="Times New Roman" w:cs="Times New Roman"/>
                <w:sz w:val="22"/>
                <w:szCs w:val="22"/>
              </w:rPr>
              <w:t>probabilità</w:t>
            </w:r>
            <w:r w:rsidRPr="00DD4AB3">
              <w:rPr>
                <w:rFonts w:ascii="Times New Roman" w:hAnsi="Times New Roman" w:cs="Times New Roman"/>
                <w:sz w:val="22"/>
                <w:szCs w:val="22"/>
              </w:rPr>
              <w:t xml:space="preserve"> di interferenza sulla gestione</w:t>
            </w:r>
          </w:p>
        </w:tc>
      </w:tr>
      <w:tr w:rsidR="00AA54A1" w:rsidRPr="007137E0" w14:paraId="06CD8F4B"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423DB591"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Struttura organizzativa</w:t>
            </w:r>
          </w:p>
        </w:tc>
        <w:tc>
          <w:tcPr>
            <w:tcW w:w="0" w:type="dxa"/>
            <w:tcBorders>
              <w:top w:val="single" w:sz="3" w:space="0" w:color="000001"/>
              <w:left w:val="single" w:sz="3" w:space="0" w:color="000001"/>
              <w:bottom w:val="single" w:sz="3" w:space="0" w:color="000001"/>
            </w:tcBorders>
            <w:shd w:val="clear" w:color="auto" w:fill="auto"/>
          </w:tcPr>
          <w:p w14:paraId="546B5883"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struttura organizzativa (organigramma)</w:t>
            </w:r>
          </w:p>
        </w:tc>
        <w:tc>
          <w:tcPr>
            <w:tcW w:w="0" w:type="dxa"/>
            <w:tcBorders>
              <w:top w:val="single" w:sz="3" w:space="0" w:color="000001"/>
              <w:left w:val="single" w:sz="3" w:space="0" w:color="000001"/>
              <w:bottom w:val="single" w:sz="3" w:space="0" w:color="000001"/>
            </w:tcBorders>
            <w:shd w:val="clear" w:color="auto" w:fill="auto"/>
          </w:tcPr>
          <w:p w14:paraId="352F7574"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78B9B123" w14:textId="1923DE1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L'articolazione della struttura organizzativa e dell'organigramma evidenziano alcuni elementi strutturali in grado di influenzare, almeno potenzialmente, il profilo di rischio dell'amministrazione per un non adeguato funzionamento e/o non adeguata allocazione, ad alcune </w:t>
            </w:r>
            <w:r w:rsidR="00B87241" w:rsidRPr="00DD4AB3">
              <w:rPr>
                <w:rFonts w:ascii="Times New Roman" w:hAnsi="Times New Roman" w:cs="Times New Roman"/>
                <w:sz w:val="22"/>
                <w:szCs w:val="22"/>
              </w:rPr>
              <w:t>unità</w:t>
            </w:r>
            <w:r w:rsidRPr="00DD4AB3">
              <w:rPr>
                <w:rFonts w:ascii="Times New Roman" w:hAnsi="Times New Roman" w:cs="Times New Roman"/>
                <w:sz w:val="22"/>
                <w:szCs w:val="22"/>
              </w:rPr>
              <w:t xml:space="preserve"> organizzative, delle funzioni istituzionali (es. mancato funzionamento o non adeguata assegnazione di funzioni a Uffici di supporto al RPCT o per il PIAO o per la transizione al digitale)</w:t>
            </w:r>
          </w:p>
        </w:tc>
      </w:tr>
      <w:tr w:rsidR="00AA54A1" w:rsidRPr="007137E0" w14:paraId="1B1AD45B"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16FEE23A"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 corruttivi e trasparenza</w:t>
            </w:r>
          </w:p>
        </w:tc>
        <w:tc>
          <w:tcPr>
            <w:tcW w:w="0" w:type="dxa"/>
            <w:tcBorders>
              <w:top w:val="single" w:sz="3" w:space="0" w:color="000001"/>
              <w:left w:val="single" w:sz="3" w:space="0" w:color="000001"/>
              <w:bottom w:val="single" w:sz="3" w:space="0" w:color="000001"/>
            </w:tcBorders>
            <w:shd w:val="clear" w:color="auto" w:fill="auto"/>
          </w:tcPr>
          <w:p w14:paraId="4B398477" w14:textId="2EABC6A8"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ruoli e </w:t>
            </w:r>
            <w:r w:rsidR="00B87241" w:rsidRPr="00DD4AB3">
              <w:rPr>
                <w:rFonts w:ascii="Times New Roman" w:hAnsi="Times New Roman" w:cs="Times New Roman"/>
                <w:sz w:val="22"/>
                <w:szCs w:val="22"/>
              </w:rPr>
              <w:t>responsabilità</w:t>
            </w:r>
          </w:p>
        </w:tc>
        <w:tc>
          <w:tcPr>
            <w:tcW w:w="0" w:type="dxa"/>
            <w:tcBorders>
              <w:top w:val="single" w:sz="3" w:space="0" w:color="000001"/>
              <w:left w:val="single" w:sz="3" w:space="0" w:color="000001"/>
              <w:bottom w:val="single" w:sz="3" w:space="0" w:color="000001"/>
            </w:tcBorders>
            <w:shd w:val="clear" w:color="auto" w:fill="auto"/>
          </w:tcPr>
          <w:p w14:paraId="789BA850"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0694F229" w14:textId="50FCA6DE"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I ruoli e le </w:t>
            </w:r>
            <w:r w:rsidR="00B87241" w:rsidRPr="00DD4AB3">
              <w:rPr>
                <w:rFonts w:ascii="Times New Roman" w:hAnsi="Times New Roman" w:cs="Times New Roman"/>
                <w:sz w:val="22"/>
                <w:szCs w:val="22"/>
              </w:rPr>
              <w:t>responsabilità</w:t>
            </w:r>
            <w:r w:rsidRPr="00DD4AB3">
              <w:rPr>
                <w:rFonts w:ascii="Times New Roman" w:hAnsi="Times New Roman" w:cs="Times New Roman"/>
                <w:sz w:val="22"/>
                <w:szCs w:val="22"/>
              </w:rPr>
              <w:t xml:space="preserve"> dei soggetti interni alla struttura organizzativa evidenziano alcuni elementi potenzialmente in grado influenzare il profilo di rischio dell'amministrazione in quanto risentono di </w:t>
            </w:r>
            <w:r w:rsidR="00B87241" w:rsidRPr="00DD4AB3">
              <w:rPr>
                <w:rFonts w:ascii="Times New Roman" w:hAnsi="Times New Roman" w:cs="Times New Roman"/>
                <w:sz w:val="22"/>
                <w:szCs w:val="22"/>
              </w:rPr>
              <w:t>criticità</w:t>
            </w:r>
            <w:r w:rsidRPr="00DD4AB3">
              <w:rPr>
                <w:rFonts w:ascii="Times New Roman" w:hAnsi="Times New Roman" w:cs="Times New Roman"/>
                <w:sz w:val="22"/>
                <w:szCs w:val="22"/>
              </w:rPr>
              <w:t xml:space="preserve"> di natura organizzativa e/o formativa</w:t>
            </w:r>
          </w:p>
        </w:tc>
      </w:tr>
      <w:tr w:rsidR="00AA54A1" w:rsidRPr="007137E0" w14:paraId="2596CE64"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6F516925"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Valore pubblico e Performance</w:t>
            </w:r>
          </w:p>
        </w:tc>
        <w:tc>
          <w:tcPr>
            <w:tcW w:w="0" w:type="dxa"/>
            <w:tcBorders>
              <w:top w:val="single" w:sz="3" w:space="0" w:color="000001"/>
              <w:left w:val="single" w:sz="3" w:space="0" w:color="000001"/>
              <w:bottom w:val="single" w:sz="3" w:space="0" w:color="000001"/>
            </w:tcBorders>
            <w:shd w:val="clear" w:color="auto" w:fill="auto"/>
          </w:tcPr>
          <w:p w14:paraId="213B923A"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politiche, obiettivi e strategie</w:t>
            </w:r>
          </w:p>
        </w:tc>
        <w:tc>
          <w:tcPr>
            <w:tcW w:w="0" w:type="dxa"/>
            <w:tcBorders>
              <w:top w:val="single" w:sz="3" w:space="0" w:color="000001"/>
              <w:left w:val="single" w:sz="3" w:space="0" w:color="000001"/>
              <w:bottom w:val="single" w:sz="3" w:space="0" w:color="000001"/>
            </w:tcBorders>
            <w:shd w:val="clear" w:color="auto" w:fill="auto"/>
          </w:tcPr>
          <w:p w14:paraId="05657033"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1F8DFFB0" w14:textId="4B493D2F"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Le politiche, gli obiettivi e le strategie della struttura organizzativa </w:t>
            </w:r>
            <w:r w:rsidRPr="00DD4AB3">
              <w:rPr>
                <w:rFonts w:ascii="Times New Roman" w:hAnsi="Times New Roman" w:cs="Times New Roman"/>
                <w:sz w:val="22"/>
                <w:szCs w:val="22"/>
              </w:rPr>
              <w:lastRenderedPageBreak/>
              <w:t xml:space="preserve">evidenziano elementi potenzialmente in grado di influenzare il profilo di rischio dell'amministrazione per il recepimento solo parziale di Linee guida delle competenti </w:t>
            </w:r>
            <w:r w:rsidR="00B87241" w:rsidRPr="00DD4AB3">
              <w:rPr>
                <w:rFonts w:ascii="Times New Roman" w:hAnsi="Times New Roman" w:cs="Times New Roman"/>
                <w:sz w:val="22"/>
                <w:szCs w:val="22"/>
              </w:rPr>
              <w:t>Autorità</w:t>
            </w:r>
            <w:r w:rsidRPr="00DD4AB3">
              <w:rPr>
                <w:rFonts w:ascii="Times New Roman" w:hAnsi="Times New Roman" w:cs="Times New Roman"/>
                <w:sz w:val="22"/>
                <w:szCs w:val="22"/>
              </w:rPr>
              <w:t xml:space="preserve"> di regolazione e vigilanza</w:t>
            </w:r>
          </w:p>
        </w:tc>
      </w:tr>
      <w:tr w:rsidR="00AA54A1" w:rsidRPr="007137E0" w14:paraId="3DB84F33"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2578A8CC"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lastRenderedPageBreak/>
              <w:t>Piano fabbisogni</w:t>
            </w:r>
          </w:p>
        </w:tc>
        <w:tc>
          <w:tcPr>
            <w:tcW w:w="0" w:type="dxa"/>
            <w:tcBorders>
              <w:top w:val="single" w:sz="3" w:space="0" w:color="000001"/>
              <w:left w:val="single" w:sz="3" w:space="0" w:color="000001"/>
              <w:bottom w:val="single" w:sz="3" w:space="0" w:color="000001"/>
            </w:tcBorders>
            <w:shd w:val="clear" w:color="auto" w:fill="auto"/>
          </w:tcPr>
          <w:p w14:paraId="20F0651D"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risorse</w:t>
            </w:r>
          </w:p>
        </w:tc>
        <w:tc>
          <w:tcPr>
            <w:tcW w:w="0" w:type="dxa"/>
            <w:tcBorders>
              <w:top w:val="single" w:sz="3" w:space="0" w:color="000001"/>
              <w:left w:val="single" w:sz="3" w:space="0" w:color="000001"/>
              <w:bottom w:val="single" w:sz="3" w:space="0" w:color="000001"/>
            </w:tcBorders>
            <w:shd w:val="clear" w:color="auto" w:fill="auto"/>
          </w:tcPr>
          <w:p w14:paraId="4163DC8E"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2F111751"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Le risorse della struttura organizzativa evidenziano elementi potenzialmente in grado di influenzare il profilo di rischio dell'amministrazione corrispondendo solo in parte ai bisogni delle dotazioni strumentali degli Uffici</w:t>
            </w:r>
          </w:p>
        </w:tc>
      </w:tr>
      <w:tr w:rsidR="00AA54A1" w:rsidRPr="007137E0" w14:paraId="6BBCDC39"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62C32A06"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Formazione del personale Dotazioni strumentali a corredo delle postazioni di lavoro</w:t>
            </w:r>
          </w:p>
        </w:tc>
        <w:tc>
          <w:tcPr>
            <w:tcW w:w="0" w:type="dxa"/>
            <w:tcBorders>
              <w:top w:val="single" w:sz="3" w:space="0" w:color="000001"/>
              <w:left w:val="single" w:sz="3" w:space="0" w:color="000001"/>
              <w:bottom w:val="single" w:sz="3" w:space="0" w:color="000001"/>
            </w:tcBorders>
            <w:shd w:val="clear" w:color="auto" w:fill="auto"/>
          </w:tcPr>
          <w:p w14:paraId="7430017E"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conoscenze, sistemi e tecnologie</w:t>
            </w:r>
          </w:p>
        </w:tc>
        <w:tc>
          <w:tcPr>
            <w:tcW w:w="0" w:type="dxa"/>
            <w:tcBorders>
              <w:top w:val="single" w:sz="3" w:space="0" w:color="000001"/>
              <w:left w:val="single" w:sz="3" w:space="0" w:color="000001"/>
              <w:bottom w:val="single" w:sz="3" w:space="0" w:color="000001"/>
            </w:tcBorders>
            <w:shd w:val="clear" w:color="auto" w:fill="auto"/>
          </w:tcPr>
          <w:p w14:paraId="70B62C64"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17D1EEA5"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Le conoscenze, i sistemi e le tecnologie che caratterizzano la struttura organizzativa evidenziano elementi potenzialmente in grado di influenzare il profilo di rischio dell'amministrazione, essendo solo in parte sufficienti e/o adeguate ai bisogni degli Uffici</w:t>
            </w:r>
          </w:p>
        </w:tc>
      </w:tr>
      <w:tr w:rsidR="00AA54A1" w:rsidRPr="007137E0" w14:paraId="70369C73"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47595DF5"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Piano fabbisogni</w:t>
            </w:r>
          </w:p>
        </w:tc>
        <w:tc>
          <w:tcPr>
            <w:tcW w:w="0" w:type="dxa"/>
            <w:tcBorders>
              <w:top w:val="single" w:sz="3" w:space="0" w:color="000001"/>
              <w:left w:val="single" w:sz="3" w:space="0" w:color="000001"/>
              <w:bottom w:val="single" w:sz="3" w:space="0" w:color="000001"/>
            </w:tcBorders>
            <w:shd w:val="clear" w:color="auto" w:fill="auto"/>
          </w:tcPr>
          <w:p w14:paraId="4A766588" w14:textId="4DB43C1F" w:rsidR="007713A2" w:rsidRPr="00DD4AB3" w:rsidRDefault="00B87241" w:rsidP="001451FA">
            <w:pPr>
              <w:rPr>
                <w:rFonts w:ascii="Times New Roman" w:hAnsi="Times New Roman" w:cs="Times New Roman"/>
                <w:sz w:val="22"/>
                <w:szCs w:val="22"/>
              </w:rPr>
            </w:pPr>
            <w:r w:rsidRPr="00DD4AB3">
              <w:rPr>
                <w:rFonts w:ascii="Times New Roman" w:hAnsi="Times New Roman" w:cs="Times New Roman"/>
                <w:sz w:val="22"/>
                <w:szCs w:val="22"/>
              </w:rPr>
              <w:t>qualità</w:t>
            </w:r>
            <w:r w:rsidR="00491CB3" w:rsidRPr="00DD4AB3">
              <w:rPr>
                <w:rFonts w:ascii="Times New Roman" w:hAnsi="Times New Roman" w:cs="Times New Roman"/>
                <w:sz w:val="22"/>
                <w:szCs w:val="22"/>
              </w:rPr>
              <w:t xml:space="preserve"> e </w:t>
            </w:r>
            <w:r w:rsidRPr="00DD4AB3">
              <w:rPr>
                <w:rFonts w:ascii="Times New Roman" w:hAnsi="Times New Roman" w:cs="Times New Roman"/>
                <w:sz w:val="22"/>
                <w:szCs w:val="22"/>
              </w:rPr>
              <w:t>quantità</w:t>
            </w:r>
            <w:r w:rsidR="00491CB3" w:rsidRPr="00DD4AB3">
              <w:rPr>
                <w:rFonts w:ascii="Times New Roman" w:hAnsi="Times New Roman" w:cs="Times New Roman"/>
                <w:sz w:val="22"/>
                <w:szCs w:val="22"/>
              </w:rPr>
              <w:t xml:space="preserve"> del personale</w:t>
            </w:r>
          </w:p>
        </w:tc>
        <w:tc>
          <w:tcPr>
            <w:tcW w:w="0" w:type="dxa"/>
            <w:tcBorders>
              <w:top w:val="single" w:sz="3" w:space="0" w:color="000001"/>
              <w:left w:val="single" w:sz="3" w:space="0" w:color="000001"/>
              <w:bottom w:val="single" w:sz="3" w:space="0" w:color="000001"/>
            </w:tcBorders>
            <w:shd w:val="clear" w:color="auto" w:fill="auto"/>
          </w:tcPr>
          <w:p w14:paraId="3B21F0F7"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2026166A" w14:textId="540C0173"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La </w:t>
            </w:r>
            <w:r w:rsidR="00B87241" w:rsidRPr="00DD4AB3">
              <w:rPr>
                <w:rFonts w:ascii="Times New Roman" w:hAnsi="Times New Roman" w:cs="Times New Roman"/>
                <w:sz w:val="22"/>
                <w:szCs w:val="22"/>
              </w:rPr>
              <w:t>qualità</w:t>
            </w:r>
            <w:r w:rsidRPr="00DD4AB3">
              <w:rPr>
                <w:rFonts w:ascii="Times New Roman" w:hAnsi="Times New Roman" w:cs="Times New Roman"/>
                <w:sz w:val="22"/>
                <w:szCs w:val="22"/>
              </w:rPr>
              <w:t xml:space="preserve"> e </w:t>
            </w:r>
            <w:r w:rsidR="00B87241" w:rsidRPr="00DD4AB3">
              <w:rPr>
                <w:rFonts w:ascii="Times New Roman" w:hAnsi="Times New Roman" w:cs="Times New Roman"/>
                <w:sz w:val="22"/>
                <w:szCs w:val="22"/>
              </w:rPr>
              <w:t>quantità</w:t>
            </w:r>
            <w:r w:rsidRPr="00DD4AB3">
              <w:rPr>
                <w:rFonts w:ascii="Times New Roman" w:hAnsi="Times New Roman" w:cs="Times New Roman"/>
                <w:sz w:val="22"/>
                <w:szCs w:val="22"/>
              </w:rPr>
              <w:t xml:space="preserve"> del personale della struttura organizzativa evidenziano elementi potenzialmente in grado di influenzare il profilo di rischio dell'amministrazione, risultando carente la copertura dell'organico</w:t>
            </w:r>
          </w:p>
        </w:tc>
      </w:tr>
      <w:tr w:rsidR="00AA54A1" w:rsidRPr="007137E0" w14:paraId="4C8E47D3"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7A1CCD9A"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Valore pubblico e Performance</w:t>
            </w:r>
          </w:p>
        </w:tc>
        <w:tc>
          <w:tcPr>
            <w:tcW w:w="0" w:type="dxa"/>
            <w:tcBorders>
              <w:top w:val="single" w:sz="3" w:space="0" w:color="000001"/>
              <w:left w:val="single" w:sz="3" w:space="0" w:color="000001"/>
              <w:bottom w:val="single" w:sz="3" w:space="0" w:color="000001"/>
            </w:tcBorders>
            <w:shd w:val="clear" w:color="auto" w:fill="auto"/>
          </w:tcPr>
          <w:p w14:paraId="3E088774"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cultura organizzativa, con particolare riferimento alla cultura dell'etica</w:t>
            </w:r>
          </w:p>
        </w:tc>
        <w:tc>
          <w:tcPr>
            <w:tcW w:w="0" w:type="dxa"/>
            <w:tcBorders>
              <w:top w:val="single" w:sz="3" w:space="0" w:color="000001"/>
              <w:left w:val="single" w:sz="3" w:space="0" w:color="000001"/>
              <w:bottom w:val="single" w:sz="3" w:space="0" w:color="000001"/>
            </w:tcBorders>
            <w:shd w:val="clear" w:color="auto" w:fill="auto"/>
          </w:tcPr>
          <w:p w14:paraId="68414661"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2B35DDE4" w14:textId="6BA06DAB"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La cultura organizzativa, con particolare riferimento alla cultura dell'etica, evidenzia elementi potenzialmente in grado di influenzare il profilo di rischio dell'amministrazione, dovendo essere rafforzate le competenze professionali del personale in materia di etica, specie </w:t>
            </w:r>
            <w:r w:rsidRPr="00DD4AB3">
              <w:rPr>
                <w:rFonts w:ascii="Times New Roman" w:hAnsi="Times New Roman" w:cs="Times New Roman"/>
                <w:sz w:val="22"/>
                <w:szCs w:val="22"/>
              </w:rPr>
              <w:lastRenderedPageBreak/>
              <w:t>per quanto concerne l'uso delle nuove tecnologie ICT e l'utilizzo dei social media</w:t>
            </w:r>
          </w:p>
        </w:tc>
      </w:tr>
      <w:tr w:rsidR="00AA54A1" w:rsidRPr="007137E0" w14:paraId="64350D9C"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096634E2"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lastRenderedPageBreak/>
              <w:t>Performance</w:t>
            </w:r>
          </w:p>
        </w:tc>
        <w:tc>
          <w:tcPr>
            <w:tcW w:w="0" w:type="dxa"/>
            <w:tcBorders>
              <w:top w:val="single" w:sz="3" w:space="0" w:color="000001"/>
              <w:left w:val="single" w:sz="3" w:space="0" w:color="000001"/>
              <w:bottom w:val="single" w:sz="3" w:space="0" w:color="000001"/>
            </w:tcBorders>
            <w:shd w:val="clear" w:color="auto" w:fill="auto"/>
          </w:tcPr>
          <w:p w14:paraId="310783AA"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sistemi e flussi informativi, processi decisionali (sia formali sia informali)</w:t>
            </w:r>
          </w:p>
        </w:tc>
        <w:tc>
          <w:tcPr>
            <w:tcW w:w="0" w:type="dxa"/>
            <w:tcBorders>
              <w:top w:val="single" w:sz="3" w:space="0" w:color="000001"/>
              <w:left w:val="single" w:sz="3" w:space="0" w:color="000001"/>
              <w:bottom w:val="single" w:sz="3" w:space="0" w:color="000001"/>
            </w:tcBorders>
            <w:shd w:val="clear" w:color="auto" w:fill="auto"/>
          </w:tcPr>
          <w:p w14:paraId="0852E821"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6F9FE585" w14:textId="7727E424"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 xml:space="preserve">I sistemi e flussi informativi, e i processi decisionali della struttura organizzativa evidenziano elementi potenzialmente in grado di influenzare il profilo di rischio dell'amministrazione, in relazione alla parziale </w:t>
            </w:r>
            <w:r w:rsidR="00B87241" w:rsidRPr="00DD4AB3">
              <w:rPr>
                <w:rFonts w:ascii="Times New Roman" w:hAnsi="Times New Roman" w:cs="Times New Roman"/>
                <w:sz w:val="22"/>
                <w:szCs w:val="22"/>
              </w:rPr>
              <w:t>interoperabilità</w:t>
            </w:r>
            <w:r w:rsidRPr="00DD4AB3">
              <w:rPr>
                <w:rFonts w:ascii="Times New Roman" w:hAnsi="Times New Roman" w:cs="Times New Roman"/>
                <w:sz w:val="22"/>
                <w:szCs w:val="22"/>
              </w:rPr>
              <w:t xml:space="preserve"> dei sistemi informativi e alla parziale informatizzazione e automazione dei flussi informativi</w:t>
            </w:r>
          </w:p>
        </w:tc>
      </w:tr>
      <w:tr w:rsidR="00AA54A1" w:rsidRPr="007137E0" w14:paraId="3F9D587F" w14:textId="77777777" w:rsidTr="007137E0">
        <w:trPr>
          <w:trHeight w:val="23"/>
        </w:trPr>
        <w:tc>
          <w:tcPr>
            <w:tcW w:w="0" w:type="dxa"/>
            <w:tcBorders>
              <w:top w:val="single" w:sz="3" w:space="0" w:color="000001"/>
              <w:left w:val="single" w:sz="3" w:space="0" w:color="000001"/>
              <w:bottom w:val="single" w:sz="3" w:space="0" w:color="000001"/>
            </w:tcBorders>
            <w:shd w:val="clear" w:color="auto" w:fill="auto"/>
          </w:tcPr>
          <w:p w14:paraId="625801E5"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Valore pubblico e Performance - Rischi corruttivi e trasparenza</w:t>
            </w:r>
          </w:p>
        </w:tc>
        <w:tc>
          <w:tcPr>
            <w:tcW w:w="0" w:type="dxa"/>
            <w:tcBorders>
              <w:top w:val="single" w:sz="3" w:space="0" w:color="000001"/>
              <w:left w:val="single" w:sz="3" w:space="0" w:color="000001"/>
              <w:bottom w:val="single" w:sz="3" w:space="0" w:color="000001"/>
            </w:tcBorders>
            <w:shd w:val="clear" w:color="auto" w:fill="auto"/>
          </w:tcPr>
          <w:p w14:paraId="654DA16E"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relazioni interne ed esterne</w:t>
            </w:r>
          </w:p>
        </w:tc>
        <w:tc>
          <w:tcPr>
            <w:tcW w:w="0" w:type="dxa"/>
            <w:tcBorders>
              <w:top w:val="single" w:sz="3" w:space="0" w:color="000001"/>
              <w:left w:val="single" w:sz="3" w:space="0" w:color="000001"/>
              <w:bottom w:val="single" w:sz="3" w:space="0" w:color="000001"/>
            </w:tcBorders>
            <w:shd w:val="clear" w:color="auto" w:fill="auto"/>
          </w:tcPr>
          <w:p w14:paraId="6E36E0BC"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RISCHIO MEDIO</w:t>
            </w:r>
          </w:p>
        </w:tc>
        <w:tc>
          <w:tcPr>
            <w:tcW w:w="0" w:type="dxa"/>
            <w:tcBorders>
              <w:top w:val="single" w:sz="3" w:space="0" w:color="000001"/>
              <w:left w:val="single" w:sz="3" w:space="0" w:color="000001"/>
              <w:bottom w:val="single" w:sz="3" w:space="0" w:color="000001"/>
            </w:tcBorders>
            <w:shd w:val="clear" w:color="auto" w:fill="auto"/>
          </w:tcPr>
          <w:p w14:paraId="4A587C17" w14:textId="77777777" w:rsidR="007713A2" w:rsidRPr="00DD4AB3" w:rsidRDefault="00491CB3" w:rsidP="001451FA">
            <w:pPr>
              <w:rPr>
                <w:rFonts w:ascii="Times New Roman" w:hAnsi="Times New Roman" w:cs="Times New Roman"/>
                <w:sz w:val="22"/>
                <w:szCs w:val="22"/>
              </w:rPr>
            </w:pPr>
            <w:r w:rsidRPr="00DD4AB3">
              <w:rPr>
                <w:rFonts w:ascii="Times New Roman" w:hAnsi="Times New Roman" w:cs="Times New Roman"/>
                <w:sz w:val="22"/>
                <w:szCs w:val="22"/>
              </w:rPr>
              <w:t>Le relazioni interne ed esterne alla struttura organizzativa evidenziano elementi potenzialmente in grado di influenzare il profilo di rischio dell'amministrazione, dovendo essere rafforzata la collaborazione tra uffici, l'integrazione tra processi gestionali e il monitoraggio delle relazioni esterne</w:t>
            </w:r>
          </w:p>
        </w:tc>
      </w:tr>
    </w:tbl>
    <w:p w14:paraId="1258C752" w14:textId="77777777" w:rsidR="003171B4" w:rsidRDefault="003171B4">
      <w:pPr>
        <w:keepNext/>
        <w:tabs>
          <w:tab w:val="left" w:pos="1276"/>
          <w:tab w:val="left" w:pos="1843"/>
        </w:tabs>
      </w:pPr>
    </w:p>
    <w:p w14:paraId="72E35DB1" w14:textId="77777777" w:rsidR="00392A7D" w:rsidRDefault="00392A7D">
      <w:pPr>
        <w:keepNext/>
        <w:tabs>
          <w:tab w:val="left" w:pos="1276"/>
          <w:tab w:val="left" w:pos="1843"/>
        </w:tabs>
      </w:pPr>
    </w:p>
    <w:p w14:paraId="178E4564" w14:textId="77777777" w:rsidR="00392A7D" w:rsidRPr="003A3639" w:rsidRDefault="00E15DF6" w:rsidP="003A3639">
      <w:pPr>
        <w:pStyle w:val="Titolo1"/>
        <w:spacing w:before="0"/>
        <w:rPr>
          <w:sz w:val="24"/>
          <w:szCs w:val="24"/>
        </w:rPr>
      </w:pPr>
      <w:bookmarkStart w:id="34" w:name="_heading=h.nm9s731gncdy" w:colFirst="0" w:colLast="0"/>
      <w:bookmarkEnd w:id="34"/>
      <w:r w:rsidRPr="003A3639">
        <w:rPr>
          <w:sz w:val="24"/>
          <w:szCs w:val="24"/>
        </w:rPr>
        <w:t xml:space="preserve">Contesto gestionale e Mappatura dei processi </w:t>
      </w:r>
    </w:p>
    <w:p w14:paraId="4808CAFE" w14:textId="77777777" w:rsidR="00392A7D" w:rsidRDefault="00392A7D">
      <w:pPr>
        <w:pStyle w:val="Titolo5"/>
        <w:spacing w:before="0" w:after="0"/>
        <w:ind w:right="-427"/>
        <w:jc w:val="both"/>
        <w:rPr>
          <w:b w:val="0"/>
        </w:rPr>
      </w:pPr>
      <w:bookmarkStart w:id="35" w:name="_heading=h.q0jrv0n1cvpz" w:colFirst="0" w:colLast="0"/>
      <w:bookmarkEnd w:id="35"/>
    </w:p>
    <w:p w14:paraId="14605EEC" w14:textId="3D723B3E" w:rsidR="00880776" w:rsidRDefault="00880776" w:rsidP="00880776">
      <w:pPr>
        <w:jc w:val="both"/>
      </w:pPr>
      <w:r w:rsidRPr="00C02EA4">
        <w:t xml:space="preserve">L'analisi del contesto ha la funzione di individuare le </w:t>
      </w:r>
      <w:r w:rsidR="00B87241" w:rsidRPr="00C02EA4">
        <w:t>criticità</w:t>
      </w:r>
      <w:r w:rsidRPr="00C02EA4">
        <w:t xml:space="preserve"> che, in ragione della natura e della </w:t>
      </w:r>
      <w:r w:rsidR="00B87241" w:rsidRPr="00C02EA4">
        <w:t>peculiarità</w:t>
      </w:r>
      <w:r w:rsidRPr="00C02EA4">
        <w:t xml:space="preserve"> </w:t>
      </w:r>
      <w:r w:rsidR="00B87241" w:rsidRPr="00C02EA4">
        <w:t>dell’attività</w:t>
      </w:r>
      <w:r w:rsidRPr="00C02EA4">
        <w:t xml:space="preserve"> stessa, espongono l'amministrazione a rischi corruttivi con focus sui processi per il raggiungimento degli obiettivi di performance volti ad incrementare il Valore pubblico. Tale analisi focalizza e mette in evidenza i dati e le informazioni relative alla gestione operativa dell'ente che, in ragione della natura e delle </w:t>
      </w:r>
      <w:r w:rsidR="00B87241" w:rsidRPr="00C02EA4">
        <w:t>peculiarità</w:t>
      </w:r>
      <w:r w:rsidRPr="00C02EA4">
        <w:t xml:space="preserve"> </w:t>
      </w:r>
      <w:r w:rsidR="00B87241" w:rsidRPr="00C02EA4">
        <w:t>dell’attività</w:t>
      </w:r>
      <w:r w:rsidRPr="00C02EA4">
        <w:t xml:space="preserve"> stessa, espongono l'amministrazione a rischi corruttivi (c.d. processi "sensibili"). L'analisi gestionale </w:t>
      </w:r>
      <w:r w:rsidR="00B87241" w:rsidRPr="00C02EA4">
        <w:t>è</w:t>
      </w:r>
      <w:r w:rsidRPr="00C02EA4">
        <w:t xml:space="preserve"> condotta attraverso la Mappatura dei processi che include i dati relativi a: Funzioni istituzionali - Macroprocessi - Processi.</w:t>
      </w:r>
    </w:p>
    <w:p w14:paraId="502645BF" w14:textId="77777777" w:rsidR="00880776" w:rsidRDefault="00880776" w:rsidP="00880776"/>
    <w:p w14:paraId="674E8B33" w14:textId="77777777" w:rsidR="00392A7D" w:rsidRDefault="00E15DF6" w:rsidP="003A3639">
      <w:pPr>
        <w:pStyle w:val="Titolo1"/>
        <w:spacing w:before="0"/>
        <w:rPr>
          <w:sz w:val="24"/>
          <w:szCs w:val="24"/>
        </w:rPr>
      </w:pPr>
      <w:bookmarkStart w:id="36" w:name="_heading=h.58msqrr1gk0" w:colFirst="0" w:colLast="0"/>
      <w:bookmarkEnd w:id="36"/>
      <w:r w:rsidRPr="003A3639">
        <w:rPr>
          <w:sz w:val="24"/>
          <w:szCs w:val="24"/>
        </w:rPr>
        <w:t xml:space="preserve">Macroprocessi </w:t>
      </w:r>
    </w:p>
    <w:p w14:paraId="4B3F0310" w14:textId="77777777" w:rsidR="00880776" w:rsidRPr="00880776" w:rsidRDefault="00880776" w:rsidP="00880776"/>
    <w:p w14:paraId="4B6546FE" w14:textId="694C0BBD" w:rsidR="00880776" w:rsidRDefault="00880776" w:rsidP="00880776">
      <w:pPr>
        <w:jc w:val="both"/>
      </w:pPr>
      <w:r w:rsidRPr="00C02EA4">
        <w:t xml:space="preserve">Per macroprocesso si intende l'aggregazione o l'insieme di una </w:t>
      </w:r>
      <w:r w:rsidR="00B87241" w:rsidRPr="00C02EA4">
        <w:t>pluralità</w:t>
      </w:r>
      <w:r w:rsidRPr="00C02EA4">
        <w:t xml:space="preserve"> di processi aventi in comune, tra di loro, missione e </w:t>
      </w:r>
      <w:r w:rsidR="00B87241" w:rsidRPr="00C02EA4">
        <w:t>programma. La</w:t>
      </w:r>
      <w:r w:rsidRPr="00C02EA4">
        <w:t xml:space="preserve"> mappatura dei macroprocessi </w:t>
      </w:r>
      <w:r w:rsidR="00B87241" w:rsidRPr="00C02EA4">
        <w:t>è</w:t>
      </w:r>
      <w:r w:rsidRPr="00C02EA4">
        <w:t xml:space="preserve"> prodromica alla corretta e sistematica mappatura dei processi, e contribuisce al miglioramento continuo dell'organizzazione e della gestione </w:t>
      </w:r>
      <w:r w:rsidRPr="00C02EA4">
        <w:lastRenderedPageBreak/>
        <w:t xml:space="preserve">operativa. Il BOX di seguito riportato illustra la Matrice utilizzata dall'Ente per identificare, descrivere e rappresentare i macro </w:t>
      </w:r>
      <w:r w:rsidR="00B87241" w:rsidRPr="00C02EA4">
        <w:t>processi. I</w:t>
      </w:r>
      <w:r w:rsidRPr="00C02EA4">
        <w:t xml:space="preserve"> macro macroprocessi sono inclusi nell'ALLEGATO "Macroprocessi", a cui si rinvia.</w:t>
      </w:r>
    </w:p>
    <w:p w14:paraId="0761515F" w14:textId="77777777" w:rsidR="00392A7D" w:rsidRDefault="00392A7D" w:rsidP="00880776">
      <w:pPr>
        <w:jc w:val="both"/>
      </w:pPr>
    </w:p>
    <w:p w14:paraId="3B7B6DD9" w14:textId="77777777" w:rsidR="00880776" w:rsidRDefault="00880776" w:rsidP="00880776">
      <w:pPr>
        <w:jc w:val="both"/>
      </w:pPr>
    </w:p>
    <w:p w14:paraId="0931EA7D" w14:textId="77777777" w:rsidR="00392A7D" w:rsidRDefault="00E15DF6">
      <w:pPr>
        <w:jc w:val="both"/>
      </w:pPr>
      <w:r>
        <w:t xml:space="preserve">BOX </w:t>
      </w:r>
      <w:r>
        <w:rPr>
          <w:b/>
        </w:rPr>
        <w:t>Matrice</w:t>
      </w:r>
      <w:r>
        <w:t xml:space="preserve"> per mappatura macroprocessi</w:t>
      </w:r>
    </w:p>
    <w:tbl>
      <w:tblPr>
        <w:tblStyle w:val="affffffffffffffffffffffff2"/>
        <w:tblW w:w="14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1991"/>
        <w:gridCol w:w="2434"/>
        <w:gridCol w:w="1755"/>
        <w:gridCol w:w="2145"/>
        <w:gridCol w:w="3305"/>
      </w:tblGrid>
      <w:tr w:rsidR="00392A7D" w14:paraId="3BF719F1" w14:textId="77777777" w:rsidTr="00635BC1">
        <w:tc>
          <w:tcPr>
            <w:tcW w:w="2535" w:type="dxa"/>
            <w:tcBorders>
              <w:top w:val="single" w:sz="8" w:space="0" w:color="000001"/>
              <w:left w:val="single" w:sz="8" w:space="0" w:color="000001"/>
              <w:bottom w:val="single" w:sz="8" w:space="0" w:color="000001"/>
              <w:right w:val="nil"/>
            </w:tcBorders>
            <w:shd w:val="clear" w:color="auto" w:fill="C6D9F1" w:themeFill="text2" w:themeFillTint="33"/>
            <w:tcMar>
              <w:top w:w="100" w:type="dxa"/>
              <w:left w:w="100" w:type="dxa"/>
              <w:bottom w:w="100" w:type="dxa"/>
              <w:right w:w="100" w:type="dxa"/>
            </w:tcMar>
            <w:vAlign w:val="center"/>
          </w:tcPr>
          <w:p w14:paraId="5AFD69EB" w14:textId="77777777" w:rsidR="00392A7D" w:rsidRPr="00635BC1" w:rsidRDefault="00E15DF6">
            <w:pPr>
              <w:widowControl w:val="0"/>
              <w:spacing w:before="100" w:after="100"/>
              <w:ind w:left="283"/>
              <w:rPr>
                <w:rFonts w:ascii="Times New Roman" w:hAnsi="Times New Roman" w:cs="Times New Roman"/>
                <w:b/>
                <w:sz w:val="22"/>
                <w:szCs w:val="22"/>
              </w:rPr>
            </w:pPr>
            <w:r w:rsidRPr="00635BC1">
              <w:rPr>
                <w:rFonts w:ascii="Times New Roman" w:hAnsi="Times New Roman" w:cs="Times New Roman"/>
                <w:b/>
                <w:sz w:val="22"/>
                <w:szCs w:val="22"/>
              </w:rPr>
              <w:t>Processi di supporto/processi primari</w:t>
            </w:r>
          </w:p>
        </w:tc>
        <w:tc>
          <w:tcPr>
            <w:tcW w:w="1991" w:type="dxa"/>
            <w:tcBorders>
              <w:top w:val="single" w:sz="8" w:space="0" w:color="000001"/>
              <w:left w:val="single" w:sz="8" w:space="0" w:color="000001"/>
              <w:bottom w:val="single" w:sz="8" w:space="0" w:color="000001"/>
              <w:right w:val="nil"/>
            </w:tcBorders>
            <w:shd w:val="clear" w:color="auto" w:fill="C6D9F1" w:themeFill="text2" w:themeFillTint="33"/>
            <w:tcMar>
              <w:top w:w="100" w:type="dxa"/>
              <w:left w:w="100" w:type="dxa"/>
              <w:bottom w:w="100" w:type="dxa"/>
              <w:right w:w="100" w:type="dxa"/>
            </w:tcMar>
            <w:vAlign w:val="center"/>
          </w:tcPr>
          <w:p w14:paraId="46D5322A" w14:textId="77777777" w:rsidR="00392A7D" w:rsidRPr="00635BC1" w:rsidRDefault="00E15DF6" w:rsidP="00635BC1">
            <w:pPr>
              <w:widowControl w:val="0"/>
              <w:spacing w:before="100" w:after="100"/>
              <w:ind w:left="-87"/>
              <w:jc w:val="center"/>
              <w:rPr>
                <w:rFonts w:ascii="Times New Roman" w:hAnsi="Times New Roman" w:cs="Times New Roman"/>
                <w:b/>
                <w:sz w:val="22"/>
                <w:szCs w:val="22"/>
              </w:rPr>
            </w:pPr>
            <w:r w:rsidRPr="00635BC1">
              <w:rPr>
                <w:rFonts w:ascii="Times New Roman" w:hAnsi="Times New Roman" w:cs="Times New Roman"/>
                <w:b/>
                <w:sz w:val="22"/>
                <w:szCs w:val="22"/>
              </w:rPr>
              <w:t>Funzioni istituzionali</w:t>
            </w:r>
          </w:p>
        </w:tc>
        <w:tc>
          <w:tcPr>
            <w:tcW w:w="2434" w:type="dxa"/>
            <w:tcBorders>
              <w:top w:val="single" w:sz="8" w:space="0" w:color="000001"/>
              <w:left w:val="single" w:sz="8" w:space="0" w:color="000001"/>
              <w:bottom w:val="single" w:sz="8" w:space="0" w:color="000001"/>
              <w:right w:val="nil"/>
            </w:tcBorders>
            <w:shd w:val="clear" w:color="auto" w:fill="C6D9F1" w:themeFill="text2" w:themeFillTint="33"/>
            <w:tcMar>
              <w:top w:w="100" w:type="dxa"/>
              <w:left w:w="100" w:type="dxa"/>
              <w:bottom w:w="100" w:type="dxa"/>
              <w:right w:w="100" w:type="dxa"/>
            </w:tcMar>
            <w:vAlign w:val="center"/>
          </w:tcPr>
          <w:p w14:paraId="7BF24E45" w14:textId="77777777" w:rsidR="00392A7D" w:rsidRPr="00635BC1" w:rsidRDefault="00E15DF6" w:rsidP="00635BC1">
            <w:pPr>
              <w:widowControl w:val="0"/>
              <w:spacing w:before="100" w:after="100"/>
              <w:jc w:val="center"/>
              <w:rPr>
                <w:rFonts w:ascii="Times New Roman" w:hAnsi="Times New Roman" w:cs="Times New Roman"/>
                <w:b/>
                <w:sz w:val="22"/>
                <w:szCs w:val="22"/>
              </w:rPr>
            </w:pPr>
            <w:r w:rsidRPr="00635BC1">
              <w:rPr>
                <w:rFonts w:ascii="Times New Roman" w:hAnsi="Times New Roman" w:cs="Times New Roman"/>
                <w:b/>
                <w:sz w:val="22"/>
                <w:szCs w:val="22"/>
              </w:rPr>
              <w:t>MACRO PROCESSO</w:t>
            </w:r>
          </w:p>
        </w:tc>
        <w:tc>
          <w:tcPr>
            <w:tcW w:w="1755" w:type="dxa"/>
            <w:tcBorders>
              <w:top w:val="single" w:sz="8" w:space="0" w:color="000001"/>
              <w:left w:val="single" w:sz="8" w:space="0" w:color="000001"/>
              <w:bottom w:val="single" w:sz="8" w:space="0" w:color="000001"/>
              <w:right w:val="nil"/>
            </w:tcBorders>
            <w:shd w:val="clear" w:color="auto" w:fill="C6D9F1" w:themeFill="text2" w:themeFillTint="33"/>
            <w:tcMar>
              <w:top w:w="100" w:type="dxa"/>
              <w:left w:w="100" w:type="dxa"/>
              <w:bottom w:w="100" w:type="dxa"/>
              <w:right w:w="100" w:type="dxa"/>
            </w:tcMar>
            <w:vAlign w:val="center"/>
          </w:tcPr>
          <w:p w14:paraId="19B1A52E" w14:textId="77777777" w:rsidR="00392A7D" w:rsidRPr="00635BC1" w:rsidRDefault="00E15DF6">
            <w:pPr>
              <w:widowControl w:val="0"/>
              <w:spacing w:before="100" w:after="100"/>
              <w:jc w:val="center"/>
              <w:rPr>
                <w:rFonts w:ascii="Times New Roman" w:hAnsi="Times New Roman" w:cs="Times New Roman"/>
                <w:b/>
                <w:sz w:val="22"/>
                <w:szCs w:val="22"/>
              </w:rPr>
            </w:pPr>
            <w:r w:rsidRPr="00635BC1">
              <w:rPr>
                <w:rFonts w:ascii="Times New Roman" w:hAnsi="Times New Roman" w:cs="Times New Roman"/>
                <w:b/>
                <w:sz w:val="22"/>
                <w:szCs w:val="22"/>
              </w:rPr>
              <w:t>PROCESSO</w:t>
            </w:r>
          </w:p>
        </w:tc>
        <w:tc>
          <w:tcPr>
            <w:tcW w:w="2145" w:type="dxa"/>
            <w:tcBorders>
              <w:top w:val="single" w:sz="8" w:space="0" w:color="000001"/>
              <w:left w:val="single" w:sz="8" w:space="0" w:color="000001"/>
              <w:bottom w:val="single" w:sz="8" w:space="0" w:color="000001"/>
              <w:right w:val="single" w:sz="8" w:space="0" w:color="000001"/>
            </w:tcBorders>
            <w:shd w:val="clear" w:color="auto" w:fill="C6D9F1" w:themeFill="text2" w:themeFillTint="33"/>
            <w:tcMar>
              <w:top w:w="100" w:type="dxa"/>
              <w:left w:w="100" w:type="dxa"/>
              <w:bottom w:w="100" w:type="dxa"/>
              <w:right w:w="100" w:type="dxa"/>
            </w:tcMar>
            <w:vAlign w:val="center"/>
          </w:tcPr>
          <w:p w14:paraId="4F1A8FC8" w14:textId="77777777" w:rsidR="00392A7D" w:rsidRPr="00635BC1" w:rsidRDefault="00E15DF6">
            <w:pPr>
              <w:widowControl w:val="0"/>
              <w:ind w:left="40"/>
              <w:jc w:val="center"/>
              <w:rPr>
                <w:rFonts w:ascii="Times New Roman" w:hAnsi="Times New Roman" w:cs="Times New Roman"/>
                <w:b/>
                <w:sz w:val="22"/>
                <w:szCs w:val="22"/>
              </w:rPr>
            </w:pPr>
            <w:r w:rsidRPr="00635BC1">
              <w:rPr>
                <w:rFonts w:ascii="Times New Roman" w:hAnsi="Times New Roman" w:cs="Times New Roman"/>
                <w:b/>
                <w:sz w:val="22"/>
                <w:szCs w:val="22"/>
              </w:rPr>
              <w:t>Area di rischio</w:t>
            </w:r>
          </w:p>
        </w:tc>
        <w:tc>
          <w:tcPr>
            <w:tcW w:w="3305" w:type="dxa"/>
            <w:tcBorders>
              <w:top w:val="single" w:sz="8" w:space="0" w:color="000001"/>
              <w:left w:val="nil"/>
              <w:bottom w:val="single" w:sz="8" w:space="0" w:color="000001"/>
              <w:right w:val="single" w:sz="8" w:space="0" w:color="000001"/>
            </w:tcBorders>
            <w:shd w:val="clear" w:color="auto" w:fill="C6D9F1" w:themeFill="text2" w:themeFillTint="33"/>
            <w:tcMar>
              <w:top w:w="100" w:type="dxa"/>
              <w:left w:w="100" w:type="dxa"/>
              <w:bottom w:w="100" w:type="dxa"/>
              <w:right w:w="100" w:type="dxa"/>
            </w:tcMar>
            <w:vAlign w:val="center"/>
          </w:tcPr>
          <w:p w14:paraId="490ABCBA" w14:textId="77777777" w:rsidR="00392A7D" w:rsidRPr="00635BC1" w:rsidRDefault="00E15DF6">
            <w:pPr>
              <w:widowControl w:val="0"/>
              <w:jc w:val="center"/>
              <w:rPr>
                <w:rFonts w:ascii="Times New Roman" w:hAnsi="Times New Roman" w:cs="Times New Roman"/>
                <w:b/>
                <w:sz w:val="22"/>
                <w:szCs w:val="22"/>
              </w:rPr>
            </w:pPr>
            <w:r w:rsidRPr="00635BC1">
              <w:rPr>
                <w:rFonts w:ascii="Times New Roman" w:hAnsi="Times New Roman" w:cs="Times New Roman"/>
                <w:b/>
                <w:sz w:val="22"/>
                <w:szCs w:val="22"/>
              </w:rPr>
              <w:t>Ufficio</w:t>
            </w:r>
          </w:p>
        </w:tc>
      </w:tr>
    </w:tbl>
    <w:p w14:paraId="11AAFB62" w14:textId="77777777" w:rsidR="00392A7D" w:rsidRDefault="00392A7D"/>
    <w:p w14:paraId="677AA75B" w14:textId="77777777" w:rsidR="00392A7D" w:rsidRPr="003A3639" w:rsidRDefault="00E15DF6" w:rsidP="003A3639">
      <w:pPr>
        <w:pStyle w:val="Titolo1"/>
        <w:spacing w:before="0"/>
        <w:rPr>
          <w:sz w:val="24"/>
          <w:szCs w:val="24"/>
        </w:rPr>
      </w:pPr>
      <w:bookmarkStart w:id="37" w:name="_heading=h.st8zw2tncxek" w:colFirst="0" w:colLast="0"/>
      <w:bookmarkEnd w:id="37"/>
      <w:r w:rsidRPr="003A3639">
        <w:rPr>
          <w:sz w:val="24"/>
          <w:szCs w:val="24"/>
        </w:rPr>
        <w:t xml:space="preserve">Processi </w:t>
      </w:r>
    </w:p>
    <w:p w14:paraId="67733635" w14:textId="77777777" w:rsidR="00392A7D" w:rsidRDefault="00392A7D" w:rsidP="00880776">
      <w:pPr>
        <w:jc w:val="both"/>
      </w:pPr>
    </w:p>
    <w:p w14:paraId="49F37B86" w14:textId="1F8CAFD7" w:rsidR="00880776" w:rsidRDefault="00880776" w:rsidP="00880776">
      <w:pPr>
        <w:jc w:val="both"/>
      </w:pPr>
      <w:r w:rsidRPr="00C02EA4">
        <w:t xml:space="preserve">L'analisi gestionale viene condotta attraverso la mappatura dei processi, tenendo presente che il concetto di processo </w:t>
      </w:r>
      <w:r w:rsidR="00B87241" w:rsidRPr="00C02EA4">
        <w:t>è</w:t>
      </w:r>
      <w:r w:rsidRPr="00C02EA4">
        <w:t xml:space="preserve"> diverso da quello di procedimento amministrativo, fermo restando che i due concetti non sono tra loro incompatibili e che la rilevazione dei procedimenti amministrativi </w:t>
      </w:r>
      <w:r w:rsidR="00B87241" w:rsidRPr="00C02EA4">
        <w:t>è</w:t>
      </w:r>
      <w:r w:rsidRPr="00C02EA4">
        <w:t xml:space="preserve"> sicuramente un buon punto di partenza per l'identificazione dei processi organizzativi. La mappatura dei processi </w:t>
      </w:r>
      <w:r w:rsidR="00B87241" w:rsidRPr="00C02EA4">
        <w:t>è</w:t>
      </w:r>
      <w:r w:rsidRPr="00C02EA4">
        <w:t xml:space="preserve"> un modo razionale di individuare e rappresentare tutte le </w:t>
      </w:r>
      <w:r w:rsidR="00B87241" w:rsidRPr="00C02EA4">
        <w:t>attività</w:t>
      </w:r>
      <w:r w:rsidRPr="00C02EA4">
        <w:t xml:space="preserve"> dell'ente per fini diversi (ad es., ai fini di gestione della privacy, per rilevare i trattamenti di dati personali o ai fini di gestione della transizione al digitale, al fine di rilevare le </w:t>
      </w:r>
      <w:r w:rsidR="00B87241" w:rsidRPr="00C02EA4">
        <w:t>attività</w:t>
      </w:r>
      <w:r w:rsidRPr="00C02EA4">
        <w:t xml:space="preserve"> correlate ai servizi on line</w:t>
      </w:r>
      <w:r w:rsidR="00B87241" w:rsidRPr="00C02EA4">
        <w:t>).</w:t>
      </w:r>
      <w:r w:rsidRPr="00C02EA4">
        <w:t xml:space="preserve"> In questa sede, la mappatura assume carattere strumentale a fini dell'identificazione, della valutazione e del trattamento dei rischi corruttivi. Le fasi della mappatura dei processi sono:</w:t>
      </w:r>
    </w:p>
    <w:p w14:paraId="1CD6AF94" w14:textId="5CDBBF50" w:rsidR="00230491" w:rsidRDefault="00491CB3">
      <w:pPr>
        <w:jc w:val="both"/>
      </w:pPr>
      <w:r>
        <w:t>-l'identificazione dei processi (Elenco dei processi</w:t>
      </w:r>
      <w:r w:rsidR="00B87241">
        <w:t>),</w:t>
      </w:r>
      <w:r>
        <w:t xml:space="preserve"> che consiste nell'elenco completo dei processi svolti dall'organizzazione, aggregato nelle cosiddette "aree di rischio", intese come raggruppamenti omogenei di processi;</w:t>
      </w:r>
    </w:p>
    <w:p w14:paraId="731A89D1" w14:textId="152ED8E9" w:rsidR="00230491" w:rsidRDefault="00491CB3">
      <w:pPr>
        <w:jc w:val="both"/>
      </w:pPr>
      <w:r>
        <w:t xml:space="preserve">-la descrizione dei processi (Fasi/Azioni) con la </w:t>
      </w:r>
      <w:r w:rsidR="00B87241">
        <w:t>finalità</w:t>
      </w:r>
      <w:r>
        <w:t xml:space="preserve"> di sintetizzare e rendere intellegibili le informazioni raccolte per ciascun processo, permettendo, nei casi </w:t>
      </w:r>
      <w:r w:rsidR="00B87241">
        <w:t>più</w:t>
      </w:r>
      <w:r>
        <w:t xml:space="preserve"> complessi, la descrizione del flusso e delle interrelazioni tra le varie </w:t>
      </w:r>
      <w:r w:rsidR="00B87241">
        <w:t>attività</w:t>
      </w:r>
      <w:r>
        <w:t xml:space="preserve">. A tal fine </w:t>
      </w:r>
      <w:r w:rsidR="00B87241">
        <w:t>è</w:t>
      </w:r>
      <w:r>
        <w:t xml:space="preserve"> necessaria l'individuazione delle </w:t>
      </w:r>
      <w:r w:rsidR="00B87241">
        <w:t>responsabilità</w:t>
      </w:r>
      <w:r>
        <w:t xml:space="preserve"> e delle strutture organizzative che intervengono. Altri elementi per la descrizione del processo sono: l'indicazione dell'origine del processo (input) - l'indicazione del risultato atteso (output) - l'indicazione della sequenza di </w:t>
      </w:r>
      <w:r w:rsidR="00B87241">
        <w:t>attività</w:t>
      </w:r>
      <w:r>
        <w:t xml:space="preserve"> che consente di raggiungere il risultato - le fasi - i tempi - i vincoli - le risorse; - le interrelazioni tra i processi.</w:t>
      </w:r>
    </w:p>
    <w:p w14:paraId="5C261AF3" w14:textId="6F6A0E64" w:rsidR="00230491" w:rsidRDefault="00491CB3">
      <w:pPr>
        <w:jc w:val="both"/>
      </w:pPr>
      <w:r>
        <w:t xml:space="preserve">-la rappresentazione dei processi (in forma tabellare su fogli di lavoro </w:t>
      </w:r>
      <w:r w:rsidR="00B87241">
        <w:t>Excel</w:t>
      </w:r>
      <w:r>
        <w:t>).</w:t>
      </w:r>
    </w:p>
    <w:p w14:paraId="3CE4B837" w14:textId="542C3EB4" w:rsidR="00230491" w:rsidRDefault="00491CB3">
      <w:pPr>
        <w:jc w:val="both"/>
      </w:pPr>
      <w:r>
        <w:t xml:space="preserve">L'accuratezza e </w:t>
      </w:r>
      <w:r w:rsidR="00B87241">
        <w:t>l’esaustività</w:t>
      </w:r>
      <w:r>
        <w:t xml:space="preserve"> della mappatura dei processi </w:t>
      </w:r>
      <w:r w:rsidR="00B87241">
        <w:t>è</w:t>
      </w:r>
      <w:r>
        <w:t xml:space="preserve"> un requisito indispensabile per la formulazione di adeguate misure di prevenzione e incide sulla </w:t>
      </w:r>
      <w:r w:rsidR="00B87241">
        <w:t>qualità</w:t>
      </w:r>
      <w:r>
        <w:t xml:space="preserve"> dell'analisi complessiva. </w:t>
      </w:r>
    </w:p>
    <w:p w14:paraId="2D7BEAF3" w14:textId="67057FB6" w:rsidR="00230491" w:rsidRDefault="00491CB3">
      <w:pPr>
        <w:jc w:val="both"/>
      </w:pPr>
      <w:r>
        <w:t xml:space="preserve">Ferma restando l'indicazione che le amministrazioni si concentrino sui processi interessati dal PNRR e dalla gestione dei fondi strutturali, rimane comunque la </w:t>
      </w:r>
      <w:r w:rsidR="00B87241">
        <w:t>necessità</w:t>
      </w:r>
      <w:r>
        <w:t>, come evidenziato nel PNA 2022, che siano presidiati da misure idonee di prevenzione anche tutti quei processi che, pur non direttamente collegati a obiettivi di performance o alla gestione delle risorse del PNRR e dei fondi strutturali, per le caratteristiche proprie del contesto interno o esterno delle diverse amministrazioni, presentino l'esposizione a rischi corruttivi significativi. Diversamente, si rischierebbe di erodere proprio il valore pubblico a cui le politiche di prevenzione e lo stesso PNRR sono rivolti.</w:t>
      </w:r>
    </w:p>
    <w:p w14:paraId="05F1455F" w14:textId="77777777" w:rsidR="00230491" w:rsidRDefault="00491CB3">
      <w:pPr>
        <w:jc w:val="both"/>
      </w:pPr>
      <w:r>
        <w:t>Il PNA 2022, auspica la mappatura dei processi afferenti ad aree di rischio specifiche in relazione alla tipologia di amministrazione/ente. Ad esempio, per gli Enti locali lo smaltimento dei rifiuti e la pianificazione urbanistica.</w:t>
      </w:r>
    </w:p>
    <w:p w14:paraId="13FEFFDE" w14:textId="124C3112" w:rsidR="00230491" w:rsidRDefault="00491CB3">
      <w:pPr>
        <w:jc w:val="both"/>
      </w:pPr>
      <w:r>
        <w:t xml:space="preserve">L'obiettivo dell'Ente </w:t>
      </w:r>
      <w:r w:rsidR="00B87241">
        <w:t>è</w:t>
      </w:r>
      <w:r>
        <w:t xml:space="preserve"> di realizzare una mappatura completa e integrale, di tutti i processi, caratterizzata da un livello di descrizione e rappresentazione dettagliato e analitico (Livello Avanzato) per garantire la precisione e, soprattutto, l'approfondimento con il quale </w:t>
      </w:r>
      <w:r w:rsidR="00B87241">
        <w:t>è</w:t>
      </w:r>
      <w:r>
        <w:t xml:space="preserve"> possibile identificare i punti </w:t>
      </w:r>
      <w:r w:rsidR="00B87241">
        <w:t>più</w:t>
      </w:r>
      <w:r>
        <w:t xml:space="preserve"> vulnerabili del processo </w:t>
      </w:r>
      <w:r>
        <w:lastRenderedPageBreak/>
        <w:t xml:space="preserve">e, dunque, i rischi di corruzione che insistono sull'amministrazione o dell'ente, tenuto conto che una mappatura superficiale </w:t>
      </w:r>
      <w:r w:rsidR="00B87241">
        <w:t>può</w:t>
      </w:r>
      <w:r>
        <w:t xml:space="preserve"> condurre a escludere dall'analisi e trattamento del rischio ambiti di </w:t>
      </w:r>
      <w:r w:rsidR="00B87241">
        <w:t>attività</w:t>
      </w:r>
      <w:r>
        <w:t xml:space="preserve"> che invece sarebbe opportuno includere. La mappatura sulla base dei principi di: completezza, </w:t>
      </w:r>
      <w:r w:rsidR="00B87241">
        <w:t>integralità</w:t>
      </w:r>
      <w:r>
        <w:t xml:space="preserve">, </w:t>
      </w:r>
      <w:r w:rsidR="00B87241">
        <w:t>analiticità</w:t>
      </w:r>
      <w:r>
        <w:t xml:space="preserve"> e </w:t>
      </w:r>
      <w:r w:rsidR="00B87241">
        <w:t>esaustività’. Fermo</w:t>
      </w:r>
      <w:r>
        <w:t xml:space="preserve"> restando che l'effettivo svolgimento della mappatura deve risultare, in forma chiara e comprensibile, nella Sottosezione, va sottolineata </w:t>
      </w:r>
      <w:r w:rsidR="00B87241">
        <w:t>l’utilità</w:t>
      </w:r>
      <w:r>
        <w:t xml:space="preserve"> di pervenire gradualmente ad una descrizione e rappresentazione dettagliata e analitica dei processi dell'amministrazione, nei diversi cicli annuali di gestione del rischio corruttivo, tenendo conto delle risorse e delle competenze effettivamente disponibili. La programmazione </w:t>
      </w:r>
      <w:r w:rsidR="00B87241">
        <w:t>dell’attività</w:t>
      </w:r>
      <w:r>
        <w:t xml:space="preserve"> di rilevazione, descrizione e rappresentazione dei processi ("mappatura") </w:t>
      </w:r>
      <w:r w:rsidR="00B87241">
        <w:t>è</w:t>
      </w:r>
      <w:r>
        <w:t xml:space="preserve"> effettuata in maniera tale da:</w:t>
      </w:r>
    </w:p>
    <w:p w14:paraId="38AA9D86" w14:textId="1A8C3732" w:rsidR="00230491" w:rsidRDefault="00491CB3">
      <w:pPr>
        <w:jc w:val="both"/>
      </w:pPr>
      <w:r>
        <w:t xml:space="preserve">rendere possibile, con </w:t>
      </w:r>
      <w:r w:rsidR="00B87241">
        <w:t>gradualità</w:t>
      </w:r>
      <w:r>
        <w:t xml:space="preserve"> e tenendo conto delle risorse disponibili, il passaggio da soluzioni semplificate (livello minimo di mappatura consistente nell'elenco integrale dei processi con descrizione solo parziale) a soluzioni </w:t>
      </w:r>
      <w:r w:rsidR="00B87241">
        <w:t>più</w:t>
      </w:r>
      <w:r>
        <w:t xml:space="preserve"> evolute (livello standard di mappatura consistente nell'elenco integrale dei processi con descrizione </w:t>
      </w:r>
      <w:r w:rsidR="00B87241">
        <w:t>più</w:t>
      </w:r>
      <w:r>
        <w:t xml:space="preserve"> analitica ed estesa).</w:t>
      </w:r>
    </w:p>
    <w:p w14:paraId="0469E82A" w14:textId="4E756A1D" w:rsidR="00230491" w:rsidRDefault="00491CB3">
      <w:pPr>
        <w:jc w:val="both"/>
      </w:pPr>
      <w:r>
        <w:t>-</w:t>
      </w:r>
      <w:r w:rsidR="007C7A81">
        <w:t xml:space="preserve"> </w:t>
      </w:r>
      <w:r>
        <w:t xml:space="preserve">da consentire il ricorso a strumenti e soluzioni informatiche idonee a facilitare la rilevazione la descrizione e la </w:t>
      </w:r>
      <w:r w:rsidR="00B87241">
        <w:t>rappresentazione</w:t>
      </w:r>
      <w:r>
        <w:t xml:space="preserve"> mediante l'elaborazione e la trasmissione dei dati e delle informazioni necessarie, sfruttando ogni possibile sinergia con altre iniziative che richiedono interventi simili (controllo di gestione, certificazione di </w:t>
      </w:r>
      <w:r w:rsidR="00B87241">
        <w:t>qualità</w:t>
      </w:r>
      <w:r>
        <w:t>, analisi dei carichi di lavoro, sistema di performance management, ecc.). La mappatura viene inoltre realizzata, tenendo conto che, ai sensi del Piano-Tipo allegato al D. M. 30 giugno 2022, n. 132:</w:t>
      </w:r>
    </w:p>
    <w:p w14:paraId="6DFC357F" w14:textId="77777777" w:rsidR="00230491" w:rsidRDefault="00230491">
      <w:pPr>
        <w:jc w:val="both"/>
      </w:pPr>
    </w:p>
    <w:p w14:paraId="7F9D49B6" w14:textId="77777777" w:rsidR="00230491" w:rsidRDefault="00491CB3">
      <w:pPr>
        <w:jc w:val="both"/>
      </w:pPr>
      <w:r>
        <w:t>-gli enti con meno di 50 dipendenti procedono alla mappatura dei processi limitatamente a quella esistente alla data del 22 settembre 2022, di entrata in vigore del D. M. 30 giugno 2022, n. 132.</w:t>
      </w:r>
    </w:p>
    <w:p w14:paraId="5021BFA1" w14:textId="5DB432FC" w:rsidR="00230491" w:rsidRDefault="00491CB3">
      <w:pPr>
        <w:jc w:val="both"/>
      </w:pPr>
      <w:r>
        <w:t xml:space="preserve">Il PNA 2022, con riferimento agli enti con meno di 50 dipendenti, fornisce le seguenti </w:t>
      </w:r>
      <w:r w:rsidR="00B87241">
        <w:t>priorità</w:t>
      </w:r>
      <w:r>
        <w:t xml:space="preserve"> rispetto ai processi da mappare e presidiare con specifiche misure:</w:t>
      </w:r>
    </w:p>
    <w:p w14:paraId="39C16EB6" w14:textId="77777777" w:rsidR="00230491" w:rsidRDefault="00491CB3">
      <w:pPr>
        <w:jc w:val="both"/>
      </w:pPr>
      <w:r>
        <w:t xml:space="preserve">-processi rilevanti per l'attuazione degli obiettivi del PNRR (ove le amministrazioni e gli enti provvedano alla realizzazione operativa degli interventi previsti dal PNRR) e dei fondi strutturali. </w:t>
      </w:r>
    </w:p>
    <w:p w14:paraId="4CC1132F" w14:textId="77777777" w:rsidR="00230491" w:rsidRDefault="00491CB3">
      <w:pPr>
        <w:jc w:val="both"/>
      </w:pPr>
      <w:r>
        <w:t>-processi direttamente collegati a obiettivi di performance;</w:t>
      </w:r>
    </w:p>
    <w:p w14:paraId="2609CE76" w14:textId="6B513A31" w:rsidR="00230491" w:rsidRDefault="00491CB3">
      <w:pPr>
        <w:jc w:val="both"/>
      </w:pPr>
      <w:r>
        <w:t xml:space="preserve">-processi che coinvolgono la spendita di risorse pubbliche a cui vanno, ad esempio, ricondotti i processi relativi ai contratti pubblici e alle erogazioni di sovvenzioni, contributi, sussidi, ausili finanziari, </w:t>
      </w:r>
      <w:r w:rsidR="00B87241">
        <w:t>nonché</w:t>
      </w:r>
      <w:r>
        <w:t>' l'attribuzione di vantaggi economici di qualunque genere a persone ed enti pubblici e privati.</w:t>
      </w:r>
    </w:p>
    <w:p w14:paraId="61425D48" w14:textId="77777777" w:rsidR="00230491" w:rsidRDefault="00230491">
      <w:pPr>
        <w:jc w:val="both"/>
      </w:pPr>
    </w:p>
    <w:p w14:paraId="4A0179E2" w14:textId="77777777" w:rsidR="00230491" w:rsidRDefault="00491CB3">
      <w:pPr>
        <w:jc w:val="both"/>
      </w:pPr>
      <w:r>
        <w:t>Il BOX di seguito riportato illustra la Matrice utilizzata dall'Ente per identificare, descrivere e rappresentare i processi. Tale Matrice include anche i dati della valutazione e del trattamento del rischio. I processi, con i predetti dati, sono inclusi nell'ALLEGATO "Contesto interno gestionale - Mappatura dei processi con relative evidenze - Valutazione e trattamento dei rischi", a cui si rinvia.</w:t>
      </w:r>
    </w:p>
    <w:p w14:paraId="35ADAE11" w14:textId="77777777" w:rsidR="00880776" w:rsidRDefault="00880776" w:rsidP="00880776">
      <w:pPr>
        <w:jc w:val="both"/>
      </w:pPr>
    </w:p>
    <w:p w14:paraId="42272C96" w14:textId="77777777" w:rsidR="007C7A81" w:rsidRDefault="007C7A81" w:rsidP="00880776">
      <w:pPr>
        <w:jc w:val="both"/>
      </w:pPr>
    </w:p>
    <w:p w14:paraId="64C468A3" w14:textId="77777777" w:rsidR="007C7A81" w:rsidRDefault="007C7A81" w:rsidP="00880776">
      <w:pPr>
        <w:jc w:val="both"/>
      </w:pPr>
    </w:p>
    <w:p w14:paraId="393DC572" w14:textId="77777777" w:rsidR="007C7A81" w:rsidRDefault="007C7A81" w:rsidP="00880776">
      <w:pPr>
        <w:jc w:val="both"/>
      </w:pPr>
    </w:p>
    <w:p w14:paraId="6C305CFE" w14:textId="77777777" w:rsidR="007C7A81" w:rsidRDefault="007C7A81" w:rsidP="00880776">
      <w:pPr>
        <w:jc w:val="both"/>
      </w:pPr>
    </w:p>
    <w:p w14:paraId="57584F73" w14:textId="77777777" w:rsidR="007C7A81" w:rsidRDefault="007C7A81" w:rsidP="00880776">
      <w:pPr>
        <w:jc w:val="both"/>
      </w:pPr>
    </w:p>
    <w:p w14:paraId="66F0DF20" w14:textId="77777777" w:rsidR="007C7A81" w:rsidRDefault="007C7A81" w:rsidP="00880776">
      <w:pPr>
        <w:jc w:val="both"/>
      </w:pPr>
    </w:p>
    <w:p w14:paraId="62FB8948" w14:textId="77777777" w:rsidR="00880776" w:rsidRDefault="00E333E4" w:rsidP="00880776">
      <w:pPr>
        <w:jc w:val="both"/>
      </w:pPr>
      <w:r>
        <w:t>_____________</w:t>
      </w:r>
    </w:p>
    <w:p w14:paraId="66CE7774" w14:textId="77777777" w:rsidR="00880776" w:rsidRDefault="00880776" w:rsidP="00880776">
      <w:pPr>
        <w:jc w:val="both"/>
      </w:pPr>
    </w:p>
    <w:p w14:paraId="4E534420" w14:textId="2C5B78E8" w:rsidR="007C7A81" w:rsidRPr="007C7A81" w:rsidRDefault="00E333E4">
      <w:pPr>
        <w:rPr>
          <w:sz w:val="18"/>
          <w:szCs w:val="18"/>
        </w:rPr>
      </w:pPr>
      <w:r>
        <w:rPr>
          <w:sz w:val="18"/>
          <w:szCs w:val="18"/>
        </w:rPr>
        <w:t xml:space="preserve">La ricostruzione accurata della "mappa" dei processi gestionali </w:t>
      </w:r>
      <w:r w:rsidR="00B87241">
        <w:rPr>
          <w:sz w:val="18"/>
          <w:szCs w:val="18"/>
        </w:rPr>
        <w:t>è</w:t>
      </w:r>
      <w:r>
        <w:rPr>
          <w:sz w:val="18"/>
          <w:szCs w:val="18"/>
        </w:rPr>
        <w:t xml:space="preserve"> importante non solo per l'identificazione dei possibili ambiti di </w:t>
      </w:r>
      <w:r w:rsidR="00B87241">
        <w:rPr>
          <w:sz w:val="18"/>
          <w:szCs w:val="18"/>
        </w:rPr>
        <w:t>vulnerabilità</w:t>
      </w:r>
      <w:r>
        <w:rPr>
          <w:sz w:val="18"/>
          <w:szCs w:val="18"/>
        </w:rPr>
        <w:t xml:space="preserve"> dell'ente rispetto alla corruzione, ma anche rispetto al miglioramento complessivo del funzionamento della macchina amministrativa. Condotta in modo analitico, essa </w:t>
      </w:r>
      <w:r w:rsidR="00B87241">
        <w:rPr>
          <w:sz w:val="18"/>
          <w:szCs w:val="18"/>
        </w:rPr>
        <w:t>è</w:t>
      </w:r>
      <w:r>
        <w:rPr>
          <w:sz w:val="18"/>
          <w:szCs w:val="18"/>
        </w:rPr>
        <w:t xml:space="preserve"> idonea a far emergere duplicazioni, ridondanze e nicchie di inefficienza che offrono ambiti di miglioramento sotto il profilo: della spesa (efficienza allocativa o finanziaria) - della </w:t>
      </w:r>
      <w:r w:rsidR="00B87241">
        <w:rPr>
          <w:sz w:val="18"/>
          <w:szCs w:val="18"/>
        </w:rPr>
        <w:t>produttività</w:t>
      </w:r>
      <w:r>
        <w:rPr>
          <w:sz w:val="18"/>
          <w:szCs w:val="18"/>
        </w:rPr>
        <w:t xml:space="preserve"> (efficienza tecnica) - della </w:t>
      </w:r>
      <w:r w:rsidR="00B87241">
        <w:rPr>
          <w:sz w:val="18"/>
          <w:szCs w:val="18"/>
        </w:rPr>
        <w:t>qualità</w:t>
      </w:r>
      <w:r>
        <w:rPr>
          <w:sz w:val="18"/>
          <w:szCs w:val="18"/>
        </w:rPr>
        <w:t xml:space="preserve"> dei servizi (dai processi ai procedimenti) - della governance.</w:t>
      </w:r>
    </w:p>
    <w:p w14:paraId="21B8FE1A" w14:textId="6E763D90" w:rsidR="00392A7D" w:rsidRDefault="00E15DF6">
      <w:pPr>
        <w:rPr>
          <w:color w:val="FF0000"/>
        </w:rPr>
      </w:pPr>
      <w:r>
        <w:lastRenderedPageBreak/>
        <w:t xml:space="preserve">BOX </w:t>
      </w:r>
      <w:r>
        <w:rPr>
          <w:b/>
        </w:rPr>
        <w:t>Matrice</w:t>
      </w:r>
      <w:r>
        <w:t xml:space="preserve"> per la mappatura processi</w:t>
      </w:r>
      <w:r>
        <w:rPr>
          <w:color w:val="FF0000"/>
        </w:rPr>
        <w:t xml:space="preserve"> </w:t>
      </w:r>
    </w:p>
    <w:p w14:paraId="50F8DE05" w14:textId="77777777" w:rsidR="00392A7D" w:rsidRDefault="00392A7D"/>
    <w:tbl>
      <w:tblPr>
        <w:tblStyle w:val="affffffffffffffffffffffff3"/>
        <w:tblW w:w="1416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6"/>
        <w:gridCol w:w="3491"/>
        <w:gridCol w:w="2521"/>
        <w:gridCol w:w="1864"/>
        <w:gridCol w:w="4135"/>
      </w:tblGrid>
      <w:tr w:rsidR="00392A7D" w14:paraId="6896D97B" w14:textId="77777777" w:rsidTr="00635BC1">
        <w:trPr>
          <w:trHeight w:val="315"/>
        </w:trPr>
        <w:sdt>
          <w:sdtPr>
            <w:tag w:val="goog_rdk_0"/>
            <w:id w:val="232204798"/>
            <w:lock w:val="contentLocked"/>
          </w:sdtPr>
          <w:sdtEndPr/>
          <w:sdtContent>
            <w:tc>
              <w:tcPr>
                <w:tcW w:w="14167" w:type="dxa"/>
                <w:gridSpan w:val="5"/>
                <w:tcBorders>
                  <w:top w:val="single" w:sz="6" w:space="0" w:color="000000"/>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766A56F5" w14:textId="77777777" w:rsidR="00392A7D" w:rsidRDefault="00E15DF6">
                <w:pPr>
                  <w:widowControl w:val="0"/>
                  <w:spacing w:line="276" w:lineRule="auto"/>
                  <w:rPr>
                    <w:rFonts w:ascii="Arial" w:eastAsia="Arial" w:hAnsi="Arial" w:cs="Arial"/>
                  </w:rPr>
                </w:pPr>
                <w:r>
                  <w:rPr>
                    <w:rFonts w:ascii="Arial" w:eastAsia="Arial" w:hAnsi="Arial" w:cs="Arial"/>
                  </w:rPr>
                  <w:t>RESPONSABILE:</w:t>
                </w:r>
              </w:p>
            </w:tc>
          </w:sdtContent>
        </w:sdt>
      </w:tr>
      <w:tr w:rsidR="00392A7D" w14:paraId="012C08D1" w14:textId="77777777" w:rsidTr="00635BC1">
        <w:trPr>
          <w:trHeight w:val="315"/>
        </w:trPr>
        <w:sdt>
          <w:sdtPr>
            <w:tag w:val="goog_rdk_5"/>
            <w:id w:val="1370335142"/>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7E2233D9" w14:textId="77777777" w:rsidR="00392A7D" w:rsidRDefault="00E15DF6">
                <w:pPr>
                  <w:widowControl w:val="0"/>
                  <w:spacing w:line="276" w:lineRule="auto"/>
                  <w:rPr>
                    <w:rFonts w:ascii="Arial" w:eastAsia="Arial" w:hAnsi="Arial" w:cs="Arial"/>
                  </w:rPr>
                </w:pPr>
                <w:r>
                  <w:rPr>
                    <w:rFonts w:ascii="Arial" w:eastAsia="Arial" w:hAnsi="Arial" w:cs="Arial"/>
                  </w:rPr>
                  <w:t>PROCESSO NUMERO:</w:t>
                </w:r>
              </w:p>
            </w:tc>
          </w:sdtContent>
        </w:sdt>
      </w:tr>
      <w:tr w:rsidR="00392A7D" w14:paraId="682FDBA4" w14:textId="77777777" w:rsidTr="00635BC1">
        <w:trPr>
          <w:trHeight w:val="315"/>
        </w:trPr>
        <w:sdt>
          <w:sdtPr>
            <w:tag w:val="goog_rdk_10"/>
            <w:id w:val="-551158015"/>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115AEC81" w14:textId="77777777" w:rsidR="00392A7D" w:rsidRDefault="00E15DF6">
                <w:pPr>
                  <w:widowControl w:val="0"/>
                  <w:spacing w:line="276" w:lineRule="auto"/>
                  <w:rPr>
                    <w:rFonts w:ascii="Arial" w:eastAsia="Arial" w:hAnsi="Arial" w:cs="Arial"/>
                  </w:rPr>
                </w:pPr>
                <w:r>
                  <w:rPr>
                    <w:rFonts w:ascii="Arial" w:eastAsia="Arial" w:hAnsi="Arial" w:cs="Arial"/>
                  </w:rPr>
                  <w:t>INPUT:</w:t>
                </w:r>
              </w:p>
            </w:tc>
          </w:sdtContent>
        </w:sdt>
      </w:tr>
      <w:tr w:rsidR="00392A7D" w14:paraId="1076D05E" w14:textId="77777777" w:rsidTr="00635BC1">
        <w:trPr>
          <w:trHeight w:val="315"/>
        </w:trPr>
        <w:sdt>
          <w:sdtPr>
            <w:tag w:val="goog_rdk_15"/>
            <w:id w:val="694509092"/>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0F0A1290" w14:textId="77777777" w:rsidR="00392A7D" w:rsidRDefault="00E15DF6">
                <w:pPr>
                  <w:widowControl w:val="0"/>
                  <w:spacing w:line="276" w:lineRule="auto"/>
                  <w:rPr>
                    <w:rFonts w:ascii="Arial" w:eastAsia="Arial" w:hAnsi="Arial" w:cs="Arial"/>
                  </w:rPr>
                </w:pPr>
                <w:r>
                  <w:rPr>
                    <w:rFonts w:ascii="Arial" w:eastAsia="Arial" w:hAnsi="Arial" w:cs="Arial"/>
                  </w:rPr>
                  <w:t>OUTPUT:</w:t>
                </w:r>
              </w:p>
            </w:tc>
          </w:sdtContent>
        </w:sdt>
      </w:tr>
      <w:tr w:rsidR="00392A7D" w14:paraId="447D8A8E" w14:textId="77777777" w:rsidTr="00635BC1">
        <w:trPr>
          <w:trHeight w:val="315"/>
        </w:trPr>
        <w:sdt>
          <w:sdtPr>
            <w:tag w:val="goog_rdk_20"/>
            <w:id w:val="-450858578"/>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39246683" w14:textId="77777777" w:rsidR="00392A7D" w:rsidRDefault="00E15DF6">
                <w:pPr>
                  <w:widowControl w:val="0"/>
                  <w:spacing w:line="276" w:lineRule="auto"/>
                  <w:rPr>
                    <w:rFonts w:ascii="Arial" w:eastAsia="Arial" w:hAnsi="Arial" w:cs="Arial"/>
                  </w:rPr>
                </w:pPr>
                <w:r>
                  <w:rPr>
                    <w:rFonts w:ascii="Arial" w:eastAsia="Arial" w:hAnsi="Arial" w:cs="Arial"/>
                  </w:rPr>
                  <w:t>INFORMAZIONI PRINCIPALI SUL PROCESSO:</w:t>
                </w:r>
              </w:p>
            </w:tc>
          </w:sdtContent>
        </w:sdt>
      </w:tr>
      <w:tr w:rsidR="00392A7D" w14:paraId="700DDE99" w14:textId="77777777" w:rsidTr="00635BC1">
        <w:trPr>
          <w:trHeight w:val="315"/>
        </w:trPr>
        <w:sdt>
          <w:sdtPr>
            <w:tag w:val="goog_rdk_25"/>
            <w:id w:val="2113850900"/>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1F3930B2" w14:textId="77777777" w:rsidR="00392A7D" w:rsidRDefault="00E15DF6">
                <w:pPr>
                  <w:widowControl w:val="0"/>
                  <w:spacing w:line="276" w:lineRule="auto"/>
                  <w:rPr>
                    <w:rFonts w:ascii="Arial" w:eastAsia="Arial" w:hAnsi="Arial" w:cs="Arial"/>
                  </w:rPr>
                </w:pPr>
                <w:r>
                  <w:rPr>
                    <w:rFonts w:ascii="Arial" w:eastAsia="Arial" w:hAnsi="Arial" w:cs="Arial"/>
                  </w:rPr>
                  <w:t>AREA DI RISCHIO:</w:t>
                </w:r>
              </w:p>
            </w:tc>
          </w:sdtContent>
        </w:sdt>
      </w:tr>
      <w:tr w:rsidR="00392A7D" w14:paraId="2549621D" w14:textId="77777777" w:rsidTr="00635BC1">
        <w:trPr>
          <w:trHeight w:val="315"/>
        </w:trPr>
        <w:sdt>
          <w:sdtPr>
            <w:tag w:val="goog_rdk_30"/>
            <w:id w:val="1274366142"/>
            <w:lock w:val="contentLocked"/>
          </w:sdtPr>
          <w:sdtEndPr/>
          <w:sdtContent>
            <w:tc>
              <w:tcPr>
                <w:tcW w:w="14167" w:type="dxa"/>
                <w:gridSpan w:val="5"/>
                <w:tcBorders>
                  <w:top w:val="single" w:sz="6" w:space="0" w:color="CCCCCC"/>
                  <w:left w:val="single" w:sz="6" w:space="0" w:color="000000"/>
                  <w:bottom w:val="single" w:sz="6" w:space="0" w:color="000000"/>
                  <w:right w:val="single" w:sz="6" w:space="0" w:color="000000"/>
                </w:tcBorders>
                <w:shd w:val="clear" w:color="auto" w:fill="DCE6F1"/>
                <w:tcMar>
                  <w:top w:w="40" w:type="dxa"/>
                  <w:left w:w="40" w:type="dxa"/>
                  <w:bottom w:w="40" w:type="dxa"/>
                  <w:right w:w="40" w:type="dxa"/>
                </w:tcMar>
              </w:tcPr>
              <w:p w14:paraId="5F218DCA" w14:textId="77777777" w:rsidR="00392A7D" w:rsidRDefault="00E15DF6">
                <w:pPr>
                  <w:widowControl w:val="0"/>
                  <w:spacing w:line="276" w:lineRule="auto"/>
                  <w:rPr>
                    <w:rFonts w:ascii="Arial" w:eastAsia="Arial" w:hAnsi="Arial" w:cs="Arial"/>
                  </w:rPr>
                </w:pPr>
                <w:r>
                  <w:rPr>
                    <w:rFonts w:ascii="Arial" w:eastAsia="Arial" w:hAnsi="Arial" w:cs="Arial"/>
                  </w:rPr>
                  <w:t>TEMPI DI SVOLGIMENTO DEL PROCESSO E DELLE SUE ATTIVITÀ: 20 gg. dall'entrata in carica dei consiglieri.</w:t>
                </w:r>
              </w:p>
            </w:tc>
          </w:sdtContent>
        </w:sdt>
      </w:tr>
      <w:tr w:rsidR="00392A7D" w14:paraId="1CC5D6E9" w14:textId="77777777" w:rsidTr="00635BC1">
        <w:trPr>
          <w:trHeight w:val="795"/>
        </w:trPr>
        <w:sdt>
          <w:sdtPr>
            <w:tag w:val="goog_rdk_35"/>
            <w:id w:val="-296607129"/>
            <w:lock w:val="contentLocked"/>
          </w:sdtPr>
          <w:sdtEndPr/>
          <w:sdtContent>
            <w:tc>
              <w:tcPr>
                <w:tcW w:w="2156" w:type="dxa"/>
                <w:tcBorders>
                  <w:top w:val="single" w:sz="6" w:space="0" w:color="CCCCCC"/>
                  <w:left w:val="single" w:sz="6" w:space="0" w:color="000000"/>
                  <w:bottom w:val="single" w:sz="6" w:space="0" w:color="000000"/>
                  <w:right w:val="single" w:sz="6" w:space="0" w:color="000000"/>
                </w:tcBorders>
                <w:shd w:val="clear" w:color="auto" w:fill="435F8E"/>
                <w:tcMar>
                  <w:top w:w="40" w:type="dxa"/>
                  <w:left w:w="40" w:type="dxa"/>
                  <w:bottom w:w="40" w:type="dxa"/>
                  <w:right w:w="40" w:type="dxa"/>
                </w:tcMar>
                <w:vAlign w:val="bottom"/>
              </w:tcPr>
              <w:p w14:paraId="0B45C350" w14:textId="77777777" w:rsidR="00392A7D" w:rsidRDefault="00E15DF6">
                <w:pPr>
                  <w:widowControl w:val="0"/>
                  <w:spacing w:line="276" w:lineRule="auto"/>
                  <w:jc w:val="center"/>
                  <w:rPr>
                    <w:rFonts w:ascii="Arial" w:eastAsia="Arial" w:hAnsi="Arial" w:cs="Arial"/>
                    <w:color w:val="FFFFFF"/>
                  </w:rPr>
                </w:pPr>
                <w:r>
                  <w:rPr>
                    <w:rFonts w:ascii="Arial" w:eastAsia="Arial" w:hAnsi="Arial" w:cs="Arial"/>
                    <w:color w:val="FFFFFF"/>
                  </w:rPr>
                  <w:t>MAPPATURA PROCESSO</w:t>
                </w:r>
              </w:p>
              <w:p w14:paraId="0E628033" w14:textId="77777777" w:rsidR="00392A7D" w:rsidRDefault="00E15DF6">
                <w:pPr>
                  <w:widowControl w:val="0"/>
                  <w:spacing w:line="276" w:lineRule="auto"/>
                  <w:jc w:val="center"/>
                  <w:rPr>
                    <w:rFonts w:ascii="Arial" w:eastAsia="Arial" w:hAnsi="Arial" w:cs="Arial"/>
                  </w:rPr>
                </w:pPr>
                <w:r>
                  <w:rPr>
                    <w:rFonts w:ascii="Arial" w:eastAsia="Arial" w:hAnsi="Arial" w:cs="Arial"/>
                    <w:color w:val="FFFFFF"/>
                  </w:rPr>
                  <w:t>FASE, AZIONI E ESECUTORI</w:t>
                </w:r>
              </w:p>
            </w:tc>
          </w:sdtContent>
        </w:sdt>
        <w:sdt>
          <w:sdtPr>
            <w:tag w:val="goog_rdk_36"/>
            <w:id w:val="482901737"/>
            <w:lock w:val="contentLocked"/>
          </w:sdtPr>
          <w:sdtEndPr/>
          <w:sdtContent>
            <w:tc>
              <w:tcPr>
                <w:tcW w:w="3491" w:type="dxa"/>
                <w:tcBorders>
                  <w:top w:val="single" w:sz="6" w:space="0" w:color="CCCCCC"/>
                  <w:left w:val="single" w:sz="6" w:space="0" w:color="CCCCCC"/>
                  <w:bottom w:val="single" w:sz="6" w:space="0" w:color="000000"/>
                  <w:right w:val="single" w:sz="6" w:space="0" w:color="000000"/>
                </w:tcBorders>
                <w:shd w:val="clear" w:color="auto" w:fill="FF0000"/>
                <w:tcMar>
                  <w:top w:w="40" w:type="dxa"/>
                  <w:left w:w="40" w:type="dxa"/>
                  <w:bottom w:w="40" w:type="dxa"/>
                  <w:right w:w="40" w:type="dxa"/>
                </w:tcMar>
                <w:vAlign w:val="bottom"/>
              </w:tcPr>
              <w:p w14:paraId="73DCD77A" w14:textId="77777777" w:rsidR="00392A7D" w:rsidRDefault="00E15DF6">
                <w:pPr>
                  <w:widowControl w:val="0"/>
                  <w:spacing w:line="276" w:lineRule="auto"/>
                  <w:jc w:val="center"/>
                  <w:rPr>
                    <w:rFonts w:ascii="Arial" w:eastAsia="Arial" w:hAnsi="Arial" w:cs="Arial"/>
                  </w:rPr>
                </w:pPr>
                <w:r>
                  <w:rPr>
                    <w:rFonts w:ascii="Arial" w:eastAsia="Arial" w:hAnsi="Arial" w:cs="Arial"/>
                    <w:color w:val="FFFFFF"/>
                  </w:rPr>
                  <w:t>DESCRIZIONE COMPORTAMENTO A RISCHIO</w:t>
                </w:r>
              </w:p>
            </w:tc>
          </w:sdtContent>
        </w:sdt>
        <w:sdt>
          <w:sdtPr>
            <w:tag w:val="goog_rdk_37"/>
            <w:id w:val="328178010"/>
            <w:lock w:val="contentLocked"/>
          </w:sdtPr>
          <w:sdtEndPr/>
          <w:sdtContent>
            <w:tc>
              <w:tcPr>
                <w:tcW w:w="2521" w:type="dxa"/>
                <w:tcBorders>
                  <w:top w:val="single" w:sz="6" w:space="0" w:color="CCCCCC"/>
                  <w:left w:val="single" w:sz="6" w:space="0" w:color="CCCCCC"/>
                  <w:bottom w:val="single" w:sz="6" w:space="0" w:color="000000"/>
                  <w:right w:val="single" w:sz="6" w:space="0" w:color="000000"/>
                </w:tcBorders>
                <w:shd w:val="clear" w:color="auto" w:fill="FF0000"/>
                <w:tcMar>
                  <w:top w:w="40" w:type="dxa"/>
                  <w:left w:w="40" w:type="dxa"/>
                  <w:bottom w:w="40" w:type="dxa"/>
                  <w:right w:w="40" w:type="dxa"/>
                </w:tcMar>
                <w:vAlign w:val="bottom"/>
              </w:tcPr>
              <w:p w14:paraId="7A4350F0" w14:textId="77777777" w:rsidR="00392A7D" w:rsidRDefault="00E15DF6">
                <w:pPr>
                  <w:widowControl w:val="0"/>
                  <w:spacing w:line="276" w:lineRule="auto"/>
                  <w:jc w:val="center"/>
                  <w:rPr>
                    <w:rFonts w:ascii="Arial" w:eastAsia="Arial" w:hAnsi="Arial" w:cs="Arial"/>
                  </w:rPr>
                </w:pPr>
                <w:r>
                  <w:rPr>
                    <w:rFonts w:ascii="Arial" w:eastAsia="Arial" w:hAnsi="Arial" w:cs="Arial"/>
                    <w:color w:val="FFFFFF"/>
                  </w:rPr>
                  <w:t>CATEGORIA EVENTO RISCHIOSO</w:t>
                </w:r>
              </w:p>
            </w:tc>
          </w:sdtContent>
        </w:sdt>
        <w:sdt>
          <w:sdtPr>
            <w:tag w:val="goog_rdk_38"/>
            <w:id w:val="2146697217"/>
            <w:lock w:val="contentLocked"/>
          </w:sdtPr>
          <w:sdtEndPr/>
          <w:sdtContent>
            <w:tc>
              <w:tcPr>
                <w:tcW w:w="1864" w:type="dxa"/>
                <w:tcBorders>
                  <w:top w:val="single" w:sz="6" w:space="0" w:color="CCCCCC"/>
                  <w:left w:val="single" w:sz="6" w:space="0" w:color="CCCCCC"/>
                  <w:bottom w:val="single" w:sz="6" w:space="0" w:color="000000"/>
                  <w:right w:val="single" w:sz="6" w:space="0" w:color="000000"/>
                </w:tcBorders>
                <w:shd w:val="clear" w:color="auto" w:fill="CCFFCC"/>
                <w:tcMar>
                  <w:top w:w="40" w:type="dxa"/>
                  <w:left w:w="40" w:type="dxa"/>
                  <w:bottom w:w="40" w:type="dxa"/>
                  <w:right w:w="40" w:type="dxa"/>
                </w:tcMar>
                <w:vAlign w:val="bottom"/>
              </w:tcPr>
              <w:p w14:paraId="0384FD81" w14:textId="77777777" w:rsidR="00392A7D" w:rsidRDefault="00E15DF6">
                <w:pPr>
                  <w:widowControl w:val="0"/>
                  <w:spacing w:line="276" w:lineRule="auto"/>
                  <w:jc w:val="center"/>
                  <w:rPr>
                    <w:rFonts w:ascii="Arial" w:eastAsia="Arial" w:hAnsi="Arial" w:cs="Arial"/>
                  </w:rPr>
                </w:pPr>
                <w:r>
                  <w:rPr>
                    <w:rFonts w:ascii="Arial" w:eastAsia="Arial" w:hAnsi="Arial" w:cs="Arial"/>
                  </w:rPr>
                  <w:t>MISURE</w:t>
                </w:r>
              </w:p>
              <w:p w14:paraId="1FFDEA26" w14:textId="77777777" w:rsidR="00392A7D" w:rsidRDefault="00E15DF6">
                <w:pPr>
                  <w:widowControl w:val="0"/>
                  <w:spacing w:line="276" w:lineRule="auto"/>
                  <w:jc w:val="center"/>
                  <w:rPr>
                    <w:rFonts w:ascii="Arial" w:eastAsia="Arial" w:hAnsi="Arial" w:cs="Arial"/>
                  </w:rPr>
                </w:pPr>
                <w:r>
                  <w:rPr>
                    <w:rFonts w:ascii="Arial" w:eastAsia="Arial" w:hAnsi="Arial" w:cs="Arial"/>
                  </w:rPr>
                  <w:t>GENERALI</w:t>
                </w:r>
              </w:p>
              <w:p w14:paraId="6B0C74B1" w14:textId="77777777" w:rsidR="00392A7D" w:rsidRDefault="00E15DF6">
                <w:pPr>
                  <w:widowControl w:val="0"/>
                  <w:spacing w:line="276" w:lineRule="auto"/>
                  <w:jc w:val="center"/>
                  <w:rPr>
                    <w:rFonts w:ascii="Arial" w:eastAsia="Arial" w:hAnsi="Arial" w:cs="Arial"/>
                  </w:rPr>
                </w:pPr>
                <w:r>
                  <w:rPr>
                    <w:rFonts w:ascii="Arial" w:eastAsia="Arial" w:hAnsi="Arial" w:cs="Arial"/>
                  </w:rPr>
                  <w:t>MISURE SPECIFICHE</w:t>
                </w:r>
              </w:p>
            </w:tc>
          </w:sdtContent>
        </w:sdt>
        <w:sdt>
          <w:sdtPr>
            <w:tag w:val="goog_rdk_39"/>
            <w:id w:val="1754385238"/>
            <w:lock w:val="contentLocked"/>
          </w:sdtPr>
          <w:sdtEndPr/>
          <w:sdtContent>
            <w:tc>
              <w:tcPr>
                <w:tcW w:w="4135" w:type="dxa"/>
                <w:tcBorders>
                  <w:top w:val="single" w:sz="6" w:space="0" w:color="CCCCCC"/>
                  <w:left w:val="single" w:sz="6" w:space="0" w:color="CCCCCC"/>
                  <w:bottom w:val="single" w:sz="6" w:space="0" w:color="000000"/>
                  <w:right w:val="single" w:sz="6" w:space="0" w:color="000000"/>
                </w:tcBorders>
                <w:shd w:val="clear" w:color="auto" w:fill="D09996"/>
                <w:tcMar>
                  <w:top w:w="40" w:type="dxa"/>
                  <w:left w:w="40" w:type="dxa"/>
                  <w:bottom w:w="40" w:type="dxa"/>
                  <w:right w:w="40" w:type="dxa"/>
                </w:tcMar>
                <w:vAlign w:val="bottom"/>
              </w:tcPr>
              <w:p w14:paraId="57E58FAD" w14:textId="77777777" w:rsidR="00392A7D" w:rsidRDefault="00E15DF6">
                <w:pPr>
                  <w:widowControl w:val="0"/>
                  <w:spacing w:line="276" w:lineRule="auto"/>
                  <w:jc w:val="center"/>
                  <w:rPr>
                    <w:rFonts w:ascii="Arial" w:eastAsia="Arial" w:hAnsi="Arial" w:cs="Arial"/>
                  </w:rPr>
                </w:pPr>
                <w:r>
                  <w:rPr>
                    <w:rFonts w:ascii="Arial" w:eastAsia="Arial" w:hAnsi="Arial" w:cs="Arial"/>
                    <w:color w:val="FFFFFF"/>
                  </w:rPr>
                  <w:t>PROGRAMMAZIONE</w:t>
                </w:r>
              </w:p>
            </w:tc>
          </w:sdtContent>
        </w:sdt>
      </w:tr>
      <w:tr w:rsidR="00392A7D" w14:paraId="5F5A36DF" w14:textId="77777777" w:rsidTr="00635BC1">
        <w:trPr>
          <w:trHeight w:val="315"/>
        </w:trPr>
        <w:sdt>
          <w:sdtPr>
            <w:tag w:val="goog_rdk_40"/>
            <w:id w:val="465552635"/>
            <w:lock w:val="contentLocked"/>
          </w:sdtPr>
          <w:sdtEndPr/>
          <w:sdtContent>
            <w:tc>
              <w:tcPr>
                <w:tcW w:w="2156" w:type="dxa"/>
                <w:tcBorders>
                  <w:top w:val="single" w:sz="6" w:space="0" w:color="CCCCCC"/>
                  <w:left w:val="single" w:sz="6" w:space="0" w:color="CCCCCC"/>
                  <w:bottom w:val="single" w:sz="6" w:space="0" w:color="CCCCCC"/>
                  <w:right w:val="single" w:sz="6" w:space="0" w:color="CCCCCC"/>
                </w:tcBorders>
                <w:shd w:val="clear" w:color="auto" w:fill="DAEEF3"/>
                <w:tcMar>
                  <w:top w:w="40" w:type="dxa"/>
                  <w:left w:w="40" w:type="dxa"/>
                  <w:bottom w:w="40" w:type="dxa"/>
                  <w:right w:w="40" w:type="dxa"/>
                </w:tcMar>
                <w:vAlign w:val="bottom"/>
              </w:tcPr>
              <w:p w14:paraId="6CD2742B" w14:textId="77777777" w:rsidR="00392A7D" w:rsidRDefault="00392A7D">
                <w:pPr>
                  <w:widowControl w:val="0"/>
                  <w:spacing w:line="276" w:lineRule="auto"/>
                  <w:rPr>
                    <w:rFonts w:ascii="Arial" w:eastAsia="Arial" w:hAnsi="Arial" w:cs="Arial"/>
                  </w:rPr>
                </w:pPr>
              </w:p>
            </w:tc>
          </w:sdtContent>
        </w:sdt>
        <w:sdt>
          <w:sdtPr>
            <w:tag w:val="goog_rdk_41"/>
            <w:id w:val="1225715344"/>
            <w:lock w:val="contentLocked"/>
          </w:sdtPr>
          <w:sdtEndPr/>
          <w:sdtContent>
            <w:tc>
              <w:tcPr>
                <w:tcW w:w="34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F996B" w14:textId="77777777" w:rsidR="00392A7D" w:rsidRDefault="00392A7D">
                <w:pPr>
                  <w:widowControl w:val="0"/>
                  <w:spacing w:line="276" w:lineRule="auto"/>
                  <w:rPr>
                    <w:rFonts w:ascii="Arial" w:eastAsia="Arial" w:hAnsi="Arial" w:cs="Arial"/>
                  </w:rPr>
                </w:pPr>
              </w:p>
            </w:tc>
          </w:sdtContent>
        </w:sdt>
        <w:sdt>
          <w:sdtPr>
            <w:tag w:val="goog_rdk_42"/>
            <w:id w:val="1695882314"/>
            <w:lock w:val="contentLocked"/>
          </w:sdtPr>
          <w:sdtEndPr/>
          <w:sdtContent>
            <w:tc>
              <w:tcPr>
                <w:tcW w:w="252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D8B31" w14:textId="77777777" w:rsidR="00392A7D" w:rsidRDefault="00392A7D">
                <w:pPr>
                  <w:widowControl w:val="0"/>
                  <w:spacing w:line="276" w:lineRule="auto"/>
                  <w:rPr>
                    <w:rFonts w:ascii="Arial" w:eastAsia="Arial" w:hAnsi="Arial" w:cs="Arial"/>
                  </w:rPr>
                </w:pPr>
              </w:p>
            </w:tc>
          </w:sdtContent>
        </w:sdt>
        <w:sdt>
          <w:sdtPr>
            <w:tag w:val="goog_rdk_43"/>
            <w:id w:val="-1873756644"/>
            <w:lock w:val="contentLocked"/>
          </w:sdtPr>
          <w:sdtEndPr/>
          <w:sdtContent>
            <w:tc>
              <w:tcPr>
                <w:tcW w:w="18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1B12A" w14:textId="77777777" w:rsidR="00392A7D" w:rsidRDefault="00392A7D">
                <w:pPr>
                  <w:widowControl w:val="0"/>
                  <w:spacing w:line="276" w:lineRule="auto"/>
                  <w:rPr>
                    <w:rFonts w:ascii="Arial" w:eastAsia="Arial" w:hAnsi="Arial" w:cs="Arial"/>
                  </w:rPr>
                </w:pPr>
              </w:p>
            </w:tc>
          </w:sdtContent>
        </w:sdt>
        <w:sdt>
          <w:sdtPr>
            <w:tag w:val="goog_rdk_44"/>
            <w:id w:val="-1685739031"/>
            <w:lock w:val="contentLocked"/>
          </w:sdtPr>
          <w:sdtEndPr/>
          <w:sdtContent>
            <w:tc>
              <w:tcPr>
                <w:tcW w:w="41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67458" w14:textId="77777777" w:rsidR="00392A7D" w:rsidRDefault="00392A7D">
                <w:pPr>
                  <w:widowControl w:val="0"/>
                  <w:spacing w:line="276" w:lineRule="auto"/>
                  <w:rPr>
                    <w:rFonts w:ascii="Arial" w:eastAsia="Arial" w:hAnsi="Arial" w:cs="Arial"/>
                  </w:rPr>
                </w:pPr>
              </w:p>
            </w:tc>
          </w:sdtContent>
        </w:sdt>
      </w:tr>
      <w:tr w:rsidR="00392A7D" w14:paraId="1F2D642C" w14:textId="77777777" w:rsidTr="00635BC1">
        <w:trPr>
          <w:trHeight w:val="315"/>
        </w:trPr>
        <w:sdt>
          <w:sdtPr>
            <w:tag w:val="goog_rdk_45"/>
            <w:id w:val="-1201465749"/>
            <w:lock w:val="contentLocked"/>
          </w:sdtPr>
          <w:sdtEndPr/>
          <w:sdtContent>
            <w:tc>
              <w:tcPr>
                <w:tcW w:w="14167" w:type="dxa"/>
                <w:gridSpan w:val="5"/>
                <w:tcBorders>
                  <w:top w:val="single" w:sz="6" w:space="0" w:color="CCCCCC"/>
                  <w:left w:val="single" w:sz="6" w:space="0" w:color="CCCCCC"/>
                  <w:bottom w:val="single" w:sz="6" w:space="0" w:color="CCCCCC"/>
                  <w:right w:val="single" w:sz="6" w:space="0" w:color="CCCCCC"/>
                </w:tcBorders>
                <w:shd w:val="clear" w:color="auto" w:fill="FFFFCC"/>
                <w:tcMar>
                  <w:top w:w="40" w:type="dxa"/>
                  <w:left w:w="40" w:type="dxa"/>
                  <w:bottom w:w="40" w:type="dxa"/>
                  <w:right w:w="40" w:type="dxa"/>
                </w:tcMar>
                <w:vAlign w:val="bottom"/>
              </w:tcPr>
              <w:p w14:paraId="22F8003A" w14:textId="77777777" w:rsidR="00392A7D" w:rsidRDefault="00E15DF6">
                <w:pPr>
                  <w:widowControl w:val="0"/>
                  <w:spacing w:line="276" w:lineRule="auto"/>
                  <w:rPr>
                    <w:rFonts w:ascii="Arial" w:eastAsia="Arial" w:hAnsi="Arial" w:cs="Arial"/>
                  </w:rPr>
                </w:pPr>
                <w:r>
                  <w:rPr>
                    <w:rFonts w:ascii="Arial" w:eastAsia="Arial" w:hAnsi="Arial" w:cs="Arial"/>
                  </w:rPr>
                  <w:t>VALUTAZIONE INTERO PROCESSO:</w:t>
                </w:r>
              </w:p>
            </w:tc>
          </w:sdtContent>
        </w:sdt>
      </w:tr>
      <w:tr w:rsidR="00392A7D" w14:paraId="3AE66F62" w14:textId="77777777" w:rsidTr="00635BC1">
        <w:trPr>
          <w:trHeight w:val="2235"/>
        </w:trPr>
        <w:sdt>
          <w:sdtPr>
            <w:tag w:val="goog_rdk_50"/>
            <w:id w:val="1284927690"/>
            <w:lock w:val="contentLocked"/>
          </w:sdtPr>
          <w:sdtEndPr/>
          <w:sdtContent>
            <w:tc>
              <w:tcPr>
                <w:tcW w:w="14167"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8C12E" w14:textId="77777777" w:rsidR="00392A7D" w:rsidRDefault="00E15DF6">
                <w:pPr>
                  <w:widowControl w:val="0"/>
                  <w:spacing w:line="276" w:lineRule="auto"/>
                  <w:rPr>
                    <w:rFonts w:ascii="Arial" w:eastAsia="Arial" w:hAnsi="Arial" w:cs="Arial"/>
                  </w:rPr>
                </w:pPr>
                <w:r>
                  <w:rPr>
                    <w:rFonts w:ascii="Arial" w:eastAsia="Arial" w:hAnsi="Arial" w:cs="Arial"/>
                  </w:rPr>
                  <w:t>INDICATORI LIVELLO DI RISCHIO:</w:t>
                </w:r>
              </w:p>
              <w:p w14:paraId="6CC7C957" w14:textId="77777777" w:rsidR="00392A7D" w:rsidRDefault="00E15DF6">
                <w:pPr>
                  <w:widowControl w:val="0"/>
                  <w:spacing w:line="276" w:lineRule="auto"/>
                  <w:rPr>
                    <w:rFonts w:ascii="Arial" w:eastAsia="Arial" w:hAnsi="Arial" w:cs="Arial"/>
                  </w:rPr>
                </w:pPr>
                <w:r>
                  <w:rPr>
                    <w:rFonts w:ascii="Arial" w:eastAsia="Arial" w:hAnsi="Arial" w:cs="Arial"/>
                  </w:rPr>
                  <w:t>LIVELLO DI INTERESSE "ESTERNO":</w:t>
                </w:r>
              </w:p>
              <w:p w14:paraId="47840152" w14:textId="77777777" w:rsidR="00392A7D" w:rsidRDefault="00E15DF6">
                <w:pPr>
                  <w:widowControl w:val="0"/>
                  <w:spacing w:line="276" w:lineRule="auto"/>
                  <w:rPr>
                    <w:rFonts w:ascii="Arial" w:eastAsia="Arial" w:hAnsi="Arial" w:cs="Arial"/>
                  </w:rPr>
                </w:pPr>
                <w:r>
                  <w:rPr>
                    <w:rFonts w:ascii="Arial" w:eastAsia="Arial" w:hAnsi="Arial" w:cs="Arial"/>
                  </w:rPr>
                  <w:t>GRADO DI DISCREZIONALITA':</w:t>
                </w:r>
              </w:p>
              <w:p w14:paraId="2E33843A" w14:textId="77777777" w:rsidR="00392A7D" w:rsidRDefault="00E15DF6">
                <w:pPr>
                  <w:widowControl w:val="0"/>
                  <w:spacing w:line="276" w:lineRule="auto"/>
                  <w:rPr>
                    <w:rFonts w:ascii="Arial" w:eastAsia="Arial" w:hAnsi="Arial" w:cs="Arial"/>
                  </w:rPr>
                </w:pPr>
                <w:r>
                  <w:rPr>
                    <w:rFonts w:ascii="Arial" w:eastAsia="Arial" w:hAnsi="Arial" w:cs="Arial"/>
                  </w:rPr>
                  <w:t>LIVELLO DI COLLABORAZIONE DEL RESPONSABILE DEL PROCESSO O DELL'ATTIVITÀ:</w:t>
                </w:r>
              </w:p>
              <w:p w14:paraId="09646BF5" w14:textId="77777777" w:rsidR="00392A7D" w:rsidRDefault="00E15DF6">
                <w:pPr>
                  <w:widowControl w:val="0"/>
                  <w:spacing w:line="276" w:lineRule="auto"/>
                  <w:rPr>
                    <w:rFonts w:ascii="Arial" w:eastAsia="Arial" w:hAnsi="Arial" w:cs="Arial"/>
                  </w:rPr>
                </w:pPr>
                <w:r>
                  <w:rPr>
                    <w:rFonts w:ascii="Arial" w:eastAsia="Arial" w:hAnsi="Arial" w:cs="Arial"/>
                  </w:rPr>
                  <w:t>GRADO DI ATTUAZIONE DELLE MISURE DI TRATTAMENTO:</w:t>
                </w:r>
              </w:p>
              <w:p w14:paraId="6C8E4309" w14:textId="77777777" w:rsidR="00392A7D" w:rsidRDefault="00E15DF6">
                <w:pPr>
                  <w:widowControl w:val="0"/>
                  <w:spacing w:line="276" w:lineRule="auto"/>
                  <w:rPr>
                    <w:rFonts w:ascii="Arial" w:eastAsia="Arial" w:hAnsi="Arial" w:cs="Arial"/>
                  </w:rPr>
                </w:pPr>
                <w:r>
                  <w:rPr>
                    <w:rFonts w:ascii="Arial" w:eastAsia="Arial" w:hAnsi="Arial" w:cs="Arial"/>
                  </w:rPr>
                  <w:t>PRESENZA DI CRITICITA':</w:t>
                </w:r>
              </w:p>
              <w:p w14:paraId="28AE907B" w14:textId="77777777" w:rsidR="00392A7D" w:rsidRDefault="00E15DF6">
                <w:pPr>
                  <w:widowControl w:val="0"/>
                  <w:spacing w:line="276" w:lineRule="auto"/>
                  <w:rPr>
                    <w:rFonts w:ascii="Arial" w:eastAsia="Arial" w:hAnsi="Arial" w:cs="Arial"/>
                  </w:rPr>
                </w:pPr>
                <w:r>
                  <w:rPr>
                    <w:rFonts w:ascii="Arial" w:eastAsia="Arial" w:hAnsi="Arial" w:cs="Arial"/>
                  </w:rPr>
                  <w:t>TIPOLOGIA PROCESSO (indicatore non utilizzabile per la valutazione delle singole fasi):</w:t>
                </w:r>
              </w:p>
              <w:p w14:paraId="4BE97ADA" w14:textId="77777777" w:rsidR="00392A7D" w:rsidRDefault="00E15DF6">
                <w:pPr>
                  <w:widowControl w:val="0"/>
                  <w:spacing w:line="276" w:lineRule="auto"/>
                  <w:rPr>
                    <w:rFonts w:ascii="Arial" w:eastAsia="Arial" w:hAnsi="Arial" w:cs="Arial"/>
                  </w:rPr>
                </w:pPr>
                <w:r>
                  <w:rPr>
                    <w:rFonts w:ascii="Arial" w:eastAsia="Arial" w:hAnsi="Arial" w:cs="Arial"/>
                  </w:rPr>
                  <w:t>UNITA' ORGANIZZATIVA/FUNZIONALE:</w:t>
                </w:r>
              </w:p>
              <w:p w14:paraId="571AD190" w14:textId="77777777" w:rsidR="00392A7D" w:rsidRDefault="00E15DF6">
                <w:pPr>
                  <w:widowControl w:val="0"/>
                  <w:spacing w:line="276" w:lineRule="auto"/>
                  <w:rPr>
                    <w:rFonts w:ascii="Arial" w:eastAsia="Arial" w:hAnsi="Arial" w:cs="Arial"/>
                  </w:rPr>
                </w:pPr>
                <w:r>
                  <w:rPr>
                    <w:rFonts w:ascii="Arial" w:eastAsia="Arial" w:hAnsi="Arial" w:cs="Arial"/>
                  </w:rPr>
                  <w:t>SEPARAZIONE TRA INDIRIZZO E GESTIONE:</w:t>
                </w:r>
              </w:p>
            </w:tc>
          </w:sdtContent>
        </w:sdt>
      </w:tr>
      <w:tr w:rsidR="00392A7D" w14:paraId="395A97FA" w14:textId="77777777" w:rsidTr="00635BC1">
        <w:trPr>
          <w:trHeight w:val="315"/>
        </w:trPr>
        <w:sdt>
          <w:sdtPr>
            <w:tag w:val="goog_rdk_55"/>
            <w:id w:val="1079638787"/>
            <w:lock w:val="contentLocked"/>
          </w:sdtPr>
          <w:sdtEndPr/>
          <w:sdtContent>
            <w:tc>
              <w:tcPr>
                <w:tcW w:w="14167"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BD5EC" w14:textId="77777777" w:rsidR="00392A7D" w:rsidRDefault="00E15DF6">
                <w:pPr>
                  <w:widowControl w:val="0"/>
                  <w:spacing w:line="276" w:lineRule="auto"/>
                  <w:rPr>
                    <w:rFonts w:ascii="Arial" w:eastAsia="Arial" w:hAnsi="Arial" w:cs="Arial"/>
                  </w:rPr>
                </w:pPr>
                <w:r>
                  <w:rPr>
                    <w:rFonts w:ascii="Arial" w:eastAsia="Arial" w:hAnsi="Arial" w:cs="Arial"/>
                  </w:rPr>
                  <w:t>GIUDIZIO SINTETICO:</w:t>
                </w:r>
              </w:p>
            </w:tc>
          </w:sdtContent>
        </w:sdt>
      </w:tr>
    </w:tbl>
    <w:p w14:paraId="6385121B" w14:textId="77777777" w:rsidR="00392A7D" w:rsidRDefault="00392A7D"/>
    <w:p w14:paraId="0314902C" w14:textId="77777777" w:rsidR="00392A7D" w:rsidRDefault="00392A7D"/>
    <w:p w14:paraId="46EB8CD9" w14:textId="77777777" w:rsidR="00392A7D" w:rsidRPr="003A3639" w:rsidRDefault="00E15DF6" w:rsidP="003A3639">
      <w:pPr>
        <w:pStyle w:val="Titolo1"/>
        <w:spacing w:before="0"/>
        <w:rPr>
          <w:sz w:val="24"/>
          <w:szCs w:val="24"/>
        </w:rPr>
      </w:pPr>
      <w:bookmarkStart w:id="38" w:name="_heading=h.u4pvabwinmte" w:colFirst="0" w:colLast="0"/>
      <w:bookmarkEnd w:id="38"/>
      <w:r w:rsidRPr="003A3639">
        <w:rPr>
          <w:sz w:val="24"/>
          <w:szCs w:val="24"/>
        </w:rPr>
        <w:t>Aree di rischio generali</w:t>
      </w:r>
    </w:p>
    <w:p w14:paraId="558748C2" w14:textId="77777777" w:rsidR="00392A7D" w:rsidRDefault="00392A7D" w:rsidP="00880776">
      <w:pPr>
        <w:rPr>
          <w:sz w:val="20"/>
          <w:szCs w:val="20"/>
        </w:rPr>
      </w:pPr>
    </w:p>
    <w:p w14:paraId="41FF28D9" w14:textId="77777777" w:rsidR="00880776" w:rsidRDefault="00880776" w:rsidP="00880776">
      <w:pPr>
        <w:jc w:val="both"/>
      </w:pPr>
      <w:r w:rsidRPr="00C02EA4">
        <w:lastRenderedPageBreak/>
        <w:t>I PNA hanno focalizzato l'analisi gestionale in primo luogo sulle cd. "aree di rischio obbligatorie". Tenuto conto dell'indicazione normativa relativa ai procedimenti elencati nell'art. 1 co. 16 della Legge 190/2012, i PNA hanno ricondotto detta analisi alle "aree di rischio generali". In attuazione delle indicazioni formulate dall'ANAC, il presente piano include tra le aree di rischi generali le ulteriori aree espressamente indicate nel PNA 2015. L'identificazione delle aree di rischio deve tenere conto che il D.M.30 giugno 2022, n. 132 ha stabilito che, per gli enti con meno di 50 dipendenti, le Aree di rischio corruttivo sono quelle relative a:</w:t>
      </w:r>
    </w:p>
    <w:p w14:paraId="74CED5A9" w14:textId="77777777" w:rsidR="00230491" w:rsidRDefault="00491CB3">
      <w:pPr>
        <w:jc w:val="both"/>
      </w:pPr>
      <w:r>
        <w:t xml:space="preserve">a) autorizzazione/concessione </w:t>
      </w:r>
    </w:p>
    <w:p w14:paraId="3DE7A383" w14:textId="77777777" w:rsidR="00230491" w:rsidRDefault="00491CB3">
      <w:pPr>
        <w:jc w:val="both"/>
      </w:pPr>
      <w:r>
        <w:t xml:space="preserve">b) contratti Pubblici </w:t>
      </w:r>
    </w:p>
    <w:p w14:paraId="7A78C0D0" w14:textId="77777777" w:rsidR="00230491" w:rsidRDefault="00491CB3">
      <w:pPr>
        <w:jc w:val="both"/>
      </w:pPr>
      <w:r>
        <w:t xml:space="preserve">c) concessione ed erogazione di sovvenzioni, contributi </w:t>
      </w:r>
    </w:p>
    <w:p w14:paraId="0589DECE" w14:textId="77777777" w:rsidR="00230491" w:rsidRDefault="00491CB3">
      <w:pPr>
        <w:jc w:val="both"/>
      </w:pPr>
      <w:r>
        <w:t xml:space="preserve">d) concorsi e prove selettive </w:t>
      </w:r>
    </w:p>
    <w:p w14:paraId="15354667" w14:textId="77777777" w:rsidR="00230491" w:rsidRDefault="00491CB3">
      <w:pPr>
        <w:jc w:val="both"/>
      </w:pPr>
      <w:r>
        <w:t>e) processi individuati dal responsabile e dai responsabili degli uffici, ritenuti di maggior rilievo per il raggiungimento degli obiettivi di performance a protezione del Valore pubblico</w:t>
      </w:r>
    </w:p>
    <w:p w14:paraId="37DA8E6C" w14:textId="77777777" w:rsidR="00880776" w:rsidRDefault="00880776" w:rsidP="00880776">
      <w:pPr>
        <w:rPr>
          <w:sz w:val="20"/>
          <w:szCs w:val="20"/>
        </w:rPr>
      </w:pPr>
    </w:p>
    <w:p w14:paraId="56969721" w14:textId="77777777" w:rsidR="00392A7D" w:rsidRDefault="00392A7D">
      <w:pPr>
        <w:rPr>
          <w:sz w:val="20"/>
          <w:szCs w:val="20"/>
        </w:rPr>
      </w:pPr>
    </w:p>
    <w:p w14:paraId="6A30BB48" w14:textId="77777777" w:rsidR="00392A7D" w:rsidRDefault="00E15DF6" w:rsidP="00635BC1">
      <w:pPr>
        <w:rPr>
          <w:sz w:val="20"/>
          <w:szCs w:val="20"/>
        </w:rPr>
      </w:pPr>
      <w:r>
        <w:rPr>
          <w:sz w:val="20"/>
          <w:szCs w:val="20"/>
        </w:rPr>
        <w:t xml:space="preserve">BOX Aree di rischio generali </w:t>
      </w:r>
    </w:p>
    <w:p w14:paraId="6A8DA161" w14:textId="77777777" w:rsidR="00635BC1" w:rsidRPr="00635BC1" w:rsidRDefault="00635BC1" w:rsidP="00635BC1">
      <w:pPr>
        <w:jc w:val="both"/>
      </w:pPr>
    </w:p>
    <w:tbl>
      <w:tblPr>
        <w:tblStyle w:val="affffffffffffffffffffffff4"/>
        <w:tblW w:w="14138" w:type="dxa"/>
        <w:tblInd w:w="31" w:type="dxa"/>
        <w:tblLayout w:type="fixed"/>
        <w:tblLook w:val="0400" w:firstRow="0" w:lastRow="0" w:firstColumn="0" w:lastColumn="0" w:noHBand="0" w:noVBand="1"/>
      </w:tblPr>
      <w:tblGrid>
        <w:gridCol w:w="3420"/>
        <w:gridCol w:w="10718"/>
      </w:tblGrid>
      <w:tr w:rsidR="00392A7D" w14:paraId="6F647D1D" w14:textId="77777777" w:rsidTr="00E15AD5">
        <w:trPr>
          <w:trHeight w:val="495"/>
        </w:trPr>
        <w:tc>
          <w:tcPr>
            <w:tcW w:w="34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674F97A" w14:textId="77777777" w:rsidR="00082F05" w:rsidRDefault="00082F05">
            <w:pPr>
              <w:ind w:left="264" w:firstLine="360"/>
              <w:jc w:val="center"/>
              <w:rPr>
                <w:rFonts w:ascii="Times New Roman" w:hAnsi="Times New Roman" w:cs="Times New Roman"/>
                <w:b/>
                <w:sz w:val="22"/>
                <w:szCs w:val="22"/>
              </w:rPr>
            </w:pPr>
          </w:p>
          <w:p w14:paraId="6093A518" w14:textId="77777777" w:rsidR="00392A7D" w:rsidRPr="00082F05" w:rsidRDefault="00082F05">
            <w:pPr>
              <w:ind w:left="264" w:firstLine="360"/>
              <w:jc w:val="center"/>
              <w:rPr>
                <w:rFonts w:ascii="Times New Roman" w:hAnsi="Times New Roman" w:cs="Times New Roman"/>
                <w:sz w:val="22"/>
                <w:szCs w:val="22"/>
              </w:rPr>
            </w:pPr>
            <w:r w:rsidRPr="00082F05">
              <w:rPr>
                <w:rFonts w:ascii="Times New Roman" w:hAnsi="Times New Roman" w:cs="Times New Roman"/>
                <w:b/>
                <w:sz w:val="22"/>
                <w:szCs w:val="22"/>
              </w:rPr>
              <w:t>Aree di rischio generali</w:t>
            </w:r>
          </w:p>
          <w:p w14:paraId="1B317984" w14:textId="77777777" w:rsidR="00392A7D" w:rsidRPr="00082F05" w:rsidRDefault="00392A7D">
            <w:pPr>
              <w:jc w:val="center"/>
              <w:rPr>
                <w:rFonts w:ascii="Times New Roman" w:hAnsi="Times New Roman" w:cs="Times New Roman"/>
                <w:sz w:val="22"/>
                <w:szCs w:val="22"/>
              </w:rPr>
            </w:pPr>
          </w:p>
        </w:tc>
        <w:tc>
          <w:tcPr>
            <w:tcW w:w="107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40F70BA" w14:textId="77777777" w:rsidR="00392A7D" w:rsidRPr="00082F05" w:rsidRDefault="00082F05">
            <w:pPr>
              <w:jc w:val="center"/>
              <w:rPr>
                <w:rFonts w:ascii="Times New Roman" w:hAnsi="Times New Roman" w:cs="Times New Roman"/>
                <w:sz w:val="22"/>
                <w:szCs w:val="22"/>
              </w:rPr>
            </w:pPr>
            <w:r>
              <w:rPr>
                <w:rFonts w:ascii="Times New Roman" w:hAnsi="Times New Roman" w:cs="Times New Roman"/>
                <w:b/>
                <w:sz w:val="22"/>
                <w:szCs w:val="22"/>
              </w:rPr>
              <w:t>S</w:t>
            </w:r>
            <w:r w:rsidRPr="00082F05">
              <w:rPr>
                <w:rFonts w:ascii="Times New Roman" w:hAnsi="Times New Roman" w:cs="Times New Roman"/>
                <w:b/>
                <w:sz w:val="22"/>
                <w:szCs w:val="22"/>
              </w:rPr>
              <w:t>intesi</w:t>
            </w:r>
            <w:r>
              <w:rPr>
                <w:rFonts w:ascii="Times New Roman" w:hAnsi="Times New Roman" w:cs="Times New Roman"/>
                <w:b/>
                <w:sz w:val="22"/>
                <w:szCs w:val="22"/>
              </w:rPr>
              <w:t xml:space="preserve"> </w:t>
            </w:r>
            <w:r w:rsidRPr="00082F05">
              <w:rPr>
                <w:rFonts w:ascii="Times New Roman" w:hAnsi="Times New Roman" w:cs="Times New Roman"/>
                <w:b/>
                <w:sz w:val="22"/>
                <w:szCs w:val="22"/>
              </w:rPr>
              <w:t>dei rischi collegati</w:t>
            </w:r>
          </w:p>
        </w:tc>
      </w:tr>
      <w:tr w:rsidR="00AA54A1" w:rsidRPr="007137E0" w14:paraId="267197ED"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7D20B0CD"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ARG - A) Acquisizione e gestione del personale (generale)</w:t>
            </w:r>
          </w:p>
        </w:tc>
        <w:tc>
          <w:tcPr>
            <w:tcW w:w="10718" w:type="dxa"/>
            <w:tcBorders>
              <w:bottom w:val="single" w:sz="3" w:space="0" w:color="000001"/>
              <w:right w:val="single" w:sz="3" w:space="0" w:color="000001"/>
            </w:tcBorders>
            <w:shd w:val="clear" w:color="auto" w:fill="auto"/>
          </w:tcPr>
          <w:p w14:paraId="6A2B9EA2"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Reato contro la PA; - illecito amministrativo-contabile (danno erariale); - costituire in maniera irregolare la commissione di concorso al fine di reclutare candidati particolari; - eludere i vincoli relativi a incarichi, collaborazioni, assunzioni; - effettuare una valutazione e selezione distorta - accordare illegittimamente progressioni economiche o di carriera allo scopo di agevolare dipendenti/candidati particolari; - abusare dei processi di stabilizzazione al fine di reclutare candidati particolari; - effettuare verifiche blande o eccessive atte a favorire alcune candidature; - eliminare in maniera fraudolenta alcune candidature; - fornire motivazioni speciose modo da escludere un candidato; - predisporre in maniera Insufficiente meccanismi oggettivi e trasparenti idonei a verificare il possesso dei requisiti attitudinali e professionali richiesti in relazione alla posizione da ricoprire allo scopo di reclutare candidati particolari.</w:t>
            </w:r>
          </w:p>
        </w:tc>
      </w:tr>
      <w:tr w:rsidR="00AA54A1" w:rsidRPr="007137E0" w14:paraId="0E1233C6"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6EDE283A"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ARG - D) Contratti pubblici (generale)</w:t>
            </w:r>
          </w:p>
        </w:tc>
        <w:tc>
          <w:tcPr>
            <w:tcW w:w="10718" w:type="dxa"/>
            <w:tcBorders>
              <w:bottom w:val="single" w:sz="3" w:space="0" w:color="000001"/>
              <w:right w:val="single" w:sz="3" w:space="0" w:color="000001"/>
            </w:tcBorders>
            <w:shd w:val="clear" w:color="auto" w:fill="auto"/>
          </w:tcPr>
          <w:p w14:paraId="5BBA1DB3" w14:textId="0384023C"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Reato contro la PA; - illecito amministrativo-contabile (danno erariale) - definizione di un fabbisogno non rispondente a criteri di efficienza/efficacia/</w:t>
            </w:r>
            <w:r w:rsidR="00B87241" w:rsidRPr="00DD4AB3">
              <w:rPr>
                <w:rFonts w:ascii="Times New Roman" w:eastAsia="Times New Roman" w:hAnsi="Times New Roman" w:cs="Times New Roman"/>
                <w:sz w:val="22"/>
                <w:szCs w:val="22"/>
              </w:rPr>
              <w:t>economicità</w:t>
            </w:r>
            <w:r w:rsidRPr="00DD4AB3">
              <w:rPr>
                <w:rFonts w:ascii="Times New Roman" w:eastAsia="Times New Roman" w:hAnsi="Times New Roman" w:cs="Times New Roman"/>
                <w:sz w:val="22"/>
                <w:szCs w:val="22"/>
              </w:rPr>
              <w:t xml:space="preserve">, ma alla </w:t>
            </w:r>
            <w:r w:rsidR="00B87241" w:rsidRPr="00DD4AB3">
              <w:rPr>
                <w:rFonts w:ascii="Times New Roman" w:eastAsia="Times New Roman" w:hAnsi="Times New Roman" w:cs="Times New Roman"/>
                <w:sz w:val="22"/>
                <w:szCs w:val="22"/>
              </w:rPr>
              <w:t>volontà</w:t>
            </w:r>
            <w:r w:rsidRPr="00DD4AB3">
              <w:rPr>
                <w:rFonts w:ascii="Times New Roman" w:eastAsia="Times New Roman" w:hAnsi="Times New Roman" w:cs="Times New Roman"/>
                <w:sz w:val="22"/>
                <w:szCs w:val="22"/>
              </w:rPr>
              <w:t xml:space="preserve"> di premiare interessi particolari (scegliendo di dare </w:t>
            </w:r>
            <w:r w:rsidR="00B87241" w:rsidRPr="00DD4AB3">
              <w:rPr>
                <w:rFonts w:ascii="Times New Roman" w:eastAsia="Times New Roman" w:hAnsi="Times New Roman" w:cs="Times New Roman"/>
                <w:sz w:val="22"/>
                <w:szCs w:val="22"/>
              </w:rPr>
              <w:t>priorità</w:t>
            </w:r>
            <w:r w:rsidRPr="00DD4AB3">
              <w:rPr>
                <w:rFonts w:ascii="Times New Roman" w:eastAsia="Times New Roman" w:hAnsi="Times New Roman" w:cs="Times New Roman"/>
                <w:sz w:val="22"/>
                <w:szCs w:val="22"/>
              </w:rPr>
              <w:t xml:space="preserve"> alle opere pubbliche destinate </w:t>
            </w:r>
            <w:r w:rsidR="00B87241" w:rsidRPr="00DD4AB3">
              <w:rPr>
                <w:rFonts w:ascii="Times New Roman" w:eastAsia="Times New Roman" w:hAnsi="Times New Roman" w:cs="Times New Roman"/>
                <w:sz w:val="22"/>
                <w:szCs w:val="22"/>
              </w:rPr>
              <w:t>ad essere</w:t>
            </w:r>
            <w:r w:rsidRPr="00DD4AB3">
              <w:rPr>
                <w:rFonts w:ascii="Times New Roman" w:eastAsia="Times New Roman" w:hAnsi="Times New Roman" w:cs="Times New Roman"/>
                <w:sz w:val="22"/>
                <w:szCs w:val="22"/>
              </w:rPr>
              <w:t xml:space="preserve"> realizzate da un determinato operatore economico); - abuso delle disposizioni che prevedono la </w:t>
            </w:r>
            <w:r w:rsidR="00B87241" w:rsidRPr="00DD4AB3">
              <w:rPr>
                <w:rFonts w:ascii="Times New Roman" w:eastAsia="Times New Roman" w:hAnsi="Times New Roman" w:cs="Times New Roman"/>
                <w:sz w:val="22"/>
                <w:szCs w:val="22"/>
              </w:rPr>
              <w:t>possibilità</w:t>
            </w:r>
            <w:r w:rsidRPr="00DD4AB3">
              <w:rPr>
                <w:rFonts w:ascii="Times New Roman" w:eastAsia="Times New Roman" w:hAnsi="Times New Roman" w:cs="Times New Roman"/>
                <w:sz w:val="22"/>
                <w:szCs w:val="22"/>
              </w:rPr>
              <w:t xml:space="preserve"> per i privati di partecipare </w:t>
            </w:r>
            <w:r w:rsidR="00B87241" w:rsidRPr="00DD4AB3">
              <w:rPr>
                <w:rFonts w:ascii="Times New Roman" w:eastAsia="Times New Roman" w:hAnsi="Times New Roman" w:cs="Times New Roman"/>
                <w:sz w:val="22"/>
                <w:szCs w:val="22"/>
              </w:rPr>
              <w:t>all’attività</w:t>
            </w:r>
            <w:r w:rsidRPr="00DD4AB3">
              <w:rPr>
                <w:rFonts w:ascii="Times New Roman" w:eastAsia="Times New Roman" w:hAnsi="Times New Roman" w:cs="Times New Roman"/>
                <w:sz w:val="22"/>
                <w:szCs w:val="22"/>
              </w:rPr>
              <w:t xml:space="preserve"> di programmazione al fine di avvantaggiarli nelle fasi successive; - nomina di responsabili del procedimento in rapporto di </w:t>
            </w:r>
            <w:r w:rsidR="00B87241" w:rsidRPr="00DD4AB3">
              <w:rPr>
                <w:rFonts w:ascii="Times New Roman" w:eastAsia="Times New Roman" w:hAnsi="Times New Roman" w:cs="Times New Roman"/>
                <w:sz w:val="22"/>
                <w:szCs w:val="22"/>
              </w:rPr>
              <w:t>contiguità</w:t>
            </w:r>
            <w:r w:rsidRPr="00DD4AB3">
              <w:rPr>
                <w:rFonts w:ascii="Times New Roman" w:eastAsia="Times New Roman" w:hAnsi="Times New Roman" w:cs="Times New Roman"/>
                <w:sz w:val="22"/>
                <w:szCs w:val="22"/>
              </w:rPr>
              <w:t xml:space="preserve"> con imprese concorrenti (soprattutto esecutori uscenti) o privi dei requisiti idonei e adeguati ad assicurane la </w:t>
            </w:r>
            <w:r w:rsidR="00B87241" w:rsidRPr="00DD4AB3">
              <w:rPr>
                <w:rFonts w:ascii="Times New Roman" w:eastAsia="Times New Roman" w:hAnsi="Times New Roman" w:cs="Times New Roman"/>
                <w:sz w:val="22"/>
                <w:szCs w:val="22"/>
              </w:rPr>
              <w:t>terzietà</w:t>
            </w:r>
            <w:r w:rsidRPr="00DD4AB3">
              <w:rPr>
                <w:rFonts w:ascii="Times New Roman" w:eastAsia="Times New Roman" w:hAnsi="Times New Roman" w:cs="Times New Roman"/>
                <w:sz w:val="22"/>
                <w:szCs w:val="22"/>
              </w:rPr>
              <w:t xml:space="preserve"> e l'indipendenza; - fuga di notizie circa le procedure di gara ancora non pubblicate, che anticipino solo ad alcuni operatori economici la </w:t>
            </w:r>
            <w:r w:rsidR="00B87241" w:rsidRPr="00DD4AB3">
              <w:rPr>
                <w:rFonts w:ascii="Times New Roman" w:eastAsia="Times New Roman" w:hAnsi="Times New Roman" w:cs="Times New Roman"/>
                <w:sz w:val="22"/>
                <w:szCs w:val="22"/>
              </w:rPr>
              <w:t>volontà</w:t>
            </w:r>
            <w:r w:rsidRPr="00DD4AB3">
              <w:rPr>
                <w:rFonts w:ascii="Times New Roman" w:eastAsia="Times New Roman" w:hAnsi="Times New Roman" w:cs="Times New Roman"/>
                <w:sz w:val="22"/>
                <w:szCs w:val="22"/>
              </w:rPr>
              <w:t xml:space="preserve"> di bandire determinate gare o i contenuti della documentazione di gara; l'attribuzione impropria dei vantaggi competitivi mediante utilizzo distorto dello strumento delle consultazioni preliminari di mercato; - elusione delle regole di affidamento degli appalti, mediante l'improprio utilizzo di sistemi di</w:t>
            </w:r>
            <w:r w:rsidR="00B87241">
              <w:rPr>
                <w:rFonts w:ascii="Times New Roman" w:eastAsia="Times New Roman" w:hAnsi="Times New Roman" w:cs="Times New Roman"/>
                <w:sz w:val="22"/>
                <w:szCs w:val="22"/>
              </w:rPr>
              <w:t xml:space="preserve"> </w:t>
            </w:r>
            <w:r w:rsidRPr="00DD4AB3">
              <w:rPr>
                <w:rFonts w:ascii="Times New Roman" w:eastAsia="Times New Roman" w:hAnsi="Times New Roman" w:cs="Times New Roman"/>
                <w:sz w:val="22"/>
                <w:szCs w:val="22"/>
              </w:rPr>
              <w:t xml:space="preserve">affidamento, di tipologie contrattuali (ad esempio, concessione in luogo di appalto) o di procedure negoziate e affidamenti diretti per favorire un operatore; - predisposizione di clausole </w:t>
            </w:r>
            <w:r w:rsidRPr="00DD4AB3">
              <w:rPr>
                <w:rFonts w:ascii="Times New Roman" w:eastAsia="Times New Roman" w:hAnsi="Times New Roman" w:cs="Times New Roman"/>
                <w:sz w:val="22"/>
                <w:szCs w:val="22"/>
              </w:rPr>
              <w:lastRenderedPageBreak/>
              <w:t>contrattuali dal contenuto vago o vessatorio per disincentivare la partecipazione alla gara ovvero per consentire modifiche in fase di esecuzione; - definizione dei requisiti di accesso alla gara e, in particolare, dei requisiti tecnico-economici dei concorrenti al fine di favorire un'impresa (es. clausole dei bandi che stabiliscono requisiti di qualificazione); prescrizioni del bando e delle clausole contrattuali finalizzate ad agevolare determinati concorrenti; l'abuso delle disposizioni in materia di determinazione del valore stimato del contratto al fine di eludere le disposizioni sulle procedure da porre in essere; - formulazione di criteri di valutazione e di attribuzione dei punteggi (tecnici ed economici) che possono avvantaggiare il fornitore uscente, grazie ad asimmetrie informative esistenti a suo favore ovvero, comunque, favorire determinati operatori economici; -</w:t>
            </w:r>
            <w:r w:rsidR="00B87241" w:rsidRPr="00DD4AB3">
              <w:rPr>
                <w:rFonts w:ascii="Times New Roman" w:eastAsia="Times New Roman" w:hAnsi="Times New Roman" w:cs="Times New Roman"/>
                <w:sz w:val="22"/>
                <w:szCs w:val="22"/>
              </w:rPr>
              <w:t>possibilità</w:t>
            </w:r>
            <w:r w:rsidRPr="00DD4AB3">
              <w:rPr>
                <w:rFonts w:ascii="Times New Roman" w:eastAsia="Times New Roman" w:hAnsi="Times New Roman" w:cs="Times New Roman"/>
                <w:sz w:val="22"/>
                <w:szCs w:val="22"/>
              </w:rPr>
              <w:t xml:space="preserve"> che i vari attori coinvolti (quali, ad esempio, RP, commissione di gara, soggetti coinvolti nella verifica dei requisiti, etc.) manipolino le disposizioni che governano i processi sopra elencati al fine di pilotare l'aggiudicazione della gara (azioni e comportamenti tesi a restringere indebitamente </w:t>
            </w:r>
            <w:r w:rsidR="00B87241" w:rsidRPr="00DD4AB3">
              <w:rPr>
                <w:rFonts w:ascii="Times New Roman" w:eastAsia="Times New Roman" w:hAnsi="Times New Roman" w:cs="Times New Roman"/>
                <w:sz w:val="22"/>
                <w:szCs w:val="22"/>
              </w:rPr>
              <w:t>la platea</w:t>
            </w:r>
            <w:r w:rsidRPr="00DD4AB3">
              <w:rPr>
                <w:rFonts w:ascii="Times New Roman" w:eastAsia="Times New Roman" w:hAnsi="Times New Roman" w:cs="Times New Roman"/>
                <w:sz w:val="22"/>
                <w:szCs w:val="22"/>
              </w:rPr>
              <w:t xml:space="preserve"> dei partecipanti alla gara; l'applicazione distorta dei criteri di aggiudicazione della gara per manipolarne l'esito; la nomina di commissari in conflitto di interesse o privi dei necessari requisiti; alterazione o sottrazione della documentazione di gara sia in fase di gara che in fase successiva di controllo); - alterazione o omissione dei controlli e delle verifiche al fine di favorire un aggiudicatario privo dei requisiti; - </w:t>
            </w:r>
            <w:r w:rsidR="00B87241" w:rsidRPr="00DD4AB3">
              <w:rPr>
                <w:rFonts w:ascii="Times New Roman" w:eastAsia="Times New Roman" w:hAnsi="Times New Roman" w:cs="Times New Roman"/>
                <w:sz w:val="22"/>
                <w:szCs w:val="22"/>
              </w:rPr>
              <w:t>possibilità</w:t>
            </w:r>
            <w:r w:rsidRPr="00DD4AB3">
              <w:rPr>
                <w:rFonts w:ascii="Times New Roman" w:eastAsia="Times New Roman" w:hAnsi="Times New Roman" w:cs="Times New Roman"/>
                <w:sz w:val="22"/>
                <w:szCs w:val="22"/>
              </w:rPr>
              <w:t xml:space="preserve"> che i contenuti delle verifiche siano alterati per pretermettere l'aggiudicatario e favorire gli operatori economici che seguono nella graduatoria; - violazione delle regole poste a tutela della trasparenza della procedura al fine di evitare o ritardare la proposizione di ricorsi da parte di soggetti esclusi o non aggiudicatari; - mancata o insufficiente verifica dell'effettivo stato avanzamento lavori rispetto al cronoprogramma al fine di evitare l'applicazione di penali o la risoluzione del contratto; - abusivo ricorso alle varianti al fine di favorire l'appaltatore (ad esempio, per consentirgli di recuperare lo sconto effettuato in sede di gara o di conseguire extra guadagni o di dover partecipare ad una nuova gara); - alterazioni o omissioni di </w:t>
            </w:r>
            <w:r w:rsidR="00B87241" w:rsidRPr="00DD4AB3">
              <w:rPr>
                <w:rFonts w:ascii="Times New Roman" w:eastAsia="Times New Roman" w:hAnsi="Times New Roman" w:cs="Times New Roman"/>
                <w:sz w:val="22"/>
                <w:szCs w:val="22"/>
              </w:rPr>
              <w:t>attività</w:t>
            </w:r>
            <w:r w:rsidRPr="00DD4AB3">
              <w:rPr>
                <w:rFonts w:ascii="Times New Roman" w:eastAsia="Times New Roman" w:hAnsi="Times New Roman" w:cs="Times New Roman"/>
                <w:sz w:val="22"/>
                <w:szCs w:val="22"/>
              </w:rPr>
              <w:t xml:space="preserve"> di controllo, al fine di perseguire interessi privati e diversi da quelli della stazione appaltante, sia attraverso l'effettuazione di pagamenti ingiustificati o sottratti alla </w:t>
            </w:r>
            <w:r w:rsidR="00B87241" w:rsidRPr="00DD4AB3">
              <w:rPr>
                <w:rFonts w:ascii="Times New Roman" w:eastAsia="Times New Roman" w:hAnsi="Times New Roman" w:cs="Times New Roman"/>
                <w:sz w:val="22"/>
                <w:szCs w:val="22"/>
              </w:rPr>
              <w:t>tracciabilità</w:t>
            </w:r>
            <w:r w:rsidRPr="00DD4AB3">
              <w:rPr>
                <w:rFonts w:ascii="Times New Roman" w:eastAsia="Times New Roman" w:hAnsi="Times New Roman" w:cs="Times New Roman"/>
                <w:sz w:val="22"/>
                <w:szCs w:val="22"/>
              </w:rPr>
              <w:t xml:space="preserve"> dei flussi finanziari; - l'attribuzione dell'incarico di collaudo a soggetti compiacenti per ottenere il certificato di collaudo pur in assenza dei requisiti; - il rilascio del certificato di regolare esecuzione in cambio di vantaggi economici o la mancata denuncia di </w:t>
            </w:r>
            <w:r w:rsidR="00B87241" w:rsidRPr="00DD4AB3">
              <w:rPr>
                <w:rFonts w:ascii="Times New Roman" w:eastAsia="Times New Roman" w:hAnsi="Times New Roman" w:cs="Times New Roman"/>
                <w:sz w:val="22"/>
                <w:szCs w:val="22"/>
              </w:rPr>
              <w:t>difformità</w:t>
            </w:r>
            <w:r w:rsidRPr="00DD4AB3">
              <w:rPr>
                <w:rFonts w:ascii="Times New Roman" w:eastAsia="Times New Roman" w:hAnsi="Times New Roman" w:cs="Times New Roman"/>
                <w:sz w:val="22"/>
                <w:szCs w:val="22"/>
              </w:rPr>
              <w:t xml:space="preserve"> e vizi dell'opera.</w:t>
            </w:r>
          </w:p>
        </w:tc>
      </w:tr>
      <w:tr w:rsidR="00AA54A1" w:rsidRPr="007137E0" w14:paraId="483EF355"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6B58DAF0"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lastRenderedPageBreak/>
              <w:t>ARG - B) Provvedimenti ampliativi della sfera giuridica senza effetto economico diretto ed immediato (es. autorizzazioni e concessioni, etc.)</w:t>
            </w:r>
          </w:p>
        </w:tc>
        <w:tc>
          <w:tcPr>
            <w:tcW w:w="10718" w:type="dxa"/>
            <w:tcBorders>
              <w:bottom w:val="single" w:sz="3" w:space="0" w:color="000001"/>
              <w:right w:val="single" w:sz="3" w:space="0" w:color="000001"/>
            </w:tcBorders>
            <w:shd w:val="clear" w:color="auto" w:fill="auto"/>
          </w:tcPr>
          <w:p w14:paraId="4AD4293D" w14:textId="4C89DDDD"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 Reato contro la PA; - illecito amministrativo-contabile (danno erariale); - violazione dei Codici di comportamento o di altre disposizioni sanzionabili in via disciplinare - pregiudizi patrimoniali all'amministrazione di appartenenza o ad altro ente pubblico - pregiudizi alla immagine dell'amministrazione. - abuso delle disposizioni che prevedono la </w:t>
            </w:r>
            <w:r w:rsidR="00B87241" w:rsidRPr="00DD4AB3">
              <w:rPr>
                <w:rFonts w:ascii="Times New Roman" w:eastAsia="Times New Roman" w:hAnsi="Times New Roman" w:cs="Times New Roman"/>
                <w:sz w:val="22"/>
                <w:szCs w:val="22"/>
              </w:rPr>
              <w:t>possibilità</w:t>
            </w:r>
            <w:r w:rsidRPr="00DD4AB3">
              <w:rPr>
                <w:rFonts w:ascii="Times New Roman" w:eastAsia="Times New Roman" w:hAnsi="Times New Roman" w:cs="Times New Roman"/>
                <w:sz w:val="22"/>
                <w:szCs w:val="22"/>
              </w:rPr>
              <w:t xml:space="preserve"> per i privati di partecipare </w:t>
            </w:r>
            <w:r w:rsidR="00B87241" w:rsidRPr="00DD4AB3">
              <w:rPr>
                <w:rFonts w:ascii="Times New Roman" w:eastAsia="Times New Roman" w:hAnsi="Times New Roman" w:cs="Times New Roman"/>
                <w:sz w:val="22"/>
                <w:szCs w:val="22"/>
              </w:rPr>
              <w:t>all’attività</w:t>
            </w:r>
            <w:r w:rsidRPr="00DD4AB3">
              <w:rPr>
                <w:rFonts w:ascii="Times New Roman" w:eastAsia="Times New Roman" w:hAnsi="Times New Roman" w:cs="Times New Roman"/>
                <w:sz w:val="22"/>
                <w:szCs w:val="22"/>
              </w:rPr>
              <w:t xml:space="preserve"> di programmazione al fine di avvantaggiarli nelle fasi successive; - nomina di responsabili del procedimento privi dei requisiti idonei e adeguati ad assicurane la </w:t>
            </w:r>
            <w:r w:rsidR="00B87241" w:rsidRPr="00DD4AB3">
              <w:rPr>
                <w:rFonts w:ascii="Times New Roman" w:eastAsia="Times New Roman" w:hAnsi="Times New Roman" w:cs="Times New Roman"/>
                <w:sz w:val="22"/>
                <w:szCs w:val="22"/>
              </w:rPr>
              <w:t>terzietà</w:t>
            </w:r>
            <w:r w:rsidRPr="00DD4AB3">
              <w:rPr>
                <w:rFonts w:ascii="Times New Roman" w:eastAsia="Times New Roman" w:hAnsi="Times New Roman" w:cs="Times New Roman"/>
                <w:sz w:val="22"/>
                <w:szCs w:val="22"/>
              </w:rPr>
              <w:t xml:space="preserve"> e l'indipendenza; prescrizioni del bando e delle clausole contrattuali finalizzate ad agevolare determinati soggetti interessati; -</w:t>
            </w:r>
            <w:r w:rsidR="00B87241" w:rsidRPr="00DD4AB3">
              <w:rPr>
                <w:rFonts w:ascii="Times New Roman" w:eastAsia="Times New Roman" w:hAnsi="Times New Roman" w:cs="Times New Roman"/>
                <w:sz w:val="22"/>
                <w:szCs w:val="22"/>
              </w:rPr>
              <w:t>possibilità</w:t>
            </w:r>
            <w:r w:rsidRPr="00DD4AB3">
              <w:rPr>
                <w:rFonts w:ascii="Times New Roman" w:eastAsia="Times New Roman" w:hAnsi="Times New Roman" w:cs="Times New Roman"/>
                <w:sz w:val="22"/>
                <w:szCs w:val="22"/>
              </w:rPr>
              <w:t xml:space="preserve"> che i vari attori coinvolti (quali, ad esempio, RP, soggetti coinvolti nella verifica dei requisiti, etc.) manipolino le disposizioni che governano i processi sopra elencati al fine di pilotare l'aggiudicazione del vantaggio - alterazione o omissione dei controlli e delle verifiche al fine di favorire un aggiudicatario privo dei requisiti; - violazione delle regole poste a tutela della trasparenza della procedura al fine di evitare o ritardare la proposizione di ricorsi.</w:t>
            </w:r>
          </w:p>
        </w:tc>
      </w:tr>
      <w:tr w:rsidR="00AA54A1" w:rsidRPr="007137E0" w14:paraId="48BBF6CE"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3209EC7B"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ARG - C) Provvedimenti ampliativi della sfera giuridica con effetto </w:t>
            </w:r>
            <w:r w:rsidRPr="00DD4AB3">
              <w:rPr>
                <w:rFonts w:ascii="Times New Roman" w:eastAsia="Times New Roman" w:hAnsi="Times New Roman" w:cs="Times New Roman"/>
                <w:sz w:val="22"/>
                <w:szCs w:val="22"/>
              </w:rPr>
              <w:lastRenderedPageBreak/>
              <w:t>economico diretto ed immediato (es. erogazione contributi, etc.)</w:t>
            </w:r>
          </w:p>
        </w:tc>
        <w:tc>
          <w:tcPr>
            <w:tcW w:w="10718" w:type="dxa"/>
            <w:tcBorders>
              <w:bottom w:val="single" w:sz="3" w:space="0" w:color="000001"/>
              <w:right w:val="single" w:sz="3" w:space="0" w:color="000001"/>
            </w:tcBorders>
            <w:shd w:val="clear" w:color="auto" w:fill="auto"/>
          </w:tcPr>
          <w:p w14:paraId="41C1F40A" w14:textId="5B8D93D6"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lastRenderedPageBreak/>
              <w:t xml:space="preserve">- Reato contro la PA; - illecito amministrativo-contabile (danno erariale); - abuso della </w:t>
            </w:r>
            <w:r w:rsidR="00B87241" w:rsidRPr="00DD4AB3">
              <w:rPr>
                <w:rFonts w:ascii="Times New Roman" w:eastAsia="Times New Roman" w:hAnsi="Times New Roman" w:cs="Times New Roman"/>
                <w:sz w:val="22"/>
                <w:szCs w:val="22"/>
              </w:rPr>
              <w:t>qualità</w:t>
            </w:r>
            <w:r w:rsidRPr="00DD4AB3">
              <w:rPr>
                <w:rFonts w:ascii="Times New Roman" w:eastAsia="Times New Roman" w:hAnsi="Times New Roman" w:cs="Times New Roman"/>
                <w:sz w:val="22"/>
                <w:szCs w:val="22"/>
              </w:rPr>
              <w:t xml:space="preserve"> o dei poteri pubblici per costringere a dare o a promettere indebitamente, denaro o altra </w:t>
            </w:r>
            <w:r w:rsidR="00B87241" w:rsidRPr="00DD4AB3">
              <w:rPr>
                <w:rFonts w:ascii="Times New Roman" w:eastAsia="Times New Roman" w:hAnsi="Times New Roman" w:cs="Times New Roman"/>
                <w:sz w:val="22"/>
                <w:szCs w:val="22"/>
              </w:rPr>
              <w:t>utilità</w:t>
            </w:r>
            <w:r w:rsidRPr="00DD4AB3">
              <w:rPr>
                <w:rFonts w:ascii="Times New Roman" w:eastAsia="Times New Roman" w:hAnsi="Times New Roman" w:cs="Times New Roman"/>
                <w:sz w:val="22"/>
                <w:szCs w:val="22"/>
              </w:rPr>
              <w:t xml:space="preserve"> - ricezione indebita, per se' o per un terzo, di denaro </w:t>
            </w:r>
            <w:r w:rsidRPr="00DD4AB3">
              <w:rPr>
                <w:rFonts w:ascii="Times New Roman" w:eastAsia="Times New Roman" w:hAnsi="Times New Roman" w:cs="Times New Roman"/>
                <w:sz w:val="22"/>
                <w:szCs w:val="22"/>
              </w:rPr>
              <w:lastRenderedPageBreak/>
              <w:t xml:space="preserve">o altra </w:t>
            </w:r>
            <w:r w:rsidR="00B87241" w:rsidRPr="00DD4AB3">
              <w:rPr>
                <w:rFonts w:ascii="Times New Roman" w:eastAsia="Times New Roman" w:hAnsi="Times New Roman" w:cs="Times New Roman"/>
                <w:sz w:val="22"/>
                <w:szCs w:val="22"/>
              </w:rPr>
              <w:t>utilità</w:t>
            </w:r>
            <w:r w:rsidRPr="00DD4AB3">
              <w:rPr>
                <w:rFonts w:ascii="Times New Roman" w:eastAsia="Times New Roman" w:hAnsi="Times New Roman" w:cs="Times New Roman"/>
                <w:sz w:val="22"/>
                <w:szCs w:val="22"/>
              </w:rPr>
              <w:t xml:space="preserve"> o accettazione della promessa per esercitare per l'esercizio delle funzioni o dei poteri pubblicistici - ricezione indebita, per se' o per un terzo, di denaro o altra </w:t>
            </w:r>
            <w:r w:rsidR="00B87241" w:rsidRPr="00DD4AB3">
              <w:rPr>
                <w:rFonts w:ascii="Times New Roman" w:eastAsia="Times New Roman" w:hAnsi="Times New Roman" w:cs="Times New Roman"/>
                <w:sz w:val="22"/>
                <w:szCs w:val="22"/>
              </w:rPr>
              <w:t>utilità</w:t>
            </w:r>
            <w:r w:rsidRPr="00DD4AB3">
              <w:rPr>
                <w:rFonts w:ascii="Times New Roman" w:eastAsia="Times New Roman" w:hAnsi="Times New Roman" w:cs="Times New Roman"/>
                <w:sz w:val="22"/>
                <w:szCs w:val="22"/>
              </w:rPr>
              <w:t xml:space="preserve"> o accettazione della promessa per omettere o ritardare o per aver omesso o ritardato un atto dell'ufficio, ovvero per compiere o per aver compiuto un atto contrario ai doveri di ufficio - nello svolgimento delle funzioni o del servizio, in violazione di norme di legge o di regolamento, ovvero omettendo di astenersi in presenza di un interesse proprio o di un prossimo congiunto o negli altri casi prescritti, intenzionalmente procurare a se' o ad altri un ingiusto vantaggio patrimoniale ovvero arrecare ad altri un danno ingiusto - indebitamente rifiutare un atto dell'ufficio che, per ragioni di giustizia o di sicurezza pubblica, o di ordine pubblico o di igiene e </w:t>
            </w:r>
            <w:r w:rsidR="00B87241" w:rsidRPr="00DD4AB3">
              <w:rPr>
                <w:rFonts w:ascii="Times New Roman" w:eastAsia="Times New Roman" w:hAnsi="Times New Roman" w:cs="Times New Roman"/>
                <w:sz w:val="22"/>
                <w:szCs w:val="22"/>
              </w:rPr>
              <w:t>sanità</w:t>
            </w:r>
            <w:r w:rsidRPr="00DD4AB3">
              <w:rPr>
                <w:rFonts w:ascii="Times New Roman" w:eastAsia="Times New Roman" w:hAnsi="Times New Roman" w:cs="Times New Roman"/>
                <w:sz w:val="22"/>
                <w:szCs w:val="22"/>
              </w:rPr>
              <w:t>, deve essere compiuto senza ritardo - entro trenta giorni dalla richiesta di chi vi abbia interesse non compiere l'atto dell'ufficio e non rispondere per esporre le ragioni del ritardo - violazione dei Codici di comportamento o di altre disposizioni sanzionabili in via disciplinare - pregiudizi patrimoniali all'amministrazione di appartenenza o ad altro ente pubblico - pregiudizi alla immagine dell'amministrazione.</w:t>
            </w:r>
          </w:p>
        </w:tc>
      </w:tr>
      <w:tr w:rsidR="00AA54A1" w:rsidRPr="007137E0" w14:paraId="1112D4EC"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6DF80823"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lastRenderedPageBreak/>
              <w:t>ARG - F) Gestione delle entrate, delle spese e del patrimonio</w:t>
            </w:r>
          </w:p>
        </w:tc>
        <w:tc>
          <w:tcPr>
            <w:tcW w:w="10718" w:type="dxa"/>
            <w:tcBorders>
              <w:bottom w:val="single" w:sz="3" w:space="0" w:color="000001"/>
              <w:right w:val="single" w:sz="3" w:space="0" w:color="000001"/>
            </w:tcBorders>
            <w:shd w:val="clear" w:color="auto" w:fill="auto"/>
          </w:tcPr>
          <w:p w14:paraId="5F5D159B" w14:textId="3AC3A744"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 Reato contro la PA; - illecito amministrativo-contabile (danno erariale); - ritardare l'erogazione di compensi dovuti rispetto ai tempi contrattualmente previsti; - liquidare fatture senza adeguata verifica della prestazione; - sovrafatturare o fatturare prestazioni non svolte; - effettuare registrazioni di bilancio e rilevazioni non corrette/non veritiere, - permettere pagamenti senza rispettare la cronologia nella presentazione delle fatture, provocando in tal modo favoritismi e </w:t>
            </w:r>
            <w:r w:rsidR="00B87241" w:rsidRPr="00DD4AB3">
              <w:rPr>
                <w:rFonts w:ascii="Times New Roman" w:eastAsia="Times New Roman" w:hAnsi="Times New Roman" w:cs="Times New Roman"/>
                <w:sz w:val="22"/>
                <w:szCs w:val="22"/>
              </w:rPr>
              <w:t>disparità</w:t>
            </w:r>
            <w:r w:rsidRPr="00DD4AB3">
              <w:rPr>
                <w:rFonts w:ascii="Times New Roman" w:eastAsia="Times New Roman" w:hAnsi="Times New Roman" w:cs="Times New Roman"/>
                <w:sz w:val="22"/>
                <w:szCs w:val="22"/>
              </w:rPr>
              <w:t xml:space="preserve"> di trattamento tra i creditori dell'ente; - nella gestione dei beni immobili, condizioni di acquisto o locazione che facciano prevalere l'interesse della controparte rispetto a quello dell'amministrazione.</w:t>
            </w:r>
          </w:p>
        </w:tc>
      </w:tr>
      <w:tr w:rsidR="00AA54A1" w:rsidRPr="007137E0" w14:paraId="55C74B50"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1A7F0DA5"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ARG - G) Controlli, verifiche, ispezioni e sanzioni</w:t>
            </w:r>
          </w:p>
        </w:tc>
        <w:tc>
          <w:tcPr>
            <w:tcW w:w="10718" w:type="dxa"/>
            <w:tcBorders>
              <w:bottom w:val="single" w:sz="3" w:space="0" w:color="000001"/>
              <w:right w:val="single" w:sz="3" w:space="0" w:color="000001"/>
            </w:tcBorders>
            <w:shd w:val="clear" w:color="auto" w:fill="auto"/>
          </w:tcPr>
          <w:p w14:paraId="173B375B" w14:textId="78DFD482"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 Reato contro la PA; - illecito amministrativo-contabile (danno erariale); - omissioni e/o esercizio di </w:t>
            </w:r>
            <w:r w:rsidR="00B87241" w:rsidRPr="00DD4AB3">
              <w:rPr>
                <w:rFonts w:ascii="Times New Roman" w:eastAsia="Times New Roman" w:hAnsi="Times New Roman" w:cs="Times New Roman"/>
                <w:sz w:val="22"/>
                <w:szCs w:val="22"/>
              </w:rPr>
              <w:t>discrezionalità</w:t>
            </w:r>
            <w:r w:rsidRPr="00DD4AB3">
              <w:rPr>
                <w:rFonts w:ascii="Times New Roman" w:eastAsia="Times New Roman" w:hAnsi="Times New Roman" w:cs="Times New Roman"/>
                <w:sz w:val="22"/>
                <w:szCs w:val="22"/>
              </w:rPr>
              <w:t xml:space="preserve"> e/o </w:t>
            </w:r>
            <w:r w:rsidR="00B87241" w:rsidRPr="00DD4AB3">
              <w:rPr>
                <w:rFonts w:ascii="Times New Roman" w:eastAsia="Times New Roman" w:hAnsi="Times New Roman" w:cs="Times New Roman"/>
                <w:sz w:val="22"/>
                <w:szCs w:val="22"/>
              </w:rPr>
              <w:t>parzialità</w:t>
            </w:r>
            <w:r w:rsidRPr="00DD4AB3">
              <w:rPr>
                <w:rFonts w:ascii="Times New Roman" w:eastAsia="Times New Roman" w:hAnsi="Times New Roman" w:cs="Times New Roman"/>
                <w:sz w:val="22"/>
                <w:szCs w:val="22"/>
              </w:rPr>
              <w:t xml:space="preserve"> tali da consentire ai destinatari oggetto dei controlli di sottrarsi ai medesimi e/o alle prescrizioni/sanzioni derivanti con conseguenti indebiti vantaggi.</w:t>
            </w:r>
          </w:p>
        </w:tc>
      </w:tr>
      <w:tr w:rsidR="00AA54A1" w:rsidRPr="007137E0" w14:paraId="48F1DA72"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59A1312D"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ARG - E) Incarichi e nomine (generale)</w:t>
            </w:r>
          </w:p>
        </w:tc>
        <w:tc>
          <w:tcPr>
            <w:tcW w:w="10718" w:type="dxa"/>
            <w:tcBorders>
              <w:bottom w:val="single" w:sz="3" w:space="0" w:color="000001"/>
              <w:right w:val="single" w:sz="3" w:space="0" w:color="000001"/>
            </w:tcBorders>
            <w:shd w:val="clear" w:color="auto" w:fill="auto"/>
          </w:tcPr>
          <w:p w14:paraId="17E86185" w14:textId="170566EB"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 Reato contro la PA; - illecito amministrativo-contabile (danno erariale); - assenza dei presupposti programmatori e/o una motivata verifica delle effettive carenze organizzative con il conseguente rischio di frammentazione di </w:t>
            </w:r>
            <w:r w:rsidR="00B87241" w:rsidRPr="00DD4AB3">
              <w:rPr>
                <w:rFonts w:ascii="Times New Roman" w:eastAsia="Times New Roman" w:hAnsi="Times New Roman" w:cs="Times New Roman"/>
                <w:sz w:val="22"/>
                <w:szCs w:val="22"/>
              </w:rPr>
              <w:t>unità</w:t>
            </w:r>
            <w:r w:rsidRPr="00DD4AB3">
              <w:rPr>
                <w:rFonts w:ascii="Times New Roman" w:eastAsia="Times New Roman" w:hAnsi="Times New Roman" w:cs="Times New Roman"/>
                <w:sz w:val="22"/>
                <w:szCs w:val="22"/>
              </w:rPr>
              <w:t xml:space="preserve"> operative e aumento artificioso del numero delle posizioni da ricoprire; - mancata messa a bando della posizione dirigenziale per ricoprirla tramite incarichi ad interim o utilizzando lo strumento del facente funzione; - accordi per l'attribuzione di incarichi in fase di definizione e costituzione della commissione giudicatrice; - eccessiva </w:t>
            </w:r>
            <w:r w:rsidR="00B87241" w:rsidRPr="00DD4AB3">
              <w:rPr>
                <w:rFonts w:ascii="Times New Roman" w:eastAsia="Times New Roman" w:hAnsi="Times New Roman" w:cs="Times New Roman"/>
                <w:sz w:val="22"/>
                <w:szCs w:val="22"/>
              </w:rPr>
              <w:t>discrezionalità</w:t>
            </w:r>
            <w:r w:rsidRPr="00DD4AB3">
              <w:rPr>
                <w:rFonts w:ascii="Times New Roman" w:eastAsia="Times New Roman" w:hAnsi="Times New Roman" w:cs="Times New Roman"/>
                <w:sz w:val="22"/>
                <w:szCs w:val="22"/>
              </w:rPr>
              <w:t xml:space="preserve"> nella fase di valutazione dei candidati, con l'attribuzione di punteggi incongruenti che favoriscano specifici candidati.</w:t>
            </w:r>
          </w:p>
        </w:tc>
      </w:tr>
      <w:tr w:rsidR="00AA54A1" w:rsidRPr="007137E0" w14:paraId="1EFC01CF" w14:textId="77777777" w:rsidTr="00E15AD5">
        <w:trPr>
          <w:trHeight w:val="23"/>
        </w:trPr>
        <w:tc>
          <w:tcPr>
            <w:tcW w:w="3420" w:type="dxa"/>
            <w:tcBorders>
              <w:left w:val="single" w:sz="3" w:space="0" w:color="000001"/>
              <w:bottom w:val="single" w:sz="3" w:space="0" w:color="000001"/>
              <w:right w:val="single" w:sz="3" w:space="0" w:color="000001"/>
            </w:tcBorders>
            <w:shd w:val="clear" w:color="auto" w:fill="auto"/>
          </w:tcPr>
          <w:p w14:paraId="01562AEC"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ARG - H) Affari legali e contenzioso (generale)</w:t>
            </w:r>
          </w:p>
        </w:tc>
        <w:tc>
          <w:tcPr>
            <w:tcW w:w="10718" w:type="dxa"/>
            <w:tcBorders>
              <w:bottom w:val="single" w:sz="3" w:space="0" w:color="000001"/>
              <w:right w:val="single" w:sz="3" w:space="0" w:color="000001"/>
            </w:tcBorders>
            <w:shd w:val="clear" w:color="auto" w:fill="auto"/>
          </w:tcPr>
          <w:p w14:paraId="61B95B9A" w14:textId="77777777" w:rsidR="007713A2" w:rsidRPr="00DD4AB3" w:rsidRDefault="00491CB3" w:rsidP="00DD4A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Reato contro la PA; - illecito amministrativo-contabile (danno erariale); - omettere procedure competitive nell'attribuzione degli incarichi legali e identificare il legale sulla base del criterio della fiducia.</w:t>
            </w:r>
          </w:p>
        </w:tc>
      </w:tr>
    </w:tbl>
    <w:p w14:paraId="44DE1F7E" w14:textId="77777777" w:rsidR="00392A7D" w:rsidRDefault="00392A7D">
      <w:pPr>
        <w:rPr>
          <w:sz w:val="20"/>
          <w:szCs w:val="20"/>
        </w:rPr>
      </w:pPr>
    </w:p>
    <w:p w14:paraId="186AEE95" w14:textId="77777777" w:rsidR="00392A7D" w:rsidRDefault="00E15DF6" w:rsidP="003A3639">
      <w:pPr>
        <w:pStyle w:val="Titolo1"/>
        <w:spacing w:before="0"/>
        <w:rPr>
          <w:sz w:val="24"/>
          <w:szCs w:val="24"/>
        </w:rPr>
      </w:pPr>
      <w:bookmarkStart w:id="39" w:name="_heading=h.nlur8g2u98j" w:colFirst="0" w:colLast="0"/>
      <w:bookmarkEnd w:id="39"/>
      <w:r w:rsidRPr="003A3639">
        <w:rPr>
          <w:sz w:val="24"/>
          <w:szCs w:val="24"/>
        </w:rPr>
        <w:t xml:space="preserve">Aree di rischio specifiche </w:t>
      </w:r>
    </w:p>
    <w:p w14:paraId="594F7A62" w14:textId="77777777" w:rsidR="00880776" w:rsidRPr="00880776" w:rsidRDefault="00880776" w:rsidP="00880776"/>
    <w:p w14:paraId="5916DA8A" w14:textId="7F4FC75E" w:rsidR="00880776" w:rsidRDefault="00880776" w:rsidP="00880776">
      <w:pPr>
        <w:jc w:val="both"/>
      </w:pPr>
      <w:r w:rsidRPr="00C02EA4">
        <w:t xml:space="preserve">La mappatura e l'identificazione delle aree di rischio specifiche, in attuazione delle indicazioni formulate dal PNA 2015, </w:t>
      </w:r>
      <w:r w:rsidR="00B87241" w:rsidRPr="00C02EA4">
        <w:t>è</w:t>
      </w:r>
      <w:r w:rsidRPr="00C02EA4">
        <w:t xml:space="preserve"> condotta oltre che attraverso la mappatura dei processi, anche facendo riferimento a:</w:t>
      </w:r>
    </w:p>
    <w:p w14:paraId="5CCAD146" w14:textId="77777777" w:rsidR="00230491" w:rsidRDefault="00491CB3">
      <w:pPr>
        <w:jc w:val="both"/>
      </w:pPr>
      <w:r>
        <w:lastRenderedPageBreak/>
        <w:t>- analisi di eventuali casi giudiziari e altri episodi di corruzione o cattiva gestione accaduti in passato nell'amministrazione o in amministrazioni dello stesso settore di appartenenza; incontri (o altre forme di interazione) con i responsabili degli uffici;</w:t>
      </w:r>
    </w:p>
    <w:p w14:paraId="6BCB4EE8" w14:textId="4485AFDB" w:rsidR="00230491" w:rsidRDefault="00491CB3">
      <w:pPr>
        <w:jc w:val="both"/>
      </w:pPr>
      <w:r>
        <w:t xml:space="preserve">- incontri (o altre forme di interazione) con i portatori di interesse esterni, con particolare riferimento ad esperti e alle associazioni impegnate sul territorio nella promozione della </w:t>
      </w:r>
      <w:r w:rsidR="00B87241">
        <w:t>legalità</w:t>
      </w:r>
      <w:r>
        <w:t>, alle associazioni di categoria e imprenditoriali;</w:t>
      </w:r>
    </w:p>
    <w:p w14:paraId="719F0A5F" w14:textId="18C0A2BA" w:rsidR="00230491" w:rsidRDefault="00491CB3">
      <w:pPr>
        <w:jc w:val="both"/>
      </w:pPr>
      <w:r>
        <w:t xml:space="preserve">- aree di rischio </w:t>
      </w:r>
      <w:r w:rsidR="00B87241">
        <w:t>già</w:t>
      </w:r>
      <w:r>
        <w:t xml:space="preserve"> identificate da amministrazioni similari per tipologia e </w:t>
      </w:r>
      <w:r w:rsidR="00B87241">
        <w:t>complessità</w:t>
      </w:r>
      <w:r>
        <w:t xml:space="preserve"> organizzativa;</w:t>
      </w:r>
    </w:p>
    <w:p w14:paraId="7D5DD485" w14:textId="77777777" w:rsidR="00230491" w:rsidRDefault="00491CB3">
      <w:pPr>
        <w:jc w:val="both"/>
      </w:pPr>
      <w:r>
        <w:t>- aree di rischio specifiche individuate dall'ANAC negli approfondimenti contenuti nei PNA.</w:t>
      </w:r>
    </w:p>
    <w:p w14:paraId="13AEF5D2" w14:textId="77777777" w:rsidR="00230491" w:rsidRDefault="00491CB3">
      <w:pPr>
        <w:jc w:val="both"/>
      </w:pPr>
      <w:r>
        <w:t>I dati di analisi della gestione operativa (mappatura dei processi sensibili) sono i riportati negli Allegati (Contesto interno gestionale - Mappatura dei processi con relative evidenze - Valutazione e trattamento dei rischi), con focus sui processi per il raggiungimento degli obiettivi di performance volti a incrementare il Valore pubblico.</w:t>
      </w:r>
    </w:p>
    <w:p w14:paraId="3A192460" w14:textId="77777777" w:rsidR="00392A7D" w:rsidRDefault="00392A7D" w:rsidP="00880776">
      <w:pPr>
        <w:jc w:val="both"/>
      </w:pPr>
    </w:p>
    <w:p w14:paraId="71953B5B" w14:textId="77777777" w:rsidR="00392A7D" w:rsidRDefault="00392A7D">
      <w:pPr>
        <w:jc w:val="both"/>
      </w:pPr>
    </w:p>
    <w:p w14:paraId="05131304" w14:textId="77777777" w:rsidR="00392A7D" w:rsidRDefault="00E15DF6">
      <w:pPr>
        <w:jc w:val="both"/>
        <w:rPr>
          <w:sz w:val="20"/>
          <w:szCs w:val="20"/>
        </w:rPr>
      </w:pPr>
      <w:r>
        <w:rPr>
          <w:sz w:val="20"/>
          <w:szCs w:val="20"/>
        </w:rPr>
        <w:t xml:space="preserve">BOX Aree di rischio specifiche </w:t>
      </w:r>
    </w:p>
    <w:p w14:paraId="47CD24CB" w14:textId="77777777" w:rsidR="00831539" w:rsidRPr="00C02EA4" w:rsidRDefault="00831539" w:rsidP="00831539">
      <w:pPr>
        <w:jc w:val="both"/>
      </w:pPr>
    </w:p>
    <w:tbl>
      <w:tblPr>
        <w:tblW w:w="14033" w:type="dxa"/>
        <w:tblInd w:w="137" w:type="dxa"/>
        <w:tblCellMar>
          <w:top w:w="102" w:type="dxa"/>
          <w:left w:w="102" w:type="dxa"/>
          <w:bottom w:w="102" w:type="dxa"/>
          <w:right w:w="102" w:type="dxa"/>
        </w:tblCellMar>
        <w:tblLook w:val="04A0" w:firstRow="1" w:lastRow="0" w:firstColumn="1" w:lastColumn="0" w:noHBand="0" w:noVBand="1"/>
      </w:tblPr>
      <w:tblGrid>
        <w:gridCol w:w="4111"/>
        <w:gridCol w:w="9922"/>
      </w:tblGrid>
      <w:tr w:rsidR="00831539" w:rsidRPr="00C02EA4" w14:paraId="6B6D6F76" w14:textId="77777777" w:rsidTr="0034325B">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4095D42" w14:textId="77777777" w:rsidR="00082F05" w:rsidRDefault="00082F05" w:rsidP="00CF3641">
            <w:pPr>
              <w:ind w:left="264" w:hanging="264"/>
              <w:jc w:val="center"/>
              <w:rPr>
                <w:b/>
                <w:bCs/>
              </w:rPr>
            </w:pPr>
          </w:p>
          <w:p w14:paraId="164B7AD4" w14:textId="77777777" w:rsidR="00831539" w:rsidRPr="00C02EA4" w:rsidRDefault="00831539" w:rsidP="00CF3641">
            <w:pPr>
              <w:ind w:left="264" w:hanging="264"/>
              <w:jc w:val="center"/>
            </w:pPr>
            <w:r w:rsidRPr="00C02EA4">
              <w:rPr>
                <w:b/>
                <w:bCs/>
              </w:rPr>
              <w:t xml:space="preserve">aree di rischio </w:t>
            </w:r>
            <w:r w:rsidR="00280E3A">
              <w:rPr>
                <w:b/>
                <w:bCs/>
              </w:rPr>
              <w:t>specifiche</w:t>
            </w:r>
          </w:p>
          <w:p w14:paraId="68B3E64A" w14:textId="77777777" w:rsidR="00831539" w:rsidRDefault="00831539" w:rsidP="00CF3641">
            <w:pPr>
              <w:jc w:val="center"/>
            </w:pPr>
            <w:r w:rsidRPr="00C02EA4">
              <w:t>(come da aggiornamento 2015 PNA)</w:t>
            </w:r>
          </w:p>
          <w:p w14:paraId="58968577" w14:textId="77777777" w:rsidR="00082F05" w:rsidRPr="00C02EA4" w:rsidRDefault="00082F05" w:rsidP="00CF3641">
            <w:pPr>
              <w:jc w:val="center"/>
            </w:pPr>
          </w:p>
        </w:tc>
        <w:tc>
          <w:tcPr>
            <w:tcW w:w="99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8B053E" w14:textId="77777777" w:rsidR="00082F05" w:rsidRDefault="00082F05" w:rsidP="00CF3641">
            <w:pPr>
              <w:jc w:val="center"/>
              <w:rPr>
                <w:b/>
                <w:bCs/>
              </w:rPr>
            </w:pPr>
          </w:p>
          <w:p w14:paraId="6D54DB49" w14:textId="77777777" w:rsidR="00831539" w:rsidRPr="00C02EA4" w:rsidRDefault="00082F05" w:rsidP="00CF3641">
            <w:pPr>
              <w:jc w:val="center"/>
            </w:pPr>
            <w:r w:rsidRPr="00082F05">
              <w:rPr>
                <w:b/>
                <w:bCs/>
              </w:rPr>
              <w:t>Sintesi dei rischi collegati</w:t>
            </w:r>
          </w:p>
        </w:tc>
      </w:tr>
      <w:tr w:rsidR="00AA54A1" w:rsidRPr="007137E0" w14:paraId="7D73F9D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059EA17" w14:textId="77777777" w:rsidR="007713A2" w:rsidRPr="007137E0" w:rsidRDefault="00491CB3" w:rsidP="001451FA">
            <w:r w:rsidRPr="007137E0">
              <w:t>ARS - I) Smaltimento dei rifiuti (specifica)</w:t>
            </w:r>
          </w:p>
        </w:tc>
        <w:tc>
          <w:tcPr>
            <w:tcW w:w="0" w:type="dxa"/>
            <w:tcBorders>
              <w:bottom w:val="single" w:sz="3" w:space="0" w:color="000001"/>
              <w:right w:val="single" w:sz="3" w:space="0" w:color="000001"/>
            </w:tcBorders>
            <w:shd w:val="clear" w:color="auto" w:fill="auto"/>
          </w:tcPr>
          <w:p w14:paraId="747667AB" w14:textId="03C4F930" w:rsidR="007713A2" w:rsidRPr="007137E0" w:rsidRDefault="00491CB3" w:rsidP="001451FA">
            <w:r w:rsidRPr="007137E0">
              <w:t xml:space="preserve">- Reato contro la PA; - illecito amministrativo-contabile (danno erariale); - formulazione generica o poco chiara del Piano, oppure inadeguatezza delle previsioni impiantistiche necessarie a soddisfare il fabbisogno rispetto ai flussi reali (che possono essere sottostimati, determinando successivamente situazioni di emergenza, o sovrastimati, con conseguente previsione di impianti non necessari); - Assenza di chiare e specifiche indicazioni in merito alle </w:t>
            </w:r>
            <w:r w:rsidR="00B87241" w:rsidRPr="007137E0">
              <w:t>necessità</w:t>
            </w:r>
            <w:r w:rsidRPr="007137E0">
              <w:t xml:space="preserve"> cui fare fronte e alle scelte di gestione complessiva cui devono corrispondere le scelte tecniche. Da </w:t>
            </w:r>
            <w:r w:rsidR="00B87241" w:rsidRPr="007137E0">
              <w:t>ciò</w:t>
            </w:r>
            <w:r w:rsidRPr="007137E0">
              <w:t xml:space="preserve"> consegue che scelte tecniche non chiaramente orientate dal Piano possono favorire interessi particolari; - asimmetria informativa e conseguente presentazione (e accoglimento) di osservazioni solo da parte di alcuni soggetti che godono di posizioni privilegiate; - accoglimento di alcune osservazioni a vantaggio di interessi particolari; - assenza del Piano o Piano troppo generico o troppo datato che comporta il determinarsi di situazioni di emergenza che fanno </w:t>
            </w:r>
            <w:r w:rsidR="00B87241" w:rsidRPr="007137E0">
              <w:t>sì</w:t>
            </w:r>
            <w:r w:rsidRPr="007137E0">
              <w:t xml:space="preserve"> che l'autorizzazione possa essere rilasciata in assenza dei requisiti o non in coerenza con le </w:t>
            </w:r>
            <w:r w:rsidR="00B87241" w:rsidRPr="007137E0">
              <w:t>necessità</w:t>
            </w:r>
            <w:r w:rsidRPr="007137E0">
              <w:t xml:space="preserve">; - inadeguata verifica dei presupposti autorizzativi, in particolare quando gli enti titolari sono di piccole dimensioni e il personale non sufficientemente qualificato; - tempi di conclusione dei procedimenti molto lunghi (anche per effetto delle </w:t>
            </w:r>
            <w:r w:rsidR="00B87241" w:rsidRPr="007137E0">
              <w:t>criticità</w:t>
            </w:r>
            <w:r w:rsidRPr="007137E0">
              <w:t xml:space="preserve"> sopra richiamate) o, al contrario, contrarsi artificiosamente per improprie accelerazioni motivate da situazioni di emergenza; - </w:t>
            </w:r>
            <w:r w:rsidR="00B87241" w:rsidRPr="007137E0">
              <w:t>complessità</w:t>
            </w:r>
            <w:r w:rsidRPr="007137E0">
              <w:t xml:space="preserve"> tecnica delle norme </w:t>
            </w:r>
            <w:r w:rsidR="00B87241" w:rsidRPr="007137E0">
              <w:t>può</w:t>
            </w:r>
            <w:r w:rsidRPr="007137E0">
              <w:t xml:space="preserve"> determinare valutazioni orientate a favorire interessi privati in caso di modifiche da apportare all'installazione (che possono essere considerate o no sostanziali in maniera impropria, determinando obblighi diversi per il gestore e diverse procedure); - omissione di controlli su alcune installazioni; effettuazioni di controlli con ritardo o con frequenza inferiore rispetto a quanto previsto o a quanto di regola praticato; esecuzione di controlli immotivatamente ricorrenti e insistenti su determinate installazioni o determinati gestori; - composizione opportunistica delle squadre </w:t>
            </w:r>
            <w:r w:rsidRPr="007137E0">
              <w:lastRenderedPageBreak/>
              <w:t xml:space="preserve">ispettive, evitando la rotazione e favorendo la creazione di </w:t>
            </w:r>
            <w:r w:rsidR="00B87241" w:rsidRPr="007137E0">
              <w:t>contiguità</w:t>
            </w:r>
            <w:r w:rsidRPr="007137E0">
              <w:t xml:space="preserve"> fra controllori e controllati, o comunque non prestando la dovuta attenzione all'assenza di conflitti di interesse del personale ispettivo; - esecuzione delle ispezioni in modo disomogeneo, a vantaggio/svantaggio di determinati soggetti; - omissioni nell'eseguire le ispezioni o nel riportarne gli esiti.</w:t>
            </w:r>
          </w:p>
        </w:tc>
      </w:tr>
      <w:tr w:rsidR="00AA54A1" w:rsidRPr="007137E0" w14:paraId="07CE00A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5457F1B" w14:textId="77777777" w:rsidR="007713A2" w:rsidRPr="007137E0" w:rsidRDefault="00491CB3" w:rsidP="001451FA">
            <w:r w:rsidRPr="007137E0">
              <w:lastRenderedPageBreak/>
              <w:t>ARS - L) Pianificazione urbanistica (specifica)</w:t>
            </w:r>
          </w:p>
        </w:tc>
        <w:tc>
          <w:tcPr>
            <w:tcW w:w="0" w:type="dxa"/>
            <w:tcBorders>
              <w:bottom w:val="single" w:sz="3" w:space="0" w:color="000001"/>
              <w:right w:val="single" w:sz="3" w:space="0" w:color="000001"/>
            </w:tcBorders>
            <w:shd w:val="clear" w:color="auto" w:fill="auto"/>
          </w:tcPr>
          <w:p w14:paraId="362A1756" w14:textId="6147A229" w:rsidR="007713A2" w:rsidRPr="007137E0" w:rsidRDefault="00491CB3" w:rsidP="001451FA">
            <w:r w:rsidRPr="007137E0">
              <w:t xml:space="preserve">- Reato contro la PA; - illecito amministrativo-contabile (danno erariale); - mancanza di chiare e specifiche indicazioni preliminari, da parte degli organi politici, e in fase di redazione del piano, sugli obiettivi delle politiche di sviluppo territoriale alla cui concretizzazione le soluzioni tecniche devono essere finalizzate; - asimmetrie informative, grazie alle quali gruppi di interessi o privati proprietari "oppositori" vengono agevolati nella conoscenza e interpretazione dell'effettivo contenuto del piano adottato, con la </w:t>
            </w:r>
            <w:r w:rsidR="00B87241" w:rsidRPr="007137E0">
              <w:t>possibilità</w:t>
            </w:r>
            <w:r w:rsidRPr="007137E0">
              <w:t xml:space="preserve"> di orientare e condizionare le scelte dall'esterno in fase di pubblicazione del piano e raccolta delle osservazioni;- modifica con l'accoglimento di osservazioni che risultino in contrasto con gli interessi generali di tutela e razionale assetto del territorio; - decorso infruttuoso del termine di legge a disposizione degli enti per adottare le proprie determinazioni, al fine di favorire l'approvazione del piano senza modifiche in relazione al concorso di regioni, province e </w:t>
            </w:r>
            <w:r w:rsidR="00B87241" w:rsidRPr="007137E0">
              <w:t>città</w:t>
            </w:r>
            <w:r w:rsidRPr="007137E0">
              <w:t xml:space="preserve"> metropolitane al procedimento di approvazione; - istruttoria non approfondita del piano in esame da parte del responsabile del procedimento in relazione al concorso di regioni, province e </w:t>
            </w:r>
            <w:r w:rsidR="00B87241" w:rsidRPr="007137E0">
              <w:t>città</w:t>
            </w:r>
            <w:r w:rsidRPr="007137E0">
              <w:t xml:space="preserve"> metropolitane al procedimento di approvazione; - accoglimento delle controdeduzioni comunali alle proprie precedenti riserve sul piano, pur in carenza di adeguate motivazioni in relazione al concorso di regioni, province e </w:t>
            </w:r>
            <w:r w:rsidR="00B87241" w:rsidRPr="007137E0">
              <w:t>città</w:t>
            </w:r>
            <w:r w:rsidRPr="007137E0">
              <w:t xml:space="preserve"> metropolitane al procedimento di approvazione; - mancata coerenza con il piano generale (e con la legge), che si traduce in uso improprio del suolo e delle risorse naturali in fase di adozione del piano attuativo; - non corretta, non adeguata o non aggiornata commisurazione degli "oneri" dovuti, in difetto o in eccesso, rispetto all'intervento edilizio da realizzare, al fine di favorire eventuali soggetti interessati in sede di calcolo degli oneri della convenzione urbanistica; - non corretta individuazione delle opere di urbanizzazione necessarie e dei relativi costi, con sottostima/sovrastima delle stesse che </w:t>
            </w:r>
            <w:r w:rsidR="00B87241" w:rsidRPr="007137E0">
              <w:t>può</w:t>
            </w:r>
            <w:r w:rsidRPr="007137E0">
              <w:t xml:space="preserve"> comportare un danno patrimoniale per l'ente, venendo a falsare i contenuti della convenzione riferiti a tali valori (scomputo degli oneri dovuti, calcolo del contributo residuo da versare, ecc.); - individuazione di un'opera come prioritaria, laddove essa, invece, sia a beneficio esclusivo o prevalente dell'operatore privato; l'indicazione di costi di realizzazione superiori a quelli che l'amministrazione sosterebbe con l'esecuzione diretta; - errata determinazione della </w:t>
            </w:r>
            <w:r w:rsidR="00B87241" w:rsidRPr="007137E0">
              <w:t>quantità</w:t>
            </w:r>
            <w:r w:rsidRPr="007137E0">
              <w:t xml:space="preserve"> di aree da cedere (inferiore a quella dovuta ai sensi della legge o degli strumenti urbanistici sovraordinati); nell'individuazione di aree da cedere di minor pregio o di poco interesse per la </w:t>
            </w:r>
            <w:r w:rsidR="00B87241" w:rsidRPr="007137E0">
              <w:t>collettività</w:t>
            </w:r>
            <w:r w:rsidRPr="007137E0">
              <w:t xml:space="preserve">, con sacrificio dell'interesse pubblico a disporre di aree di pregio per servizi, quali verde o parcheggi; nell'acquisizione di aree gravate da oneri di bonifica anche rilevanti; - abuso della </w:t>
            </w:r>
            <w:r w:rsidR="00B87241" w:rsidRPr="007137E0">
              <w:t>discrezionalità</w:t>
            </w:r>
            <w:r w:rsidRPr="007137E0">
              <w:t xml:space="preserve"> tecnica nella monetizzazione delle aree a standard che e </w:t>
            </w:r>
            <w:r w:rsidR="00B87241" w:rsidRPr="007137E0">
              <w:t>può</w:t>
            </w:r>
            <w:r w:rsidRPr="007137E0">
              <w:t xml:space="preserve"> essere causa di eventi rischiosi, non solo comportando minori entrate per le finanze comunali, ma anche determinando una elusione dei corretti rapporti tra spazi destinati agli insediamenti residenziali o produttivi e spazi a destinazione pubblica, con sacrificio dell'interesse generale a disporre di servizi - quali aree a verde o parcheggi - in aree di pregio; - scarsa trasparenza e </w:t>
            </w:r>
            <w:r w:rsidR="00B87241" w:rsidRPr="007137E0">
              <w:t>conoscibilità</w:t>
            </w:r>
            <w:r w:rsidRPr="007137E0">
              <w:t xml:space="preserve"> dei contenuti del piano attuativo, mancata o non adeguata valutazione delle </w:t>
            </w:r>
            <w:r w:rsidRPr="007137E0">
              <w:lastRenderedPageBreak/>
              <w:t>osservazioni pervenute, dovuta a indebiti condizionamenti dei privati interessati, al non adeguato esercizio della funzione di verifica dell'ente sovraordinato.</w:t>
            </w:r>
          </w:p>
        </w:tc>
      </w:tr>
      <w:tr w:rsidR="00AA54A1" w:rsidRPr="007137E0" w14:paraId="4D050C8B"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4FAF7C9" w14:textId="77777777" w:rsidR="007713A2" w:rsidRPr="007137E0" w:rsidRDefault="00491CB3" w:rsidP="001451FA">
            <w:r w:rsidRPr="007137E0">
              <w:lastRenderedPageBreak/>
              <w:t>ARS - M) Controllo circolazione stradale (specifica)</w:t>
            </w:r>
          </w:p>
        </w:tc>
        <w:tc>
          <w:tcPr>
            <w:tcW w:w="0" w:type="dxa"/>
            <w:tcBorders>
              <w:bottom w:val="single" w:sz="3" w:space="0" w:color="000001"/>
              <w:right w:val="single" w:sz="3" w:space="0" w:color="000001"/>
            </w:tcBorders>
            <w:shd w:val="clear" w:color="auto" w:fill="auto"/>
          </w:tcPr>
          <w:p w14:paraId="2B007E96" w14:textId="517053D4" w:rsidR="007713A2" w:rsidRPr="007137E0" w:rsidRDefault="00491CB3" w:rsidP="001451FA">
            <w:r w:rsidRPr="007137E0">
              <w:t xml:space="preserve">- Reato contro la PA; - illecito amministrativo-contabile (danno erariale); - abuso della </w:t>
            </w:r>
            <w:r w:rsidR="00B87241" w:rsidRPr="007137E0">
              <w:t>qualità</w:t>
            </w:r>
            <w:r w:rsidRPr="007137E0">
              <w:t xml:space="preserve"> o dei poteri pubblici per costringere a dare o a promettere indebitamente, denaro o altra </w:t>
            </w:r>
            <w:r w:rsidR="00B87241" w:rsidRPr="007137E0">
              <w:t>utilità</w:t>
            </w:r>
            <w:r w:rsidRPr="007137E0">
              <w:t xml:space="preserve"> - ricezione indebita, per se' o per un terzo, di denaro o altra </w:t>
            </w:r>
            <w:r w:rsidR="00B87241" w:rsidRPr="007137E0">
              <w:t>utilità</w:t>
            </w:r>
            <w:r w:rsidRPr="007137E0">
              <w:t xml:space="preserve"> o accettazione della promessa per esercitare per l'esercizio delle funzioni o dei poteri pubblicistici - ricezione indebita, per se' o per un terzo, di denaro o altra </w:t>
            </w:r>
            <w:r w:rsidR="00B87241" w:rsidRPr="007137E0">
              <w:t>utilità</w:t>
            </w:r>
            <w:r w:rsidRPr="007137E0">
              <w:t xml:space="preserve"> o accettazione della promessa per omettere o ritardare o per aver omesso o ritardato un atto dell'ufficio, ovvero per compiere o per aver compiuto un atto contrario ai doveri di ufficio - nello svolgimento delle funzioni o del servizio, in violazione di norme di legge o di regolamento, ovvero omettendo di astenersi in presenza di un interesse proprio o di un prossimo congiunto o negli altri casi prescritti, intenzionalmente procurare a se' o ad altri un ingiusto vantaggio patrimoniale ovvero arrecare ad altri un danno ingiusto - indebitamente rifiutare un atto dell'ufficio che, per ragioni di giustizia o di sicurezza pubblica, o di ordine pubblico o di igiene e </w:t>
            </w:r>
            <w:r w:rsidR="00B87241" w:rsidRPr="007137E0">
              <w:t>sanità</w:t>
            </w:r>
            <w:r w:rsidRPr="007137E0">
              <w:t>, deve essere compiuto senza ritardo - entro trenta giorni dalla richiesta di chi vi abbia interesse non compiere l'atto dell'ufficio e non rispondere per esporre le ragioni del ritardo - violazione dei Codici di comportamento o di altre disposizioni sanzionabili in via disciplinare - pregiudizi patrimoniali all'amministrazione di appartenenza o ad altro ente pubblico - pregiudizi alla immagine dell'amministrazione.</w:t>
            </w:r>
          </w:p>
        </w:tc>
      </w:tr>
      <w:tr w:rsidR="00AA54A1" w:rsidRPr="007137E0" w14:paraId="250E81F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5BF1859" w14:textId="6696E57C" w:rsidR="007713A2" w:rsidRPr="007137E0" w:rsidRDefault="00491CB3" w:rsidP="001451FA">
            <w:r w:rsidRPr="007137E0">
              <w:t xml:space="preserve">ARS - N) </w:t>
            </w:r>
            <w:r w:rsidR="00B87241" w:rsidRPr="007137E0">
              <w:t>Attività</w:t>
            </w:r>
            <w:r w:rsidRPr="007137E0">
              <w:t xml:space="preserve"> funebri e cimiteriali (specifica)</w:t>
            </w:r>
          </w:p>
        </w:tc>
        <w:tc>
          <w:tcPr>
            <w:tcW w:w="0" w:type="dxa"/>
            <w:tcBorders>
              <w:bottom w:val="single" w:sz="3" w:space="0" w:color="000001"/>
              <w:right w:val="single" w:sz="3" w:space="0" w:color="000001"/>
            </w:tcBorders>
            <w:shd w:val="clear" w:color="auto" w:fill="auto"/>
          </w:tcPr>
          <w:p w14:paraId="1F15DEBC" w14:textId="72BCE7FD" w:rsidR="007713A2" w:rsidRPr="007137E0" w:rsidRDefault="00491CB3" w:rsidP="001451FA">
            <w:r w:rsidRPr="007137E0">
              <w:t xml:space="preserve">- Reato contro la PA; - illecito amministrativo-contabile (danno erariale); - comunicazione in anticipo di un decesso ad una determinata impresa di onoranze funebri in cambio di una quota sugli utili; - segnalazione ai parenti, da parte degli addetti alle camere mortuarie e/o dei reparti, di una specifica impresa di onoranze funebri, sempre in cambio di una quota sugli utili; - richiesta e/o accettazione impropria di regali, compensi o altre </w:t>
            </w:r>
            <w:r w:rsidR="00B87241" w:rsidRPr="007137E0">
              <w:t>utilità</w:t>
            </w:r>
            <w:r w:rsidRPr="007137E0">
              <w:t xml:space="preserve"> in relazione all'espletamento delle proprie funzioni o dei compiti previsti (es. per la vestizione della salma da parte di un operatore sanitario).</w:t>
            </w:r>
          </w:p>
        </w:tc>
      </w:tr>
      <w:tr w:rsidR="00AA54A1" w:rsidRPr="007137E0" w14:paraId="49F68E2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89C3533" w14:textId="77777777" w:rsidR="007713A2" w:rsidRPr="007137E0" w:rsidRDefault="00491CB3" w:rsidP="001451FA">
            <w:r w:rsidRPr="007137E0">
              <w:t>ARS - O) Accesso e Trasparenza (specifica)</w:t>
            </w:r>
          </w:p>
        </w:tc>
        <w:tc>
          <w:tcPr>
            <w:tcW w:w="0" w:type="dxa"/>
            <w:tcBorders>
              <w:bottom w:val="single" w:sz="3" w:space="0" w:color="000001"/>
              <w:right w:val="single" w:sz="3" w:space="0" w:color="000001"/>
            </w:tcBorders>
            <w:shd w:val="clear" w:color="auto" w:fill="auto"/>
          </w:tcPr>
          <w:p w14:paraId="5BB1AAE9" w14:textId="77777777" w:rsidR="007713A2" w:rsidRPr="007137E0" w:rsidRDefault="00491CB3" w:rsidP="001451FA">
            <w:r w:rsidRPr="007137E0">
              <w:t>- Reato contro la PA; - illecito amministrativo-contabile (danno erariale).</w:t>
            </w:r>
          </w:p>
        </w:tc>
      </w:tr>
      <w:tr w:rsidR="00AA54A1" w:rsidRPr="007137E0" w14:paraId="59AAB0B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2B74788" w14:textId="77777777" w:rsidR="007713A2" w:rsidRPr="007137E0" w:rsidRDefault="00491CB3" w:rsidP="001451FA">
            <w:r w:rsidRPr="007137E0">
              <w:t>ARS - P) Gestione dati e informazioni, e tutela della privacy (specifica)</w:t>
            </w:r>
          </w:p>
        </w:tc>
        <w:tc>
          <w:tcPr>
            <w:tcW w:w="0" w:type="dxa"/>
            <w:tcBorders>
              <w:bottom w:val="single" w:sz="3" w:space="0" w:color="000001"/>
              <w:right w:val="single" w:sz="3" w:space="0" w:color="000001"/>
            </w:tcBorders>
            <w:shd w:val="clear" w:color="auto" w:fill="auto"/>
          </w:tcPr>
          <w:p w14:paraId="1C3FE115" w14:textId="77777777" w:rsidR="007713A2" w:rsidRPr="007137E0" w:rsidRDefault="00491CB3" w:rsidP="001451FA">
            <w:r w:rsidRPr="007137E0">
              <w:t>- Reato contro la PA; - illecito amministrativo-contabile (danno erariale).</w:t>
            </w:r>
          </w:p>
        </w:tc>
      </w:tr>
      <w:tr w:rsidR="00AA54A1" w:rsidRPr="007137E0" w14:paraId="6ADB7A1B"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449CD93" w14:textId="77777777" w:rsidR="007713A2" w:rsidRPr="007137E0" w:rsidRDefault="00491CB3" w:rsidP="001451FA">
            <w:r w:rsidRPr="007137E0">
              <w:t>ARS - Q) Progettazione (specifica)</w:t>
            </w:r>
          </w:p>
        </w:tc>
        <w:tc>
          <w:tcPr>
            <w:tcW w:w="0" w:type="dxa"/>
            <w:tcBorders>
              <w:bottom w:val="single" w:sz="3" w:space="0" w:color="000001"/>
              <w:right w:val="single" w:sz="3" w:space="0" w:color="000001"/>
            </w:tcBorders>
            <w:shd w:val="clear" w:color="auto" w:fill="auto"/>
          </w:tcPr>
          <w:p w14:paraId="1E602E43" w14:textId="77777777" w:rsidR="007713A2" w:rsidRPr="007137E0" w:rsidRDefault="00491CB3" w:rsidP="001451FA">
            <w:r w:rsidRPr="007137E0">
              <w:t>- Reato contro la PA; - illecito amministrativo-contabile (danno erariale).</w:t>
            </w:r>
          </w:p>
        </w:tc>
      </w:tr>
      <w:tr w:rsidR="00AA54A1" w:rsidRPr="007137E0" w14:paraId="3544D77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0E85FBD" w14:textId="77777777" w:rsidR="007713A2" w:rsidRPr="007137E0" w:rsidRDefault="00491CB3" w:rsidP="001451FA">
            <w:r w:rsidRPr="007137E0">
              <w:t>ARS - R) Interventi di somma urgenza (specifica)</w:t>
            </w:r>
          </w:p>
        </w:tc>
        <w:tc>
          <w:tcPr>
            <w:tcW w:w="0" w:type="dxa"/>
            <w:tcBorders>
              <w:bottom w:val="single" w:sz="3" w:space="0" w:color="000001"/>
              <w:right w:val="single" w:sz="3" w:space="0" w:color="000001"/>
            </w:tcBorders>
            <w:shd w:val="clear" w:color="auto" w:fill="auto"/>
          </w:tcPr>
          <w:p w14:paraId="6DAD87EF" w14:textId="77777777" w:rsidR="007713A2" w:rsidRPr="007137E0" w:rsidRDefault="00491CB3" w:rsidP="001451FA">
            <w:r w:rsidRPr="007137E0">
              <w:t>- Reato contro la PA; - illecito amministrativo-contabile (danno erariale).</w:t>
            </w:r>
          </w:p>
        </w:tc>
      </w:tr>
      <w:tr w:rsidR="00AA54A1" w:rsidRPr="007137E0" w14:paraId="675C968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D0A7DA5" w14:textId="77777777" w:rsidR="007713A2" w:rsidRPr="007137E0" w:rsidRDefault="00491CB3" w:rsidP="001451FA">
            <w:r w:rsidRPr="007137E0">
              <w:t>ARS - S) Agenda Digitale, digitalizzazione e informatizzazione processi (specifica)</w:t>
            </w:r>
          </w:p>
        </w:tc>
        <w:tc>
          <w:tcPr>
            <w:tcW w:w="0" w:type="dxa"/>
            <w:tcBorders>
              <w:bottom w:val="single" w:sz="3" w:space="0" w:color="000001"/>
              <w:right w:val="single" w:sz="3" w:space="0" w:color="000001"/>
            </w:tcBorders>
            <w:shd w:val="clear" w:color="auto" w:fill="auto"/>
          </w:tcPr>
          <w:p w14:paraId="0682EA21" w14:textId="77777777" w:rsidR="007713A2" w:rsidRPr="007137E0" w:rsidRDefault="00491CB3" w:rsidP="001451FA">
            <w:r w:rsidRPr="007137E0">
              <w:t>- Reato contro la PA; - illecito amministrativo-contabile (danno erariale).</w:t>
            </w:r>
          </w:p>
        </w:tc>
      </w:tr>
      <w:tr w:rsidR="00AA54A1" w:rsidRPr="007137E0" w14:paraId="6F87AB1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607AF21" w14:textId="77777777" w:rsidR="007713A2" w:rsidRPr="007137E0" w:rsidRDefault="00491CB3" w:rsidP="001451FA">
            <w:r w:rsidRPr="007137E0">
              <w:lastRenderedPageBreak/>
              <w:t>ARS - T) Organismi di decentramento e di partecipazione - Aziende pubbliche e enti dipendenti, sovvenzionati o sottoposti a vigilanza (specifica)</w:t>
            </w:r>
          </w:p>
        </w:tc>
        <w:tc>
          <w:tcPr>
            <w:tcW w:w="0" w:type="dxa"/>
            <w:tcBorders>
              <w:bottom w:val="single" w:sz="3" w:space="0" w:color="000001"/>
              <w:right w:val="single" w:sz="3" w:space="0" w:color="000001"/>
            </w:tcBorders>
            <w:shd w:val="clear" w:color="auto" w:fill="auto"/>
          </w:tcPr>
          <w:p w14:paraId="4FD66904" w14:textId="77777777" w:rsidR="007713A2" w:rsidRPr="007137E0" w:rsidRDefault="00491CB3" w:rsidP="001451FA">
            <w:r w:rsidRPr="007137E0">
              <w:t>- Reato contro la PA; - illecito amministrativo-contabile (danno erariale).</w:t>
            </w:r>
          </w:p>
        </w:tc>
      </w:tr>
      <w:tr w:rsidR="00AA54A1" w:rsidRPr="007137E0" w14:paraId="38744FD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2BBC675" w14:textId="77777777" w:rsidR="007713A2" w:rsidRPr="007137E0" w:rsidRDefault="00491CB3" w:rsidP="001451FA">
            <w:r w:rsidRPr="007137E0">
              <w:t>ARS - Z) Amministratori (specifica)</w:t>
            </w:r>
          </w:p>
        </w:tc>
        <w:tc>
          <w:tcPr>
            <w:tcW w:w="0" w:type="dxa"/>
            <w:tcBorders>
              <w:bottom w:val="single" w:sz="3" w:space="0" w:color="000001"/>
              <w:right w:val="single" w:sz="3" w:space="0" w:color="000001"/>
            </w:tcBorders>
            <w:shd w:val="clear" w:color="auto" w:fill="auto"/>
          </w:tcPr>
          <w:p w14:paraId="38B95165" w14:textId="77777777" w:rsidR="007713A2" w:rsidRPr="007137E0" w:rsidRDefault="00491CB3" w:rsidP="001451FA">
            <w:r w:rsidRPr="007137E0">
              <w:t>- Reato contro la PA; - illecito amministrativo-contabile (danno erariale).</w:t>
            </w:r>
          </w:p>
        </w:tc>
      </w:tr>
      <w:tr w:rsidR="00AA54A1" w:rsidRPr="007137E0" w14:paraId="620D1CF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127646F" w14:textId="77777777" w:rsidR="007713A2" w:rsidRPr="007137E0" w:rsidRDefault="00491CB3" w:rsidP="001451FA">
            <w:r w:rsidRPr="007137E0">
              <w:t>ARS - V) Titoli abilitativi edilizi (specifica)</w:t>
            </w:r>
          </w:p>
        </w:tc>
        <w:tc>
          <w:tcPr>
            <w:tcW w:w="0" w:type="dxa"/>
            <w:tcBorders>
              <w:bottom w:val="single" w:sz="3" w:space="0" w:color="000001"/>
              <w:right w:val="single" w:sz="3" w:space="0" w:color="000001"/>
            </w:tcBorders>
            <w:shd w:val="clear" w:color="auto" w:fill="auto"/>
          </w:tcPr>
          <w:p w14:paraId="3F44F028" w14:textId="13F121D6" w:rsidR="007713A2" w:rsidRPr="007137E0" w:rsidRDefault="00491CB3" w:rsidP="001451FA">
            <w:r w:rsidRPr="007137E0">
              <w:t xml:space="preserve">- Reato contro la PA; - illecito amministrativo-contabile (danno erariale); - assegnazione a tecnici in rapporto di </w:t>
            </w:r>
            <w:r w:rsidR="00B87241" w:rsidRPr="007137E0">
              <w:t>contiguità</w:t>
            </w:r>
            <w:r w:rsidRPr="007137E0">
              <w:t xml:space="preserve"> con professionisti o aventi titolo al fine di orientare le decisioni edilizie; - potenziale condizionamento esterno nella gestione dell'istruttoria che </w:t>
            </w:r>
            <w:r w:rsidR="00B87241" w:rsidRPr="007137E0">
              <w:t>può</w:t>
            </w:r>
            <w:r w:rsidRPr="007137E0">
              <w:t xml:space="preserve"> essere favorito dall'esercizio di </w:t>
            </w:r>
            <w:r w:rsidR="00B87241" w:rsidRPr="007137E0">
              <w:t>attività</w:t>
            </w:r>
            <w:r w:rsidRPr="007137E0">
              <w:t xml:space="preserve"> professionali esterne svolte da dipendenti degli uffici, in collaborazione con professionisti del territorio nel quale svolgono tale </w:t>
            </w:r>
            <w:r w:rsidR="00B87241" w:rsidRPr="007137E0">
              <w:t>attività</w:t>
            </w:r>
            <w:r w:rsidRPr="007137E0">
              <w:t xml:space="preserve">; - pressioni, al fine di ottenere vantaggi indebiti in fase di richiesta di integrazioni documentali e di chiarimenti istruttori; - errato calcolo del contributo, il riconoscimento di una rateizzazione al di fuori dei casi previsti dal regolamento comunale o comunque con </w:t>
            </w:r>
            <w:r w:rsidR="00B87241" w:rsidRPr="007137E0">
              <w:t>modalità</w:t>
            </w:r>
            <w:r w:rsidRPr="007137E0">
              <w:t xml:space="preserve"> </w:t>
            </w:r>
            <w:r w:rsidR="00B87241" w:rsidRPr="007137E0">
              <w:t>più</w:t>
            </w:r>
            <w:r w:rsidRPr="007137E0">
              <w:t xml:space="preserve"> favorevoli e la non applicazione delle sanzioni per il ritardo; - omissioni o ritardi nello svolgimento di tale </w:t>
            </w:r>
            <w:r w:rsidR="00B87241" w:rsidRPr="007137E0">
              <w:t>attività</w:t>
            </w:r>
            <w:r w:rsidRPr="007137E0">
              <w:t xml:space="preserve">; - carente definizione di criteri per la selezione del campione delle pratiche soggette a controllo; - omissione o parziale esercizio </w:t>
            </w:r>
            <w:r w:rsidR="00B87241" w:rsidRPr="007137E0">
              <w:t>dell’attività</w:t>
            </w:r>
            <w:r w:rsidRPr="007137E0">
              <w:t xml:space="preserve"> di verifica </w:t>
            </w:r>
            <w:r w:rsidR="00B87241" w:rsidRPr="007137E0">
              <w:t>dell’attività</w:t>
            </w:r>
            <w:r w:rsidRPr="007137E0">
              <w:t xml:space="preserve"> edilizia in corso nel territorio; - applicazione della sanzione pecuniaria, in luogo dell'ordine di ripristino, che richiede una </w:t>
            </w:r>
            <w:r w:rsidR="00B87241" w:rsidRPr="007137E0">
              <w:t>attività</w:t>
            </w:r>
            <w:r w:rsidRPr="007137E0">
              <w:t xml:space="preserve"> particolarmente complessa, dal punto di vista tecnico, di accertamento </w:t>
            </w:r>
            <w:r w:rsidR="00B87241" w:rsidRPr="007137E0">
              <w:t>dell’impossibilità</w:t>
            </w:r>
            <w:r w:rsidRPr="007137E0">
              <w:t xml:space="preserve"> di procedere alla demolizione dell'intervento abusivo senza pregiudizio per le opere eseguite legittimamente in </w:t>
            </w:r>
            <w:r w:rsidR="00B87241" w:rsidRPr="007137E0">
              <w:t>conformità</w:t>
            </w:r>
            <w:r w:rsidRPr="007137E0">
              <w:t xml:space="preserve"> al titolo edilizio; - assenza di criteri rigorosi e verificabili per la vigilanza delle </w:t>
            </w:r>
            <w:r w:rsidR="00B87241" w:rsidRPr="007137E0">
              <w:t>attività</w:t>
            </w:r>
            <w:r w:rsidRPr="007137E0">
              <w:t xml:space="preserve"> edilizie (minori) non soggette a titolo abilitativo edilizio, </w:t>
            </w:r>
            <w:r w:rsidR="00B87241" w:rsidRPr="007137E0">
              <w:t>bensì</w:t>
            </w:r>
            <w:r w:rsidRPr="007137E0">
              <w:t xml:space="preserve"> totalmente liberalizzate o soggette a comunicazione di inizio lavori (CIL) da parte del privato interessato o a CIL asseverata da un professionista abilitato.</w:t>
            </w:r>
          </w:p>
          <w:p w14:paraId="52BE15B5" w14:textId="77777777" w:rsidR="00230491" w:rsidRDefault="00491CB3">
            <w:pPr>
              <w:jc w:val="both"/>
            </w:pPr>
            <w:r>
              <w:t>- Reato contro la PA; - illecito amministrativo-contabile (danno erariale); - costituire in maniera irregolare la commissione di concorso al fine di reclutare candidati particolari; - eludere i vincoli relativi a incarichi, collaborazioni, assunzioni; - effettuare una valutazione e selezione distorta - accordare illegittimamente progressioni economiche o di carriera allo scopo di agevolare dipendenti/candidati particolari; - abusare dei processi di stabilizzazione al fine di reclutare candidati particolari; - effettuare verifiche blande o eccessive atte a favorire alcune candidature; - eliminare in maniera fraudolenta alcune candidature; - fornire motivazioni speciose modo da escludere un candidato; - predisporre in maniera Insufficiente meccanismi oggettivi e trasparenti idonei a verificare il possesso dei requisiti attitudinali e professionali richiesti in relazione alla posizione da ricoprire allo scopo di reclutare candidati particolari.</w:t>
            </w:r>
          </w:p>
          <w:p w14:paraId="61539F29" w14:textId="1B2FC9DF" w:rsidR="00230491" w:rsidRDefault="00491CB3">
            <w:pPr>
              <w:jc w:val="both"/>
            </w:pPr>
            <w:r>
              <w:t>- Reato contro la PA; - illecito amministrativo-contabile (danno erariale) - definizione di un fabbisogno non rispondente a criteri di efficienza/efficacia/</w:t>
            </w:r>
            <w:r w:rsidR="00B87241">
              <w:t>economicità</w:t>
            </w:r>
            <w:r>
              <w:t xml:space="preserve">, ma alla </w:t>
            </w:r>
            <w:r w:rsidR="00B87241">
              <w:t>volontà</w:t>
            </w:r>
            <w:r>
              <w:t xml:space="preserve"> di premiare interessi particolari (scegliendo di dare </w:t>
            </w:r>
            <w:r w:rsidR="00B87241">
              <w:t>priorità</w:t>
            </w:r>
            <w:r>
              <w:t xml:space="preserve"> alle opere pubbliche destinate </w:t>
            </w:r>
            <w:r w:rsidR="00B87241">
              <w:t>ad essere</w:t>
            </w:r>
            <w:r>
              <w:t xml:space="preserve"> realizzate da un determinato operatore economico); - abuso delle disposizioni che prevedono la </w:t>
            </w:r>
            <w:r w:rsidR="00B87241">
              <w:t>possibilità</w:t>
            </w:r>
            <w:r>
              <w:t xml:space="preserve"> per i privati di partecipare </w:t>
            </w:r>
            <w:r w:rsidR="00B87241">
              <w:t>all’attività</w:t>
            </w:r>
            <w:r>
              <w:t xml:space="preserve"> di programmazione al fine di avvantaggiarli nelle fasi successive; - nomina di responsabili del procedimento in rapporto di </w:t>
            </w:r>
            <w:r w:rsidR="00B87241">
              <w:t>contiguità</w:t>
            </w:r>
            <w:r>
              <w:t xml:space="preserve"> con imprese concorrenti (soprattutto esecutori uscenti) o privi dei requisiti idonei e </w:t>
            </w:r>
            <w:r>
              <w:lastRenderedPageBreak/>
              <w:t xml:space="preserve">adeguati ad assicurane la </w:t>
            </w:r>
            <w:r w:rsidR="00B87241">
              <w:t>terzietà</w:t>
            </w:r>
            <w:r>
              <w:t xml:space="preserve"> e l'indipendenza; - fuga di notizie circa le procedure di gara ancora non pubblicate, che anticipino solo ad alcuni operatori economici la </w:t>
            </w:r>
            <w:r w:rsidR="00B87241">
              <w:t>volontà</w:t>
            </w:r>
            <w:r>
              <w:t xml:space="preserve"> di bandire determinate gare o i contenuti della documentazione di gara; l'attribuzione impropria dei vantaggi competitivi mediante utilizzo distorto dello strumento delle consultazioni preliminari di mercato; - elusione delle regole di affidamento degli appalti, mediante l'improprio utilizzo di sistemi di</w:t>
            </w:r>
            <w:r w:rsidR="00B87241">
              <w:t xml:space="preserve"> </w:t>
            </w:r>
            <w:r>
              <w:t>affidamento, di tipologie contrattuali (ad esempio, concessione in luogo di appalto) o di procedure negoziate e affidamenti diretti per favorire un operatore; - predisposizione di clausole contrattuali dal contenuto vago o vessatorio per disincentivare la partecipazione alla gara ovvero per consentire modifiche in fase di esecuzione; - definizione dei requisiti di accesso alla gara e, in particolare, dei requisiti tecnico-economici dei concorrenti al fine di favorire un'impresa (es. clausole dei bandi che stabiliscono requisiti di qualificazione); prescrizioni del bando e delle clausole contrattuali finalizzate ad agevolare determinati concorrenti; l'abuso delle disposizioni in materia di determinazione del valore stimato del contratto al fine di eludere le disposizioni sulle procedure da porre in essere; - formulazione di criteri di valutazione e di attribuzione dei punteggi (tecnici ed economici) che possono avvantaggiare il fornitore uscente, grazie ad asimmetrie informative esistenti a suo favore ovvero, comunque, favorire determinati operatori economici; -</w:t>
            </w:r>
            <w:r w:rsidR="00B87241">
              <w:t>possibilità</w:t>
            </w:r>
            <w:r>
              <w:t xml:space="preserve"> che i vari attori coinvolti (quali, ad esempio, RP, commissione di gara, soggetti coinvolti nella verifica dei requisiti, etc.) manipolino le disposizioni che governano i processi sopra elencati al fine di pilotare l'aggiudicazione della gara (azioni e comportamenti tesi a restringere indebitamente </w:t>
            </w:r>
            <w:r w:rsidR="00B87241">
              <w:t>la platea</w:t>
            </w:r>
            <w:r>
              <w:t xml:space="preserve"> dei partecipanti alla gara; l'applicazione distorta dei criteri di aggiudicazione della gara per manipolarne l'esito; la nomina di commissari in conflitto di interesse o privi dei necessari requisiti; alterazione o sottrazione della documentazione di gara sia in fase di gara che in fase successiva di controllo); - alterazione o omissione dei controlli e delle verifiche al fine di favorire un aggiudicatario privo dei requisiti; - </w:t>
            </w:r>
            <w:r w:rsidR="00B87241">
              <w:t>possibilità</w:t>
            </w:r>
            <w:r>
              <w:t xml:space="preserve"> che i contenuti delle verifiche siano alterati per pretermettere l'aggiudicatario e favorire gli operatori economici che seguono nella graduatoria; - violazione delle regole poste a tutela della trasparenza della procedura al fine di evitare o ritardare la proposizione di ricorsi da parte di soggetti esclusi o non aggiudicatari; - mancata o insufficiente verifica dell'effettivo stato avanzamento lavori rispetto al cronoprogramma al fine di evitare l'applicazione di penali o la risoluzione del contratto; - abusivo ricorso alle varianti al fine di favorire l'appaltatore (ad esempio, per consentirgli di recuperare lo sconto effettuato in sede di gara o di conseguire extra guadagni o di dover partecipare ad una nuova gara); - alterazioni o omissioni di </w:t>
            </w:r>
            <w:r w:rsidR="00B87241">
              <w:t>attività</w:t>
            </w:r>
            <w:r>
              <w:t xml:space="preserve"> di controllo, al fine di perseguire interessi privati e diversi da quelli della stazione appaltante, sia attraverso l'effettuazione di pagamenti ingiustificati o sottratti alla </w:t>
            </w:r>
            <w:r w:rsidR="00B87241">
              <w:t>tracciabilità</w:t>
            </w:r>
            <w:r>
              <w:t xml:space="preserve"> dei flussi finanziari; - l'attribuzione dell'incarico di collaudo a soggetti compiacenti per ottenere il certificato di collaudo pur in assenza dei requisiti; - il rilascio del certificato di regolare esecuzione in cambio di vantaggi economici o la mancata denuncia di </w:t>
            </w:r>
            <w:r w:rsidR="00B87241">
              <w:t>difformità</w:t>
            </w:r>
            <w:r>
              <w:t xml:space="preserve"> e vizi dell'opera.</w:t>
            </w:r>
          </w:p>
          <w:p w14:paraId="600DE300" w14:textId="6A169C5C" w:rsidR="00230491" w:rsidRDefault="00491CB3">
            <w:pPr>
              <w:jc w:val="both"/>
            </w:pPr>
            <w:r>
              <w:t xml:space="preserve">- Reato contro la PA; - illecito amministrativo-contabile (danno erariale); - abuso dell'autonomia professionale da parte del medico all'atto della prescrizione al fine di favorire la diffusione di un particolare farmaco e/o di frodare il Servizio Sanitario Nazionale; - omissioni e/o </w:t>
            </w:r>
            <w:r w:rsidR="00B87241">
              <w:t>irregolarità</w:t>
            </w:r>
            <w:r>
              <w:t xml:space="preserve"> </w:t>
            </w:r>
            <w:r w:rsidR="00B87241">
              <w:t>nell’attività</w:t>
            </w:r>
            <w:r>
              <w:t xml:space="preserve"> di vigilanza e controllo quali- quantitativo delle prescrizioni da parte dell'azienda sanitaria.</w:t>
            </w:r>
          </w:p>
          <w:p w14:paraId="0FCA618D" w14:textId="77777777" w:rsidR="00230491" w:rsidRDefault="00491CB3">
            <w:pPr>
              <w:jc w:val="both"/>
            </w:pPr>
            <w:r>
              <w:t>- Reato contro la PA; - illecito amministrativo-contabile (danno erariale).</w:t>
            </w:r>
          </w:p>
        </w:tc>
      </w:tr>
    </w:tbl>
    <w:p w14:paraId="2C1BFE4D" w14:textId="77777777" w:rsidR="00831539" w:rsidRPr="00C02EA4" w:rsidRDefault="00831539" w:rsidP="00831539">
      <w:pPr>
        <w:rPr>
          <w:b/>
          <w:bCs/>
        </w:rPr>
      </w:pPr>
    </w:p>
    <w:p w14:paraId="48F7A504" w14:textId="77777777" w:rsidR="00392A7D" w:rsidRPr="003A3639" w:rsidRDefault="00E15DF6" w:rsidP="003A3639">
      <w:pPr>
        <w:pStyle w:val="Titolo1"/>
        <w:spacing w:before="0"/>
        <w:rPr>
          <w:sz w:val="24"/>
          <w:szCs w:val="24"/>
        </w:rPr>
      </w:pPr>
      <w:bookmarkStart w:id="40" w:name="_heading=h.ffmb8drlsob0" w:colFirst="0" w:colLast="0"/>
      <w:bookmarkEnd w:id="40"/>
      <w:r w:rsidRPr="003A3639">
        <w:rPr>
          <w:sz w:val="24"/>
          <w:szCs w:val="24"/>
        </w:rPr>
        <w:t>Evidenze Mappatura processi</w:t>
      </w:r>
    </w:p>
    <w:p w14:paraId="5F826A82" w14:textId="77777777" w:rsidR="00392A7D" w:rsidRDefault="00392A7D">
      <w:pPr>
        <w:jc w:val="both"/>
      </w:pPr>
    </w:p>
    <w:p w14:paraId="293CF830" w14:textId="77777777" w:rsidR="00880776" w:rsidRDefault="00880776" w:rsidP="00880776">
      <w:pPr>
        <w:jc w:val="both"/>
      </w:pPr>
      <w:r w:rsidRPr="00C02EA4">
        <w:t>Il Piano-tipo allegato al D. M. 30 giugno 2022, n. 132 prescrive di inserire nella Premessa comune introduttiva dell'intero PIAO i dati delle evidenze derivanti dalla mappatura dei processi gestionali. Si rinvia alla Premessa per la rilevazione di tali dati.</w:t>
      </w:r>
    </w:p>
    <w:p w14:paraId="2309FFB0" w14:textId="77777777" w:rsidR="00880776" w:rsidRDefault="00880776">
      <w:pPr>
        <w:jc w:val="both"/>
      </w:pPr>
    </w:p>
    <w:p w14:paraId="51A2C9E5" w14:textId="77777777" w:rsidR="00880776" w:rsidRDefault="00880776">
      <w:pPr>
        <w:jc w:val="both"/>
      </w:pPr>
    </w:p>
    <w:p w14:paraId="6D28308D" w14:textId="77777777" w:rsidR="00392A7D" w:rsidRDefault="00E15DF6">
      <w:r>
        <w:t xml:space="preserve">Evidenze mappatura </w:t>
      </w:r>
    </w:p>
    <w:p w14:paraId="39DB93AC" w14:textId="77777777" w:rsidR="00831539" w:rsidRDefault="00831539"/>
    <w:tbl>
      <w:tblPr>
        <w:tblStyle w:val="affffffffffffffffffffffff6"/>
        <w:tblW w:w="13891" w:type="dxa"/>
        <w:jc w:val="center"/>
        <w:tblInd w:w="0" w:type="dxa"/>
        <w:tblBorders>
          <w:top w:val="single" w:sz="8" w:space="0" w:color="212529"/>
          <w:left w:val="single" w:sz="8" w:space="0" w:color="212529"/>
          <w:bottom w:val="single" w:sz="8" w:space="0" w:color="212529"/>
          <w:right w:val="single" w:sz="8" w:space="0" w:color="212529"/>
          <w:insideH w:val="single" w:sz="8" w:space="0" w:color="212529"/>
          <w:insideV w:val="single" w:sz="8" w:space="0" w:color="212529"/>
        </w:tblBorders>
        <w:shd w:val="clear" w:color="auto" w:fill="C6D9F1" w:themeFill="text2" w:themeFillTint="33"/>
        <w:tblLayout w:type="fixed"/>
        <w:tblLook w:val="0600" w:firstRow="0" w:lastRow="0" w:firstColumn="0" w:lastColumn="0" w:noHBand="1" w:noVBand="1"/>
      </w:tblPr>
      <w:tblGrid>
        <w:gridCol w:w="13891"/>
      </w:tblGrid>
      <w:tr w:rsidR="00392A7D" w14:paraId="6B2D7D0B" w14:textId="77777777" w:rsidTr="0011796D">
        <w:trPr>
          <w:trHeight w:val="495"/>
          <w:jc w:val="center"/>
        </w:trPr>
        <w:tc>
          <w:tcPr>
            <w:tcW w:w="13891" w:type="dxa"/>
            <w:shd w:val="clear" w:color="auto" w:fill="C6D9F1" w:themeFill="text2" w:themeFillTint="33"/>
            <w:tcMar>
              <w:top w:w="100" w:type="dxa"/>
              <w:left w:w="100" w:type="dxa"/>
              <w:bottom w:w="100" w:type="dxa"/>
              <w:right w:w="100" w:type="dxa"/>
            </w:tcMar>
          </w:tcPr>
          <w:p w14:paraId="37BD1077" w14:textId="77777777" w:rsidR="00392A7D" w:rsidRPr="0011796D" w:rsidRDefault="0011796D" w:rsidP="0011796D">
            <w:pPr>
              <w:ind w:left="-2409"/>
              <w:jc w:val="center"/>
              <w:rPr>
                <w:b/>
                <w:bCs/>
              </w:rPr>
            </w:pPr>
            <w:r w:rsidRPr="0011796D">
              <w:rPr>
                <w:b/>
                <w:bCs/>
              </w:rPr>
              <w:t>Evidenze mappatura</w:t>
            </w:r>
          </w:p>
        </w:tc>
      </w:tr>
      <w:tr w:rsidR="00AA54A1" w:rsidRPr="007137E0" w14:paraId="108DAB8C" w14:textId="77777777" w:rsidTr="007137E0">
        <w:trPr>
          <w:trHeight w:val="23"/>
          <w:jc w:val="center"/>
        </w:trPr>
        <w:tc>
          <w:tcPr>
            <w:tcW w:w="0" w:type="dxa"/>
            <w:tcBorders>
              <w:left w:val="single" w:sz="3" w:space="0" w:color="000001"/>
              <w:bottom w:val="single" w:sz="3" w:space="0" w:color="000001"/>
              <w:right w:val="single" w:sz="3" w:space="0" w:color="000001"/>
            </w:tcBorders>
            <w:shd w:val="clear" w:color="auto" w:fill="auto"/>
          </w:tcPr>
          <w:p w14:paraId="4B230AB4" w14:textId="77777777" w:rsidR="007713A2" w:rsidRPr="007137E0" w:rsidRDefault="007713A2" w:rsidP="001451FA"/>
          <w:p w14:paraId="1A5E7109"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La mappatura dei processi evidenzia i seguenti dati:</w:t>
            </w:r>
          </w:p>
          <w:p w14:paraId="34233159"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Livello di profondità della mappatura: Processo</w:t>
            </w:r>
          </w:p>
          <w:p w14:paraId="4528FD52"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macroprocessi mappati: 28</w:t>
            </w:r>
          </w:p>
          <w:p w14:paraId="508B1266"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processi mappati: 717</w:t>
            </w:r>
          </w:p>
          <w:p w14:paraId="024DA435"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processi mappati livello alto/altissimo: 410</w:t>
            </w:r>
          </w:p>
          <w:p w14:paraId="77A12DDD"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processi mappati livello medio: 278</w:t>
            </w:r>
          </w:p>
          <w:p w14:paraId="7D69625B"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processi mappati livello basso/bassissimo: 19</w:t>
            </w:r>
          </w:p>
          <w:p w14:paraId="4EEF438E"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Aree generali mappate: 8</w:t>
            </w:r>
          </w:p>
          <w:p w14:paraId="4BFF7A39"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Aree specifiche mappate: 12</w:t>
            </w:r>
          </w:p>
          <w:p w14:paraId="2300BC2B"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 xml:space="preserve">Numero Misure generali mappate: tutte </w:t>
            </w:r>
          </w:p>
          <w:p w14:paraId="6E3F80D4" w14:textId="77777777" w:rsidR="00230491" w:rsidRPr="00DD4AB3" w:rsidRDefault="00491CB3">
            <w:pPr>
              <w:jc w:val="both"/>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Numero Misure specifiche mappate: 32</w:t>
            </w:r>
          </w:p>
          <w:p w14:paraId="153E4299" w14:textId="77777777" w:rsidR="00230491" w:rsidRDefault="00230491" w:rsidP="007F0004">
            <w:pPr>
              <w:jc w:val="both"/>
            </w:pPr>
          </w:p>
        </w:tc>
      </w:tr>
    </w:tbl>
    <w:p w14:paraId="25FAC3AC" w14:textId="77777777" w:rsidR="00392A7D" w:rsidRDefault="00392A7D">
      <w:pPr>
        <w:rPr>
          <w:sz w:val="20"/>
          <w:szCs w:val="20"/>
        </w:rPr>
      </w:pPr>
    </w:p>
    <w:p w14:paraId="20315E99" w14:textId="77777777" w:rsidR="003171B4" w:rsidRDefault="003171B4">
      <w:pPr>
        <w:rPr>
          <w:rFonts w:ascii="Cambria" w:eastAsia="Cambria" w:hAnsi="Cambria" w:cs="Cambria"/>
          <w:b/>
          <w:color w:val="366091"/>
        </w:rPr>
      </w:pPr>
    </w:p>
    <w:p w14:paraId="2106E781" w14:textId="77777777" w:rsidR="00392A7D" w:rsidRPr="003A3639" w:rsidRDefault="00E15DF6" w:rsidP="003A3639">
      <w:pPr>
        <w:pStyle w:val="Titolo1"/>
        <w:spacing w:before="0"/>
      </w:pPr>
      <w:r w:rsidRPr="003A3639">
        <w:t xml:space="preserve">VALUTAZIONE DEL RISCHIO </w:t>
      </w:r>
    </w:p>
    <w:p w14:paraId="20EC0420" w14:textId="77777777" w:rsidR="009C3E08" w:rsidRDefault="009C3E08">
      <w:pPr>
        <w:jc w:val="both"/>
      </w:pPr>
    </w:p>
    <w:p w14:paraId="19670550" w14:textId="7AF69216" w:rsidR="009F3CE8" w:rsidRDefault="009F3CE8">
      <w:pPr>
        <w:jc w:val="both"/>
      </w:pPr>
      <w:r w:rsidRPr="009F3CE8">
        <w:t xml:space="preserve">L'analisi del contesto ha la funzione di individuare le </w:t>
      </w:r>
      <w:r w:rsidR="00B87241" w:rsidRPr="009F3CE8">
        <w:t>criticità</w:t>
      </w:r>
      <w:r w:rsidRPr="009F3CE8">
        <w:t xml:space="preserve"> che, in ragione della natura e della </w:t>
      </w:r>
      <w:r w:rsidR="00B87241" w:rsidRPr="009F3CE8">
        <w:t>peculiarità</w:t>
      </w:r>
      <w:r w:rsidRPr="009F3CE8">
        <w:t xml:space="preserve"> </w:t>
      </w:r>
      <w:r w:rsidR="00B87241" w:rsidRPr="009F3CE8">
        <w:t>dell’attività</w:t>
      </w:r>
      <w:r w:rsidRPr="009F3CE8">
        <w:t xml:space="preserve"> stessa, espongono l'amministrazione a rischi corruttivi con focus sui processi per il raggiungimento degli obiettivi di performance volti ad incrementare il Valore pubblico. Tale analisi focalizza e mette in evidenza i dati e le informazioni relative alla gestione operativa dell'ente che, in ragione della natura e delle </w:t>
      </w:r>
      <w:r w:rsidR="00B87241" w:rsidRPr="009F3CE8">
        <w:t>peculiarità</w:t>
      </w:r>
      <w:r w:rsidRPr="009F3CE8">
        <w:t xml:space="preserve"> </w:t>
      </w:r>
      <w:r w:rsidR="00B87241" w:rsidRPr="009F3CE8">
        <w:t>dell’attività</w:t>
      </w:r>
      <w:r w:rsidRPr="009F3CE8">
        <w:t xml:space="preserve"> stessa, espongono l'amministrazione a rischi corruttivi (c.d. processi "sensibili"). L'analisi gestionale </w:t>
      </w:r>
      <w:r w:rsidR="00B87241" w:rsidRPr="009F3CE8">
        <w:t>è</w:t>
      </w:r>
      <w:r w:rsidRPr="009F3CE8">
        <w:t xml:space="preserve"> condotta attraverso la Mappatura dei processi che include i dati relativi a: Funzioni istituzionali - Macroprocessi - Processi.</w:t>
      </w:r>
    </w:p>
    <w:p w14:paraId="20437EB1" w14:textId="77777777" w:rsidR="009F3CE8" w:rsidRDefault="009F3CE8">
      <w:pPr>
        <w:jc w:val="both"/>
      </w:pPr>
    </w:p>
    <w:p w14:paraId="586021B8" w14:textId="77777777" w:rsidR="00392A7D" w:rsidRPr="003A3639" w:rsidRDefault="00E15DF6" w:rsidP="003A3639">
      <w:pPr>
        <w:pStyle w:val="Titolo1"/>
        <w:spacing w:before="0"/>
        <w:rPr>
          <w:sz w:val="24"/>
          <w:szCs w:val="24"/>
        </w:rPr>
      </w:pPr>
      <w:bookmarkStart w:id="41" w:name="_heading=h.2svbot9xl1qf" w:colFirst="0" w:colLast="0"/>
      <w:bookmarkEnd w:id="41"/>
      <w:r w:rsidRPr="003A3639">
        <w:rPr>
          <w:sz w:val="24"/>
          <w:szCs w:val="24"/>
        </w:rPr>
        <w:lastRenderedPageBreak/>
        <w:t xml:space="preserve">Identificazione degli eventi rischiosi </w:t>
      </w:r>
    </w:p>
    <w:p w14:paraId="7AFA6C60" w14:textId="77777777" w:rsidR="00392A7D" w:rsidRDefault="00392A7D" w:rsidP="00177473">
      <w:pPr>
        <w:keepNext/>
        <w:tabs>
          <w:tab w:val="left" w:pos="1276"/>
          <w:tab w:val="left" w:pos="1843"/>
        </w:tabs>
        <w:jc w:val="both"/>
      </w:pPr>
    </w:p>
    <w:p w14:paraId="741CAB96" w14:textId="4DC2699E" w:rsidR="00177473" w:rsidRDefault="00177473" w:rsidP="00177473">
      <w:pPr>
        <w:keepNext/>
        <w:tabs>
          <w:tab w:val="left" w:pos="1276"/>
          <w:tab w:val="left" w:pos="1843"/>
        </w:tabs>
        <w:jc w:val="both"/>
      </w:pPr>
      <w:r w:rsidRPr="00177473">
        <w:t>L'identificazione del rischio ha l'obiettivo di individuare i comportamenti di natura corruttiva che possono verificarsi in relazione ai processi, alle fasi e alle azioni, con l'obiettivo di considerare - in astratto - tutti i comportamenti a rischio che potrebbero potenzialmente manifestarsi all'interno dell'organizzazione e a cui potrebbero conseguire "abusi di potere" e/o situazioni di mala gestio. L'individuazione include tutti i comportamenti rischiosi che, anche solo ipoteticamente, potrebbero verificarsi e avere conseguenze sull'</w:t>
      </w:r>
      <w:r w:rsidR="00B87241" w:rsidRPr="00177473">
        <w:t>amministrazione. In</w:t>
      </w:r>
      <w:r w:rsidRPr="00177473">
        <w:t xml:space="preserve"> particolare, l'identificazione e la descrizione delle possibili fattispecie di comportamenti a rischio di corruzione, viene effettuata in corrispondenza di ogni singola azione con individuazione della corrispondente categoria di evento rischioso. Questa fase </w:t>
      </w:r>
      <w:r w:rsidR="00B87241" w:rsidRPr="00177473">
        <w:t>è</w:t>
      </w:r>
      <w:r w:rsidRPr="00177473">
        <w:t xml:space="preserve"> cruciale, </w:t>
      </w:r>
      <w:r w:rsidR="00B87241" w:rsidRPr="00177473">
        <w:t>perché</w:t>
      </w:r>
      <w:r w:rsidRPr="00177473">
        <w:t xml:space="preserve">' un comportamento rischioso "non identificato in questa fase non viene considerato nelle analisi successive" (ANAC, PNA 2015) compromettendo l'attuazione di una strategia efficace di prevenzione della corruzione. Come indicato nei PNA, per procedere all'identificazione dei comportamenti rischiosi, </w:t>
      </w:r>
      <w:r w:rsidR="00B87241" w:rsidRPr="00177473">
        <w:t>è</w:t>
      </w:r>
      <w:r w:rsidRPr="00177473">
        <w:t xml:space="preserve"> stato preso in considerazione il </w:t>
      </w:r>
      <w:r w:rsidR="00B87241" w:rsidRPr="00177473">
        <w:t>più</w:t>
      </w:r>
      <w:r w:rsidRPr="00177473">
        <w:t xml:space="preserve"> ampio numero possibile di fonti informative (-interne, es. procedimenti disciplinari, segnalazioni, report di uffici di controllo, incontri con i responsabili degli uffici e con il personale, oltre che naturalmente - laddove esistenti - le risultanze dell'analisi della mappatura dei procedimenti e dei processi; - esterne, es. casi giudiziari e altri dati di contesto esterno). Le condotte a rischio </w:t>
      </w:r>
      <w:r w:rsidR="00B87241" w:rsidRPr="00177473">
        <w:t>più</w:t>
      </w:r>
      <w:r w:rsidRPr="00177473">
        <w:t xml:space="preserve"> ricorrenti sono riconducibili alle sette categorie di condotte rischiose di natura "trasversale" che possono manifestarsi, tendenzialmente in tutti i processi elencate nel BOX di seguito riportato. </w:t>
      </w:r>
      <w:r w:rsidR="00B87241" w:rsidRPr="00177473">
        <w:t>È</w:t>
      </w:r>
      <w:r w:rsidRPr="00177473">
        <w:t xml:space="preserve"> il caso, ad esempio, dell'uso improprio o distorto della </w:t>
      </w:r>
      <w:r w:rsidR="00B87241" w:rsidRPr="00177473">
        <w:t>discrezionalità</w:t>
      </w:r>
      <w:r w:rsidRPr="00177473">
        <w:t xml:space="preserve"> considerato anche in presenza della "alterazione/manipolazione/utilizzo improprio di informazioni e documentazione", dove ovviamente, il margine di intervento derivante dal comportamento rischioso deriva, necessariamente, da valutazioni non oggettive, legate dunque ad una </w:t>
      </w:r>
      <w:r w:rsidR="00B87241" w:rsidRPr="00177473">
        <w:t>discrezionalità</w:t>
      </w:r>
      <w:r w:rsidRPr="00177473">
        <w:t xml:space="preserve"> </w:t>
      </w:r>
      <w:r w:rsidR="00B87241" w:rsidRPr="00177473">
        <w:t>più</w:t>
      </w:r>
      <w:r w:rsidRPr="00177473">
        <w:t xml:space="preserve"> ampia. Si tratta di categorie di comportamento a rischio, che hanno carattere esemplificativo e non esaustivo.</w:t>
      </w:r>
    </w:p>
    <w:p w14:paraId="0AEF9E7E" w14:textId="77777777" w:rsidR="00177473" w:rsidRDefault="00177473" w:rsidP="00177473">
      <w:pPr>
        <w:keepNext/>
        <w:tabs>
          <w:tab w:val="left" w:pos="1276"/>
          <w:tab w:val="left" w:pos="1843"/>
        </w:tabs>
        <w:jc w:val="both"/>
      </w:pPr>
    </w:p>
    <w:p w14:paraId="25A00B23" w14:textId="77777777" w:rsidR="005A10C0" w:rsidRPr="00C02EA4" w:rsidRDefault="005A10C0" w:rsidP="005A10C0">
      <w:pPr>
        <w:jc w:val="both"/>
      </w:pPr>
    </w:p>
    <w:tbl>
      <w:tblPr>
        <w:tblW w:w="14175" w:type="dxa"/>
        <w:tblInd w:w="-5" w:type="dxa"/>
        <w:tblCellMar>
          <w:top w:w="102" w:type="dxa"/>
          <w:left w:w="102" w:type="dxa"/>
          <w:bottom w:w="102" w:type="dxa"/>
          <w:right w:w="102" w:type="dxa"/>
        </w:tblCellMar>
        <w:tblLook w:val="04A0" w:firstRow="1" w:lastRow="0" w:firstColumn="1" w:lastColumn="0" w:noHBand="0" w:noVBand="1"/>
      </w:tblPr>
      <w:tblGrid>
        <w:gridCol w:w="4253"/>
        <w:gridCol w:w="9922"/>
      </w:tblGrid>
      <w:tr w:rsidR="005A10C0" w:rsidRPr="00C02EA4" w14:paraId="4A05B23D" w14:textId="77777777" w:rsidTr="0093675F">
        <w:tc>
          <w:tcPr>
            <w:tcW w:w="4253"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7D7FC82" w14:textId="77777777" w:rsidR="0011796D" w:rsidRDefault="0011796D" w:rsidP="00CF3641">
            <w:pPr>
              <w:jc w:val="center"/>
              <w:rPr>
                <w:b/>
                <w:color w:val="000007"/>
              </w:rPr>
            </w:pPr>
          </w:p>
          <w:p w14:paraId="03FEC2F3" w14:textId="77777777" w:rsidR="005A10C0" w:rsidRPr="0011796D" w:rsidRDefault="005A10C0" w:rsidP="00CF3641">
            <w:pPr>
              <w:jc w:val="center"/>
              <w:rPr>
                <w:b/>
                <w:color w:val="000007"/>
              </w:rPr>
            </w:pPr>
            <w:r w:rsidRPr="0011796D">
              <w:rPr>
                <w:b/>
                <w:color w:val="000007"/>
              </w:rPr>
              <w:t>Comportamento a rischio</w:t>
            </w:r>
          </w:p>
          <w:p w14:paraId="5F898ED6" w14:textId="77777777" w:rsidR="005A10C0" w:rsidRDefault="005A10C0" w:rsidP="00CF3641">
            <w:pPr>
              <w:jc w:val="center"/>
              <w:rPr>
                <w:b/>
              </w:rPr>
            </w:pPr>
            <w:r w:rsidRPr="0011796D">
              <w:rPr>
                <w:b/>
                <w:color w:val="000007"/>
              </w:rPr>
              <w:t>"trasversale</w:t>
            </w:r>
            <w:r w:rsidRPr="0011796D">
              <w:rPr>
                <w:b/>
              </w:rPr>
              <w:t>"</w:t>
            </w:r>
          </w:p>
          <w:p w14:paraId="3B39882D" w14:textId="77777777" w:rsidR="0011796D" w:rsidRPr="0011796D" w:rsidRDefault="0011796D" w:rsidP="00CF3641">
            <w:pPr>
              <w:jc w:val="center"/>
              <w:rPr>
                <w:b/>
              </w:rPr>
            </w:pPr>
          </w:p>
        </w:tc>
        <w:tc>
          <w:tcPr>
            <w:tcW w:w="99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929F76C" w14:textId="77777777" w:rsidR="005A10C0" w:rsidRPr="0011796D" w:rsidRDefault="005A10C0" w:rsidP="00CF3641">
            <w:pPr>
              <w:jc w:val="center"/>
              <w:rPr>
                <w:b/>
              </w:rPr>
            </w:pPr>
            <w:r w:rsidRPr="0011796D">
              <w:rPr>
                <w:b/>
                <w:color w:val="000007"/>
              </w:rPr>
              <w:t>Descrizione</w:t>
            </w:r>
          </w:p>
        </w:tc>
      </w:tr>
      <w:tr w:rsidR="00AA54A1" w:rsidRPr="007137E0" w14:paraId="382F57B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5793BD5A" w14:textId="525A31A1" w:rsidR="007713A2" w:rsidRPr="007137E0" w:rsidRDefault="00491CB3" w:rsidP="001451FA">
            <w:r w:rsidRPr="007137E0">
              <w:t xml:space="preserve">Uso improprio o distorto della </w:t>
            </w:r>
            <w:r w:rsidR="00B87241" w:rsidRPr="007137E0">
              <w:t>discrezionalità</w:t>
            </w:r>
          </w:p>
        </w:tc>
        <w:tc>
          <w:tcPr>
            <w:tcW w:w="0" w:type="dxa"/>
            <w:tcBorders>
              <w:bottom w:val="single" w:sz="3" w:space="0" w:color="000001"/>
              <w:right w:val="single" w:sz="3" w:space="0" w:color="000001"/>
            </w:tcBorders>
            <w:shd w:val="clear" w:color="auto" w:fill="auto"/>
          </w:tcPr>
          <w:p w14:paraId="59D414D0" w14:textId="44034348" w:rsidR="007713A2" w:rsidRPr="007137E0" w:rsidRDefault="00491CB3" w:rsidP="001451FA">
            <w:r w:rsidRPr="007137E0">
              <w:t xml:space="preserve">Comportamento attuato mediante l'alterazione di una valutazione, delle evidenze di un'analisi o la ricostruzione infedele o parziale di una circostanza, al fine di distorcere le evidenze e rappresentare il generico evento non </w:t>
            </w:r>
            <w:r w:rsidR="00B87241" w:rsidRPr="007137E0">
              <w:t>già</w:t>
            </w:r>
            <w:r w:rsidRPr="007137E0">
              <w:t xml:space="preserve"> sulla base di elementi oggettivi, ma piuttosto di dati volutamente falsati.</w:t>
            </w:r>
          </w:p>
        </w:tc>
      </w:tr>
      <w:tr w:rsidR="00AA54A1" w:rsidRPr="007137E0" w14:paraId="2A46F958"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B44CD64" w14:textId="77777777" w:rsidR="007713A2" w:rsidRPr="007137E0" w:rsidRDefault="00491CB3" w:rsidP="001451FA">
            <w:r w:rsidRPr="007137E0">
              <w:t>Alterazione/manipolazione/utilizzo improprio di informazioni e documentazione</w:t>
            </w:r>
          </w:p>
        </w:tc>
        <w:tc>
          <w:tcPr>
            <w:tcW w:w="0" w:type="dxa"/>
            <w:tcBorders>
              <w:bottom w:val="single" w:sz="3" w:space="0" w:color="000001"/>
              <w:right w:val="single" w:sz="3" w:space="0" w:color="000001"/>
            </w:tcBorders>
            <w:shd w:val="clear" w:color="auto" w:fill="auto"/>
          </w:tcPr>
          <w:p w14:paraId="69883ADC" w14:textId="77777777" w:rsidR="007713A2" w:rsidRPr="007137E0" w:rsidRDefault="00491CB3" w:rsidP="001451FA">
            <w:r w:rsidRPr="007137E0">
              <w:t>Gestione impropria di informazioni, atti e documenti sia in termini di eventuali omissioni di allegati o parti integranti delle pratiche, sia dei contenuti e dell'importanza dei medesimi.</w:t>
            </w:r>
          </w:p>
        </w:tc>
      </w:tr>
      <w:tr w:rsidR="00AA54A1" w:rsidRPr="007137E0" w14:paraId="1F1340E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FD85C43" w14:textId="77777777" w:rsidR="007713A2" w:rsidRPr="007137E0" w:rsidRDefault="00491CB3" w:rsidP="001451FA">
            <w:r w:rsidRPr="007137E0">
              <w:t>Rivelazione di notizie riservate / violazione del segreto d'Ufficio</w:t>
            </w:r>
          </w:p>
        </w:tc>
        <w:tc>
          <w:tcPr>
            <w:tcW w:w="0" w:type="dxa"/>
            <w:tcBorders>
              <w:bottom w:val="single" w:sz="3" w:space="0" w:color="000001"/>
              <w:right w:val="single" w:sz="3" w:space="0" w:color="000001"/>
            </w:tcBorders>
            <w:shd w:val="clear" w:color="auto" w:fill="auto"/>
          </w:tcPr>
          <w:p w14:paraId="2A58787E" w14:textId="77777777" w:rsidR="007713A2" w:rsidRPr="007137E0" w:rsidRDefault="00491CB3" w:rsidP="001451FA">
            <w:r w:rsidRPr="007137E0">
              <w:t>Divulgazione di informazioni riservate e/o, per loro natura, protette dal segreto d'Ufficio, per le quali la diffusione non autorizzata, la sottrazione o l'uso indebito costituisce un "incidente di sicurezza".</w:t>
            </w:r>
          </w:p>
        </w:tc>
      </w:tr>
      <w:tr w:rsidR="00AA54A1" w:rsidRPr="007137E0" w14:paraId="18C132F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0ACE00A" w14:textId="77777777" w:rsidR="007713A2" w:rsidRPr="007137E0" w:rsidRDefault="00491CB3" w:rsidP="001451FA">
            <w:r w:rsidRPr="007137E0">
              <w:t>Alterazione dei tempi</w:t>
            </w:r>
          </w:p>
        </w:tc>
        <w:tc>
          <w:tcPr>
            <w:tcW w:w="0" w:type="dxa"/>
            <w:tcBorders>
              <w:bottom w:val="single" w:sz="3" w:space="0" w:color="000001"/>
              <w:right w:val="single" w:sz="3" w:space="0" w:color="000001"/>
            </w:tcBorders>
            <w:shd w:val="clear" w:color="auto" w:fill="auto"/>
          </w:tcPr>
          <w:p w14:paraId="431BB37A" w14:textId="3FB7492E" w:rsidR="007713A2" w:rsidRPr="007137E0" w:rsidRDefault="00491CB3" w:rsidP="001451FA">
            <w:r w:rsidRPr="007137E0">
              <w:t xml:space="preserve">Differimento dei tempi di realizzazione di </w:t>
            </w:r>
            <w:r w:rsidR="00B87241" w:rsidRPr="007137E0">
              <w:t>un’attività</w:t>
            </w:r>
            <w:r w:rsidRPr="007137E0">
              <w:t xml:space="preserve"> al fine di posticiparne l'analisi al limite della deadline utile; per contro, velocizzazione dell'operato nel caso in cui l'obiettivo sia quello di facilitare/contrarre i termini di esecuzione.</w:t>
            </w:r>
          </w:p>
        </w:tc>
      </w:tr>
      <w:tr w:rsidR="00AA54A1" w:rsidRPr="007137E0" w14:paraId="42F31BF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6CD6AA0" w14:textId="268CA6EF" w:rsidR="007713A2" w:rsidRPr="007137E0" w:rsidRDefault="00491CB3" w:rsidP="001451FA">
            <w:r w:rsidRPr="007137E0">
              <w:lastRenderedPageBreak/>
              <w:t xml:space="preserve">Elusione delle procedure di svolgimento delle </w:t>
            </w:r>
            <w:r w:rsidR="00B87241" w:rsidRPr="007137E0">
              <w:t>attività</w:t>
            </w:r>
            <w:r w:rsidRPr="007137E0">
              <w:t xml:space="preserve"> e di controllo</w:t>
            </w:r>
          </w:p>
        </w:tc>
        <w:tc>
          <w:tcPr>
            <w:tcW w:w="0" w:type="dxa"/>
            <w:tcBorders>
              <w:bottom w:val="single" w:sz="3" w:space="0" w:color="000001"/>
              <w:right w:val="single" w:sz="3" w:space="0" w:color="000001"/>
            </w:tcBorders>
            <w:shd w:val="clear" w:color="auto" w:fill="auto"/>
          </w:tcPr>
          <w:p w14:paraId="518052BE" w14:textId="14F51286" w:rsidR="007713A2" w:rsidRPr="007137E0" w:rsidRDefault="00491CB3" w:rsidP="001451FA">
            <w:r w:rsidRPr="007137E0">
              <w:t xml:space="preserve">Omissione delle </w:t>
            </w:r>
            <w:r w:rsidR="00B87241" w:rsidRPr="007137E0">
              <w:t>attività</w:t>
            </w:r>
            <w:r w:rsidRPr="007137E0">
              <w:t xml:space="preserve"> di verifica e controllo, in termini di monitoraggio sull'efficace ed efficiente realizzazione della specifica </w:t>
            </w:r>
            <w:r w:rsidR="00B87241" w:rsidRPr="007137E0">
              <w:t>attività</w:t>
            </w:r>
            <w:r w:rsidRPr="007137E0">
              <w:t xml:space="preserve"> (rispetto dei Service Level Agreement, dell'aderenza a specifiche tecniche preventivamente definite, della rendicontazione sull'andamento di applicazioni e servizi in generale, dei documenti di liquidazione, </w:t>
            </w:r>
            <w:r w:rsidR="00B87241" w:rsidRPr="007137E0">
              <w:t>etc.</w:t>
            </w:r>
            <w:r w:rsidRPr="007137E0">
              <w:t>).</w:t>
            </w:r>
          </w:p>
        </w:tc>
      </w:tr>
      <w:tr w:rsidR="00AA54A1" w:rsidRPr="007137E0" w14:paraId="120CB17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3849D83" w14:textId="5F9173A5" w:rsidR="007713A2" w:rsidRPr="007137E0" w:rsidRDefault="00491CB3" w:rsidP="001451FA">
            <w:r w:rsidRPr="007137E0">
              <w:t>Pilotamento di procedure/</w:t>
            </w:r>
            <w:r w:rsidR="00B87241" w:rsidRPr="007137E0">
              <w:t>attività</w:t>
            </w:r>
            <w:r w:rsidRPr="007137E0">
              <w:t xml:space="preserve"> ai fini della concessione di privilegi/favori</w:t>
            </w:r>
          </w:p>
        </w:tc>
        <w:tc>
          <w:tcPr>
            <w:tcW w:w="0" w:type="dxa"/>
            <w:tcBorders>
              <w:bottom w:val="single" w:sz="3" w:space="0" w:color="000001"/>
              <w:right w:val="single" w:sz="3" w:space="0" w:color="000001"/>
            </w:tcBorders>
            <w:shd w:val="clear" w:color="auto" w:fill="auto"/>
          </w:tcPr>
          <w:p w14:paraId="119B68B5" w14:textId="77777777" w:rsidR="007713A2" w:rsidRPr="007137E0" w:rsidRDefault="00491CB3" w:rsidP="001451FA">
            <w:r w:rsidRPr="007137E0">
              <w:t>Alterazione delle procedure di valutazione (sia in fase di pianificazione che di affidamento) al fine di privilegiare un determinato soggetto ovvero assicurare il conseguimento indiscriminato di accessi (a dati ed informazioni) e privilegi.</w:t>
            </w:r>
          </w:p>
        </w:tc>
      </w:tr>
      <w:tr w:rsidR="00AA54A1" w:rsidRPr="007137E0" w14:paraId="12DC67FA"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C01B1B3" w14:textId="77777777" w:rsidR="007713A2" w:rsidRPr="007137E0" w:rsidRDefault="00491CB3" w:rsidP="001451FA">
            <w:r w:rsidRPr="007137E0">
              <w:t>Conflitto di interessi</w:t>
            </w:r>
          </w:p>
        </w:tc>
        <w:tc>
          <w:tcPr>
            <w:tcW w:w="0" w:type="dxa"/>
            <w:tcBorders>
              <w:bottom w:val="single" w:sz="3" w:space="0" w:color="000001"/>
              <w:right w:val="single" w:sz="3" w:space="0" w:color="000001"/>
            </w:tcBorders>
            <w:shd w:val="clear" w:color="auto" w:fill="auto"/>
          </w:tcPr>
          <w:p w14:paraId="380AD6BA" w14:textId="499DF30C" w:rsidR="007713A2" w:rsidRPr="007137E0" w:rsidRDefault="00491CB3" w:rsidP="001451FA">
            <w:r w:rsidRPr="007137E0">
              <w:t xml:space="preserve">Situazione in cui la </w:t>
            </w:r>
            <w:r w:rsidR="00B87241" w:rsidRPr="007137E0">
              <w:t>responsabilità</w:t>
            </w:r>
            <w:r w:rsidRPr="007137E0">
              <w:t xml:space="preserve"> decisionale </w:t>
            </w:r>
            <w:r w:rsidR="00B87241" w:rsidRPr="007137E0">
              <w:t>è</w:t>
            </w:r>
            <w:r w:rsidRPr="007137E0">
              <w:t xml:space="preserve"> affidata ad un soggetto che ha interessi personali o professionali in conflitto con il principio di </w:t>
            </w:r>
            <w:r w:rsidR="00B87241" w:rsidRPr="007137E0">
              <w:t>imparzialità</w:t>
            </w:r>
            <w:r w:rsidRPr="007137E0">
              <w:t xml:space="preserve"> richiesto, contravvenendo quindi a quanto previsto dall'art. 6 bis nella l. 241/1990 secondo cui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tc>
      </w:tr>
    </w:tbl>
    <w:p w14:paraId="2C8DA376" w14:textId="77777777" w:rsidR="005A10C0" w:rsidRPr="00C02EA4" w:rsidRDefault="005A10C0" w:rsidP="005A10C0"/>
    <w:p w14:paraId="50C49DD7" w14:textId="77777777" w:rsidR="003171B4" w:rsidRDefault="00E221F2" w:rsidP="005A10C0">
      <w:pPr>
        <w:keepNext/>
        <w:tabs>
          <w:tab w:val="left" w:pos="1276"/>
          <w:tab w:val="left" w:pos="1843"/>
        </w:tabs>
        <w:jc w:val="both"/>
      </w:pPr>
      <w:r>
        <w:t>Tipologie misure per l'Area contratti pubblici</w:t>
      </w:r>
    </w:p>
    <w:p w14:paraId="21E80EE2" w14:textId="77777777" w:rsidR="00E221F2" w:rsidRDefault="00E221F2" w:rsidP="00E221F2">
      <w:pPr>
        <w:keepNext/>
        <w:tabs>
          <w:tab w:val="left" w:pos="1276"/>
          <w:tab w:val="left" w:pos="1843"/>
        </w:tabs>
        <w:jc w:val="both"/>
      </w:pPr>
    </w:p>
    <w:p w14:paraId="5E8FBC68" w14:textId="77777777" w:rsidR="00E221F2" w:rsidRPr="00C02EA4" w:rsidRDefault="00E221F2" w:rsidP="00E221F2">
      <w:pPr>
        <w:jc w:val="both"/>
      </w:pPr>
    </w:p>
    <w:tbl>
      <w:tblPr>
        <w:tblW w:w="14175" w:type="dxa"/>
        <w:tblInd w:w="-5" w:type="dxa"/>
        <w:tblCellMar>
          <w:top w:w="102" w:type="dxa"/>
          <w:left w:w="102" w:type="dxa"/>
          <w:bottom w:w="102" w:type="dxa"/>
          <w:right w:w="102" w:type="dxa"/>
        </w:tblCellMar>
        <w:tblLook w:val="04A0" w:firstRow="1" w:lastRow="0" w:firstColumn="1" w:lastColumn="0" w:noHBand="0" w:noVBand="1"/>
      </w:tblPr>
      <w:tblGrid>
        <w:gridCol w:w="14175"/>
      </w:tblGrid>
      <w:tr w:rsidR="00E221F2" w:rsidRPr="00C02EA4" w14:paraId="6F328B1B" w14:textId="77777777" w:rsidTr="00E221F2">
        <w:tc>
          <w:tcPr>
            <w:tcW w:w="141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3BC67C" w14:textId="77777777" w:rsidR="00E221F2" w:rsidRDefault="00E221F2" w:rsidP="00E83AE8">
            <w:pPr>
              <w:jc w:val="center"/>
              <w:rPr>
                <w:b/>
                <w:color w:val="000007"/>
              </w:rPr>
            </w:pPr>
          </w:p>
          <w:p w14:paraId="4F3A61AE" w14:textId="77777777" w:rsidR="00E221F2" w:rsidRDefault="00E221F2" w:rsidP="00E83AE8">
            <w:pPr>
              <w:jc w:val="center"/>
              <w:rPr>
                <w:b/>
              </w:rPr>
            </w:pPr>
            <w:r>
              <w:rPr>
                <w:b/>
                <w:color w:val="000007"/>
              </w:rPr>
              <w:t>Tipologie misure</w:t>
            </w:r>
          </w:p>
          <w:p w14:paraId="0DC239DD" w14:textId="77777777" w:rsidR="00E221F2" w:rsidRPr="0011796D" w:rsidRDefault="00E221F2" w:rsidP="00E83AE8">
            <w:pPr>
              <w:jc w:val="center"/>
              <w:rPr>
                <w:b/>
              </w:rPr>
            </w:pPr>
          </w:p>
        </w:tc>
      </w:tr>
      <w:tr w:rsidR="00AA54A1" w:rsidRPr="007137E0" w14:paraId="486F50A3"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10F7104" w14:textId="51D3175E" w:rsidR="007713A2" w:rsidRPr="007137E0" w:rsidRDefault="00491CB3" w:rsidP="001451FA">
            <w:r w:rsidRPr="007137E0">
              <w:t xml:space="preserve">Misure di trasparenza (ad es. </w:t>
            </w:r>
            <w:r w:rsidR="00B87241" w:rsidRPr="007137E0">
              <w:t>tracciabilità</w:t>
            </w:r>
            <w:r w:rsidRPr="007137E0">
              <w:t xml:space="preserve"> informatica degli atti, aggiornamento periodico degli elenchi degli operatori economici da invitare nelle procedure negoziate e negli affidamenti diretti, puntuale esplicitazione nelle decisioni a contrarre delle motivazioni della procedura di affidamento)</w:t>
            </w:r>
          </w:p>
        </w:tc>
      </w:tr>
      <w:tr w:rsidR="00AA54A1" w:rsidRPr="007137E0" w14:paraId="3F1D9FC3"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175612B" w14:textId="36D6B36C" w:rsidR="007713A2" w:rsidRPr="007137E0" w:rsidRDefault="00491CB3" w:rsidP="001451FA">
            <w:r w:rsidRPr="007137E0">
              <w:t xml:space="preserve">Misure di controllo (ad es. verifiche interne, monitoraggio dei tempi procedimentali, con particolare riferimento agli appalti finanziati con i fondi del PNRR, ricorso a strumenti informatici che consentano il monitoraggio e la </w:t>
            </w:r>
            <w:r w:rsidR="00B87241" w:rsidRPr="007137E0">
              <w:t>tracciabilità</w:t>
            </w:r>
            <w:r w:rsidRPr="007137E0">
              <w:t xml:space="preserve"> degli affidamenti diretti fuori MePA per appalti di lavori, servizi e forniture)</w:t>
            </w:r>
          </w:p>
        </w:tc>
      </w:tr>
      <w:tr w:rsidR="00AA54A1" w:rsidRPr="007137E0" w14:paraId="475E334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E86E077" w14:textId="77777777" w:rsidR="007713A2" w:rsidRPr="007137E0" w:rsidRDefault="00491CB3" w:rsidP="001451FA">
            <w:r w:rsidRPr="007137E0">
              <w:t>Misure di semplificazione (ad es. utilizzo di sistemi gestionali per il monitoraggio di gare e contratti; reportistica periodica derivante dalla piattaforma di approvvigionamento digitale)</w:t>
            </w:r>
          </w:p>
        </w:tc>
      </w:tr>
      <w:tr w:rsidR="00AA54A1" w:rsidRPr="007137E0" w14:paraId="771C34E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3E158E6" w14:textId="77777777" w:rsidR="007713A2" w:rsidRPr="007137E0" w:rsidRDefault="00491CB3" w:rsidP="001451FA">
            <w:r w:rsidRPr="007137E0">
              <w:t>Misure di regolazione (ad es. circolari esplicative recanti anche previsioni comportamentali sugli adempimenti e la disciplina in materia di subappalto, al fine di indirizzare comportamenti in situazioni analoghe e per individuare quei passaggi procedimentali che possono dar luogo ad incertezze)</w:t>
            </w:r>
          </w:p>
        </w:tc>
      </w:tr>
      <w:tr w:rsidR="00AA54A1" w:rsidRPr="007137E0" w14:paraId="5F7DD21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027BCAC" w14:textId="0EAC1C50" w:rsidR="007713A2" w:rsidRPr="007137E0" w:rsidRDefault="00491CB3" w:rsidP="001451FA">
            <w:r w:rsidRPr="007137E0">
              <w:t xml:space="preserve">Misure di rotazione e di formazione del RUP e del personale a vario titolo preposto ad effettuare le </w:t>
            </w:r>
            <w:r w:rsidR="00B87241" w:rsidRPr="007137E0">
              <w:t>attività</w:t>
            </w:r>
            <w:r w:rsidRPr="007137E0">
              <w:t xml:space="preserve"> di verifica e controllo degli appalti</w:t>
            </w:r>
          </w:p>
        </w:tc>
      </w:tr>
      <w:tr w:rsidR="00AA54A1" w:rsidRPr="007137E0" w14:paraId="73D49B4F"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8F1EB16" w14:textId="0CD49C18" w:rsidR="007713A2" w:rsidRPr="007137E0" w:rsidRDefault="00491CB3" w:rsidP="001451FA">
            <w:r w:rsidRPr="007137E0">
              <w:t xml:space="preserve">Utilizzo di check list per diverse tipologie di affidamento. Si tratta di strumenti operativi che consentono in primis </w:t>
            </w:r>
            <w:r w:rsidR="00B87241" w:rsidRPr="007137E0">
              <w:t>un’attività</w:t>
            </w:r>
            <w:r w:rsidRPr="007137E0">
              <w:t xml:space="preserve"> di autocontrollo di primo livello da parte dei soggetti chiamati a redigere la documentazione della procedura di affidamento, al fine di supportare la compilazione "guidata" degli atti e la loro </w:t>
            </w:r>
            <w:r w:rsidR="00B87241" w:rsidRPr="007137E0">
              <w:lastRenderedPageBreak/>
              <w:t>conformità</w:t>
            </w:r>
            <w:r w:rsidRPr="007137E0">
              <w:t xml:space="preserve"> alla normativa comunitaria e nazionale; </w:t>
            </w:r>
            <w:r w:rsidR="00B87241" w:rsidRPr="007137E0">
              <w:t>nonché</w:t>
            </w:r>
            <w:r w:rsidRPr="007137E0">
              <w:t>' un successivo controllo/supervisione dei medesimi atti da parte di soggetti diversi (ufficio contratti, RPCT, controlli interni ecc.)</w:t>
            </w:r>
          </w:p>
        </w:tc>
      </w:tr>
      <w:tr w:rsidR="00AA54A1" w:rsidRPr="007137E0" w14:paraId="2C34104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E570A54" w14:textId="4BB28D32" w:rsidR="007713A2" w:rsidRPr="007137E0" w:rsidRDefault="00491CB3" w:rsidP="001451FA">
            <w:r w:rsidRPr="007137E0">
              <w:lastRenderedPageBreak/>
              <w:t xml:space="preserve">Stipula di patti di </w:t>
            </w:r>
            <w:r w:rsidR="00B87241" w:rsidRPr="007137E0">
              <w:t>integrità</w:t>
            </w:r>
            <w:r w:rsidRPr="007137E0">
              <w:t xml:space="preserve"> e previsione negli avvisi, nei bandi di gara e nelle lettere di invito, di accettazione degli obblighi, in capo all'affidatario, ad adottare le misure antimafia e anticorruzione ivi previste in sede di esecuzione del contratto</w:t>
            </w:r>
          </w:p>
        </w:tc>
      </w:tr>
    </w:tbl>
    <w:p w14:paraId="63873F8F" w14:textId="77777777" w:rsidR="00DD4AB3" w:rsidRDefault="00DD4AB3" w:rsidP="003A3639">
      <w:pPr>
        <w:pStyle w:val="Titolo1"/>
        <w:spacing w:before="0"/>
        <w:rPr>
          <w:sz w:val="24"/>
          <w:szCs w:val="24"/>
        </w:rPr>
      </w:pPr>
      <w:bookmarkStart w:id="42" w:name="_heading=h.q04qa8bfx1nr" w:colFirst="0" w:colLast="0"/>
      <w:bookmarkEnd w:id="42"/>
    </w:p>
    <w:p w14:paraId="6460825A" w14:textId="2D1396A7" w:rsidR="00392A7D" w:rsidRDefault="00E15DF6" w:rsidP="003A3639">
      <w:pPr>
        <w:pStyle w:val="Titolo1"/>
        <w:spacing w:before="0"/>
        <w:rPr>
          <w:sz w:val="24"/>
          <w:szCs w:val="24"/>
        </w:rPr>
      </w:pPr>
      <w:r w:rsidRPr="003A3639">
        <w:rPr>
          <w:sz w:val="24"/>
          <w:szCs w:val="24"/>
        </w:rPr>
        <w:t>Analisi delle cause degli eventi rischiosi</w:t>
      </w:r>
    </w:p>
    <w:p w14:paraId="65759062" w14:textId="77777777" w:rsidR="005A10C0" w:rsidRPr="005A10C0" w:rsidRDefault="005A10C0" w:rsidP="005A10C0"/>
    <w:p w14:paraId="6A30E9B3" w14:textId="77777777" w:rsidR="009C3E08" w:rsidRDefault="005A10C0" w:rsidP="005A10C0">
      <w:pPr>
        <w:jc w:val="both"/>
      </w:pPr>
      <w:r w:rsidRPr="005A10C0">
        <w:t>Nell'ambito del presente PTPCT, i singoli comportamenti a rischio sono stati ricondotti a:</w:t>
      </w:r>
    </w:p>
    <w:p w14:paraId="718259A8" w14:textId="77777777" w:rsidR="00230491" w:rsidRDefault="00491CB3">
      <w:pPr>
        <w:jc w:val="both"/>
      </w:pPr>
      <w:r>
        <w:t>- categorie di eventi rischiosi di natura analoga.</w:t>
      </w:r>
    </w:p>
    <w:p w14:paraId="30B675DF" w14:textId="69FBAE58" w:rsidR="00230491" w:rsidRDefault="00491CB3">
      <w:pPr>
        <w:jc w:val="both"/>
      </w:pPr>
      <w:r>
        <w:t xml:space="preserve">Come indicato nel PNA 2015 e confermato dal PNA 2019, l'analisi del rischio ha come obiettivo quello di consentire di pervenire ad una comprensione </w:t>
      </w:r>
      <w:r w:rsidR="00B87241">
        <w:t>più</w:t>
      </w:r>
      <w:r>
        <w:t xml:space="preserve"> approfondita degli eventi rischiosi e di individuare il livello di esposizione al rischio delle </w:t>
      </w:r>
      <w:r w:rsidR="00B87241">
        <w:t>attività</w:t>
      </w:r>
      <w:r>
        <w:t xml:space="preserve"> e dei relativi processi.</w:t>
      </w:r>
    </w:p>
    <w:p w14:paraId="62D4BEF5" w14:textId="29A9E55C" w:rsidR="00230491" w:rsidRDefault="00491CB3">
      <w:pPr>
        <w:jc w:val="both"/>
      </w:pPr>
      <w:r>
        <w:t xml:space="preserve">Per comprendere le cause e il livello di rischio, </w:t>
      </w:r>
      <w:r w:rsidR="00B87241">
        <w:t>è</w:t>
      </w:r>
      <w:r>
        <w:t xml:space="preserve"> stato garantito il coinvolgimento della struttura organizzativa e si </w:t>
      </w:r>
      <w:r w:rsidR="00B87241">
        <w:t>è</w:t>
      </w:r>
      <w:r>
        <w:t xml:space="preserve"> fatto riferimento sia a dati oggettivi (per es. i dati giudiziari), sia a dati di natura percettiva (rilevati attraverso valutazioni espresse dai soggetti interessati, al fine di reperire informazioni, o opinioni, da parte dei soggetti competenti sui rispettivi processi). In particolare, secondo quanto suggerito dal PNA 2015, sono stati considerati:</w:t>
      </w:r>
    </w:p>
    <w:p w14:paraId="16AE99C5" w14:textId="77777777" w:rsidR="00230491" w:rsidRDefault="00491CB3">
      <w:pPr>
        <w:jc w:val="both"/>
      </w:pPr>
      <w:r>
        <w:t>a) i dati sui precedenti giudiziari e/o sui procedimenti disciplinari a carico dei dipendenti dell'amministrazione o dell'ente (le sentenze passate in giudicato, procedimenti in corso e decreti di citazione a giudizio riguardanti i reati contro la PA e il falso e la truffa, con particolare riferimento alle truffe aggravate all'amministrazione (artt. 640 e 640-bis c.p.);</w:t>
      </w:r>
    </w:p>
    <w:p w14:paraId="434DC919" w14:textId="62FC7318" w:rsidR="00230491" w:rsidRDefault="00491CB3">
      <w:pPr>
        <w:jc w:val="both"/>
      </w:pPr>
      <w:r>
        <w:t xml:space="preserve">b) i procedimenti aperti per </w:t>
      </w:r>
      <w:r w:rsidR="00B87241">
        <w:t>responsabilità</w:t>
      </w:r>
      <w:r>
        <w:t xml:space="preserve"> amministrativo/contabile (Corte dei Conti);</w:t>
      </w:r>
    </w:p>
    <w:p w14:paraId="1A289635" w14:textId="77777777" w:rsidR="00230491" w:rsidRDefault="00491CB3">
      <w:pPr>
        <w:jc w:val="both"/>
      </w:pPr>
      <w:r>
        <w:t>c) i ricorsi amministrativi in tema di affidamento di contratti pubblici.</w:t>
      </w:r>
    </w:p>
    <w:p w14:paraId="221725BB" w14:textId="77777777" w:rsidR="00230491" w:rsidRDefault="00491CB3">
      <w:pPr>
        <w:jc w:val="both"/>
      </w:pPr>
      <w:r>
        <w:t>d) le segnalazioni pervenute, nel cui ambito rientrano certamente quelle ricevute tramite apposite procedure di whistleblowing, fermo restando che vengono considerare anche quelle trasmesse dall'esterno dell'amministrazione o dell'ente;</w:t>
      </w:r>
    </w:p>
    <w:p w14:paraId="6D0F2C6E" w14:textId="77777777" w:rsidR="00230491" w:rsidRDefault="00491CB3">
      <w:pPr>
        <w:jc w:val="both"/>
      </w:pPr>
      <w:r>
        <w:t>e) reclami e dalle risultanze di indagini di customer satisfaction che consentono di indirizzare l'attenzione su fenomeni di cattiva gestione;</w:t>
      </w:r>
    </w:p>
    <w:p w14:paraId="7A286C52" w14:textId="77777777" w:rsidR="00230491" w:rsidRDefault="00491CB3">
      <w:pPr>
        <w:jc w:val="both"/>
      </w:pPr>
      <w:r>
        <w:t>f) ulteriori dati in possesso dell'amministrazione (es. rassegne stampa).</w:t>
      </w:r>
    </w:p>
    <w:p w14:paraId="7BD0896F" w14:textId="77777777" w:rsidR="00230491" w:rsidRDefault="00491CB3">
      <w:pPr>
        <w:jc w:val="both"/>
      </w:pPr>
      <w:r>
        <w:t>L'analisi in esame ha consentito di:</w:t>
      </w:r>
    </w:p>
    <w:p w14:paraId="0A356D13" w14:textId="4CBD1DAB" w:rsidR="00230491" w:rsidRDefault="00491CB3">
      <w:pPr>
        <w:jc w:val="both"/>
      </w:pPr>
      <w:r>
        <w:t xml:space="preserve">- comprendere le cause del verificarsi di eventi corruttivi e, conseguentemente, individuare le migliori </w:t>
      </w:r>
      <w:r w:rsidR="00B87241">
        <w:t>modalità</w:t>
      </w:r>
      <w:r>
        <w:t xml:space="preserve"> per prevenirli (creando i presupposti per l'individuazione delle misure di prevenzione </w:t>
      </w:r>
      <w:r w:rsidR="00B87241">
        <w:t>più</w:t>
      </w:r>
      <w:r>
        <w:t xml:space="preserve"> idonee);</w:t>
      </w:r>
    </w:p>
    <w:p w14:paraId="3EA62E38" w14:textId="2E1DBF07" w:rsidR="00230491" w:rsidRDefault="00491CB3">
      <w:pPr>
        <w:jc w:val="both"/>
      </w:pPr>
      <w:r>
        <w:t xml:space="preserve">- definire quali siano gli eventi rischiosi </w:t>
      </w:r>
      <w:r w:rsidR="00B87241">
        <w:t>più</w:t>
      </w:r>
      <w:r>
        <w:t xml:space="preserve"> rilevanti e il livello di esposizione al rischio dei processi.</w:t>
      </w:r>
    </w:p>
    <w:p w14:paraId="0847FCA7" w14:textId="77777777" w:rsidR="00230491" w:rsidRDefault="00491CB3">
      <w:pPr>
        <w:jc w:val="both"/>
      </w:pPr>
      <w:r>
        <w:t>Si rinvia all'ALLEGATO contenente il REGISTRO DEGLI EVENTI RISCHIOSI per la rassegna completa di tutte le categorie di eventi rischiosi collegati ai macroprocessi e processi mappati, fermo restando che, a titolo di esempio, vengono di seguito elencate le principali cause degli eventi rischiosi, tenuto conto che gli eventi si verificano in presenza di pressioni volte al condizionamento improprio della cura dell'interesse generale:</w:t>
      </w:r>
    </w:p>
    <w:p w14:paraId="4CB45222" w14:textId="77777777" w:rsidR="00230491" w:rsidRDefault="00491CB3">
      <w:pPr>
        <w:jc w:val="both"/>
      </w:pPr>
      <w:r>
        <w:t>a) mancanza di controlli;</w:t>
      </w:r>
    </w:p>
    <w:p w14:paraId="3CBFB66C" w14:textId="77777777" w:rsidR="00230491" w:rsidRDefault="00491CB3">
      <w:pPr>
        <w:jc w:val="both"/>
      </w:pPr>
      <w:r>
        <w:t>b) mancanza di trasparenza;</w:t>
      </w:r>
    </w:p>
    <w:p w14:paraId="21C61F6F" w14:textId="275A37F0" w:rsidR="00230491" w:rsidRDefault="00491CB3">
      <w:pPr>
        <w:jc w:val="both"/>
      </w:pPr>
      <w:r>
        <w:t xml:space="preserve">c) eccessiva regolamentazione, </w:t>
      </w:r>
      <w:r w:rsidR="00B87241">
        <w:t>complessità</w:t>
      </w:r>
      <w:r>
        <w:t xml:space="preserve"> e scarsa chiarezza della normativa di riferimento;</w:t>
      </w:r>
    </w:p>
    <w:p w14:paraId="48B0A2C4" w14:textId="4991D8B0" w:rsidR="00230491" w:rsidRDefault="00491CB3">
      <w:pPr>
        <w:jc w:val="both"/>
      </w:pPr>
      <w:r>
        <w:t xml:space="preserve">d) esercizio prolungato ed esclusivo della </w:t>
      </w:r>
      <w:r w:rsidR="00B87241">
        <w:t>responsabilità</w:t>
      </w:r>
      <w:r>
        <w:t xml:space="preserve"> di un processo da parte di pochi o di un</w:t>
      </w:r>
    </w:p>
    <w:p w14:paraId="3B6110F2" w14:textId="77777777" w:rsidR="00230491" w:rsidRDefault="00491CB3">
      <w:pPr>
        <w:jc w:val="both"/>
      </w:pPr>
      <w:r>
        <w:t>unico soggetto;</w:t>
      </w:r>
    </w:p>
    <w:p w14:paraId="15D3E24B" w14:textId="77777777" w:rsidR="00230491" w:rsidRDefault="00491CB3">
      <w:pPr>
        <w:jc w:val="both"/>
      </w:pPr>
      <w:r>
        <w:t>e) scarsa responsabilizzazione interna;</w:t>
      </w:r>
    </w:p>
    <w:p w14:paraId="7C9D0A92" w14:textId="77777777" w:rsidR="00230491" w:rsidRDefault="00491CB3">
      <w:pPr>
        <w:jc w:val="both"/>
      </w:pPr>
      <w:r>
        <w:lastRenderedPageBreak/>
        <w:t>f) inadeguatezza o assenza di competenze del personale addetto ai processi;</w:t>
      </w:r>
    </w:p>
    <w:p w14:paraId="2FAB6D24" w14:textId="3FDEECA7" w:rsidR="00230491" w:rsidRDefault="00491CB3">
      <w:pPr>
        <w:jc w:val="both"/>
      </w:pPr>
      <w:r>
        <w:t xml:space="preserve">g) inadeguata diffusione della cultura della </w:t>
      </w:r>
      <w:r w:rsidR="00B87241">
        <w:t>legalità</w:t>
      </w:r>
      <w:r>
        <w:t>;</w:t>
      </w:r>
    </w:p>
    <w:p w14:paraId="5E86B958" w14:textId="77777777" w:rsidR="00230491" w:rsidRDefault="00491CB3">
      <w:pPr>
        <w:jc w:val="both"/>
      </w:pPr>
      <w:r>
        <w:t>h) mancata attuazione del principio di distinzione tra politica e amministrazione.</w:t>
      </w:r>
    </w:p>
    <w:p w14:paraId="718158CE" w14:textId="77777777" w:rsidR="009C3E08" w:rsidRDefault="009C3E08">
      <w:pPr>
        <w:jc w:val="both"/>
      </w:pPr>
    </w:p>
    <w:p w14:paraId="0A38D000" w14:textId="77777777" w:rsidR="005A10C0" w:rsidRDefault="005A10C0" w:rsidP="005A10C0">
      <w:pPr>
        <w:jc w:val="both"/>
      </w:pPr>
    </w:p>
    <w:p w14:paraId="40903889" w14:textId="77777777" w:rsidR="005A10C0" w:rsidRDefault="005A10C0" w:rsidP="005A10C0">
      <w:pPr>
        <w:keepNext/>
        <w:tabs>
          <w:tab w:val="left" w:pos="1276"/>
          <w:tab w:val="left" w:pos="1843"/>
        </w:tabs>
        <w:jc w:val="both"/>
      </w:pPr>
    </w:p>
    <w:p w14:paraId="77D5C3DF" w14:textId="77777777" w:rsidR="005A10C0" w:rsidRPr="003171B4" w:rsidRDefault="005A10C0" w:rsidP="005A10C0">
      <w:pPr>
        <w:ind w:left="360"/>
        <w:jc w:val="both"/>
        <w:rPr>
          <w:sz w:val="24"/>
          <w:szCs w:val="24"/>
        </w:rPr>
      </w:pPr>
      <w:r w:rsidRPr="003171B4">
        <w:rPr>
          <w:color w:val="000000"/>
        </w:rPr>
        <w:t xml:space="preserve">BOX </w:t>
      </w:r>
      <w:r>
        <w:rPr>
          <w:color w:val="000000"/>
        </w:rPr>
        <w:t xml:space="preserve">Registro </w:t>
      </w:r>
      <w:r w:rsidRPr="003171B4">
        <w:rPr>
          <w:color w:val="000000"/>
        </w:rPr>
        <w:t xml:space="preserve">eventi rischiosi </w:t>
      </w:r>
    </w:p>
    <w:tbl>
      <w:tblPr>
        <w:tblW w:w="14170" w:type="dxa"/>
        <w:tblCellMar>
          <w:top w:w="15" w:type="dxa"/>
          <w:left w:w="15" w:type="dxa"/>
          <w:bottom w:w="15" w:type="dxa"/>
          <w:right w:w="15" w:type="dxa"/>
        </w:tblCellMar>
        <w:tblLook w:val="04A0" w:firstRow="1" w:lastRow="0" w:firstColumn="1" w:lastColumn="0" w:noHBand="0" w:noVBand="1"/>
      </w:tblPr>
      <w:tblGrid>
        <w:gridCol w:w="2222"/>
        <w:gridCol w:w="2222"/>
        <w:gridCol w:w="2343"/>
        <w:gridCol w:w="7383"/>
      </w:tblGrid>
      <w:tr w:rsidR="005A10C0" w:rsidRPr="003171B4" w14:paraId="60895893" w14:textId="77777777" w:rsidTr="001655C1">
        <w:trPr>
          <w:trHeight w:val="208"/>
        </w:trPr>
        <w:tc>
          <w:tcPr>
            <w:tcW w:w="2222" w:type="dxa"/>
            <w:tcBorders>
              <w:top w:val="single" w:sz="4" w:space="0" w:color="000000"/>
              <w:left w:val="single" w:sz="4" w:space="0" w:color="000000"/>
              <w:bottom w:val="single" w:sz="4" w:space="0" w:color="000000"/>
              <w:right w:val="single" w:sz="4" w:space="0" w:color="000000"/>
            </w:tcBorders>
            <w:shd w:val="clear" w:color="auto" w:fill="C6D9F1"/>
          </w:tcPr>
          <w:p w14:paraId="5EC835A0" w14:textId="77777777" w:rsidR="0011796D" w:rsidRDefault="0011796D" w:rsidP="0011796D">
            <w:pPr>
              <w:ind w:left="360"/>
              <w:jc w:val="center"/>
              <w:rPr>
                <w:b/>
                <w:bCs/>
                <w:color w:val="000007"/>
              </w:rPr>
            </w:pPr>
          </w:p>
          <w:p w14:paraId="41BE1F74" w14:textId="77777777" w:rsidR="005A10C0" w:rsidRDefault="005A10C0" w:rsidP="0011796D">
            <w:pPr>
              <w:ind w:left="360"/>
              <w:jc w:val="center"/>
              <w:rPr>
                <w:b/>
                <w:bCs/>
                <w:color w:val="000007"/>
              </w:rPr>
            </w:pPr>
            <w:r w:rsidRPr="00281054">
              <w:rPr>
                <w:b/>
                <w:bCs/>
                <w:color w:val="000007"/>
              </w:rPr>
              <w:t>Ufficio</w:t>
            </w:r>
          </w:p>
          <w:p w14:paraId="35C9874C" w14:textId="77777777" w:rsidR="0011796D" w:rsidRPr="00281054" w:rsidRDefault="0011796D" w:rsidP="0011796D">
            <w:pPr>
              <w:ind w:left="360"/>
              <w:jc w:val="center"/>
              <w:rPr>
                <w:b/>
                <w:bCs/>
                <w:color w:val="000007"/>
              </w:rPr>
            </w:pPr>
          </w:p>
        </w:tc>
        <w:tc>
          <w:tcPr>
            <w:tcW w:w="222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F584681" w14:textId="77777777" w:rsidR="005A10C0" w:rsidRPr="00281054" w:rsidRDefault="005A10C0" w:rsidP="0011796D">
            <w:pPr>
              <w:ind w:left="360"/>
              <w:jc w:val="center"/>
            </w:pPr>
            <w:r w:rsidRPr="00281054">
              <w:rPr>
                <w:b/>
                <w:bCs/>
                <w:color w:val="000007"/>
              </w:rPr>
              <w:t>Area di rischio</w:t>
            </w:r>
          </w:p>
        </w:tc>
        <w:tc>
          <w:tcPr>
            <w:tcW w:w="234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489578D0" w14:textId="77777777" w:rsidR="005A10C0" w:rsidRPr="00281054" w:rsidRDefault="005A10C0" w:rsidP="0011796D">
            <w:pPr>
              <w:ind w:left="360"/>
              <w:jc w:val="center"/>
            </w:pPr>
            <w:r w:rsidRPr="00281054">
              <w:rPr>
                <w:b/>
                <w:bCs/>
                <w:color w:val="000007"/>
              </w:rPr>
              <w:t>Processo</w:t>
            </w:r>
          </w:p>
        </w:tc>
        <w:tc>
          <w:tcPr>
            <w:tcW w:w="73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9489503" w14:textId="77777777" w:rsidR="005A10C0" w:rsidRPr="00281054" w:rsidRDefault="005A10C0" w:rsidP="0011796D">
            <w:pPr>
              <w:ind w:left="360"/>
              <w:jc w:val="center"/>
            </w:pPr>
            <w:r w:rsidRPr="00281054">
              <w:rPr>
                <w:b/>
                <w:bCs/>
                <w:color w:val="000007"/>
              </w:rPr>
              <w:t>Eventi rischiosi</w:t>
            </w:r>
          </w:p>
        </w:tc>
      </w:tr>
    </w:tbl>
    <w:p w14:paraId="1017D9FE" w14:textId="77777777" w:rsidR="005A10C0" w:rsidRDefault="005A10C0" w:rsidP="005A10C0">
      <w:pPr>
        <w:keepNext/>
        <w:tabs>
          <w:tab w:val="left" w:pos="1276"/>
          <w:tab w:val="left" w:pos="1843"/>
        </w:tabs>
        <w:jc w:val="both"/>
      </w:pPr>
    </w:p>
    <w:p w14:paraId="7E12AFE6" w14:textId="77777777" w:rsidR="005A10C0" w:rsidRDefault="005A10C0" w:rsidP="00281054">
      <w:pPr>
        <w:jc w:val="both"/>
      </w:pPr>
    </w:p>
    <w:p w14:paraId="2DF30776" w14:textId="77777777" w:rsidR="00392A7D" w:rsidRPr="003A3639" w:rsidRDefault="00E15DF6" w:rsidP="003A3639">
      <w:pPr>
        <w:pStyle w:val="Titolo1"/>
        <w:spacing w:before="0"/>
        <w:rPr>
          <w:sz w:val="24"/>
          <w:szCs w:val="24"/>
        </w:rPr>
      </w:pPr>
      <w:bookmarkStart w:id="43" w:name="_heading=h.irmx4nmtktxo" w:colFirst="0" w:colLast="0"/>
      <w:bookmarkEnd w:id="43"/>
      <w:r w:rsidRPr="003A3639">
        <w:rPr>
          <w:sz w:val="24"/>
          <w:szCs w:val="24"/>
        </w:rPr>
        <w:t xml:space="preserve">Ponderazione del rischio </w:t>
      </w:r>
    </w:p>
    <w:p w14:paraId="5F720BE9" w14:textId="77777777" w:rsidR="00785739" w:rsidRDefault="00785739" w:rsidP="00820B28">
      <w:pPr>
        <w:jc w:val="both"/>
        <w:rPr>
          <w:strike/>
          <w:highlight w:val="yellow"/>
        </w:rPr>
      </w:pPr>
    </w:p>
    <w:p w14:paraId="353FE5E0" w14:textId="59356D84" w:rsidR="00392A7D" w:rsidRPr="00132568" w:rsidRDefault="00820B28" w:rsidP="00132568">
      <w:pPr>
        <w:jc w:val="both"/>
      </w:pPr>
      <w:r w:rsidRPr="00132568">
        <w:t xml:space="preserve">La ponderazione del rischio </w:t>
      </w:r>
      <w:r w:rsidR="00B87241" w:rsidRPr="00132568">
        <w:t>è</w:t>
      </w:r>
      <w:r w:rsidRPr="00132568">
        <w:t xml:space="preserve"> fondamentale per la definizione delle </w:t>
      </w:r>
      <w:r w:rsidR="00B87241" w:rsidRPr="00132568">
        <w:t>priorità</w:t>
      </w:r>
      <w:r w:rsidRPr="00132568">
        <w:t xml:space="preserve"> di trattamento. L'obiettivo della ponderazione del rischio, come </w:t>
      </w:r>
      <w:r w:rsidR="00B87241" w:rsidRPr="00132568">
        <w:t>già</w:t>
      </w:r>
      <w:r w:rsidRPr="00132568">
        <w:t xml:space="preserve"> indicato nel PNA, </w:t>
      </w:r>
      <w:r w:rsidR="00B87241" w:rsidRPr="00132568">
        <w:t>è</w:t>
      </w:r>
      <w:r w:rsidRPr="00132568">
        <w:t xml:space="preserve"> di "agevolare, sulla base degli esiti dell'analisi del rischio, i processi decisionali riguardo a quali rischi necessitano un trattamento e le relative </w:t>
      </w:r>
      <w:r w:rsidR="00B87241" w:rsidRPr="00132568">
        <w:t>priorità</w:t>
      </w:r>
      <w:r w:rsidRPr="00132568">
        <w:t xml:space="preserve"> di attuazione". In altre parole, la fase di ponderazione del rischio, prendendo come riferimento le risultanze della precedente fase, ha lo scopo di stabilire le </w:t>
      </w:r>
      <w:r w:rsidR="00B87241" w:rsidRPr="00132568">
        <w:t>priorità</w:t>
      </w:r>
      <w:r w:rsidRPr="00132568">
        <w:t xml:space="preserve"> di trattamento dei rischi, attraverso il loro confronto, considerando gli obiettivi dell'organizzazione e il contesto in cui la stessa opera. La ponderazione del rischio </w:t>
      </w:r>
      <w:r w:rsidR="00B87241" w:rsidRPr="00132568">
        <w:t>può</w:t>
      </w:r>
      <w:r w:rsidRPr="00132568">
        <w:t xml:space="preserve"> anche portare alla decisione di non sottoporre ad ulteriore trattamento il rischio, ma di limitarsi a mantenere attive le misure </w:t>
      </w:r>
      <w:r w:rsidR="00B87241" w:rsidRPr="00132568">
        <w:t>già</w:t>
      </w:r>
      <w:r w:rsidRPr="00132568">
        <w:t xml:space="preserve"> esistenti. Posto che l'individuazione di un livello di rischio "basso" per un elevato numero di processi, generata anche da una ponderazione non ispirata al principio di "prudenza" e di "precauzione", comporta l'esclusione dal trattamento del rischio, e quindi dall'individuazione di misure di prevenzione, di processi in cui siano stati comunque identificati o identificabili possibili eventi rischiosi, la ponderazione viene effettuata con un criterio di massima cautela e prudenza, sottoponendo al trattamento del rischio un ampio numero di processi. Si rinvia all'ALLEGATO "Contesto interno gestionale - Mappatura dei processi con relative evidenze - Valutazione e trattamento dei rischi" per i dati relativi alla ponderazione dei processi mappati, attuata secondo il principio di massima precauzione e prudenza. Le </w:t>
      </w:r>
      <w:r w:rsidR="00B87241" w:rsidRPr="00132568">
        <w:t>attività</w:t>
      </w:r>
      <w:r w:rsidRPr="00132568">
        <w:t xml:space="preserve"> con valori di rischio maggiori sono prioritariamente oggetto di trattamento.</w:t>
      </w:r>
    </w:p>
    <w:p w14:paraId="6F62A25B" w14:textId="216AC07A" w:rsidR="00230491" w:rsidRDefault="00491CB3">
      <w:pPr>
        <w:jc w:val="both"/>
      </w:pPr>
      <w:r>
        <w:t xml:space="preserve">Le decisioni circa la </w:t>
      </w:r>
      <w:r w:rsidR="00B87241">
        <w:t>priorità</w:t>
      </w:r>
      <w:r>
        <w:t xml:space="preserve"> del trattamento sono di competenza del RPCT, e vanno effettuate essenzialmente tenendo presente i seguenti criteri:</w:t>
      </w:r>
    </w:p>
    <w:p w14:paraId="35FB710C" w14:textId="5B39930A" w:rsidR="00230491" w:rsidRDefault="00491CB3">
      <w:pPr>
        <w:jc w:val="both"/>
      </w:pPr>
      <w:r>
        <w:t xml:space="preserve">a) livello di rischio: maggiore </w:t>
      </w:r>
      <w:r w:rsidR="00B87241">
        <w:t>è</w:t>
      </w:r>
      <w:r>
        <w:t xml:space="preserve"> il livello, maggiore </w:t>
      </w:r>
      <w:r w:rsidR="00B87241">
        <w:t>è</w:t>
      </w:r>
      <w:r>
        <w:t xml:space="preserve"> la </w:t>
      </w:r>
      <w:r w:rsidR="00B87241">
        <w:t>priorità</w:t>
      </w:r>
      <w:r>
        <w:t xml:space="preserve"> di trattamento;</w:t>
      </w:r>
    </w:p>
    <w:p w14:paraId="0A2CBA18" w14:textId="593D1B0D" w:rsidR="00230491" w:rsidRDefault="00491CB3">
      <w:pPr>
        <w:jc w:val="both"/>
      </w:pPr>
      <w:r>
        <w:t xml:space="preserve">b) </w:t>
      </w:r>
      <w:r w:rsidR="00B87241">
        <w:t>obbligatorietà</w:t>
      </w:r>
      <w:r>
        <w:t xml:space="preserve"> della misura: in base a questo criterio, va data </w:t>
      </w:r>
      <w:r w:rsidR="00B87241">
        <w:t>priorità</w:t>
      </w:r>
      <w:r>
        <w:t xml:space="preserve"> alla misura obbligatoria rispetto a quella specifica; </w:t>
      </w:r>
    </w:p>
    <w:p w14:paraId="70EBF14C" w14:textId="7532464B" w:rsidR="00230491" w:rsidRDefault="00491CB3">
      <w:pPr>
        <w:jc w:val="both"/>
      </w:pPr>
      <w:r>
        <w:t xml:space="preserve">c) impatto organizzativo e finanziario connesso all'implementazione della misura: in base a questo criterio, va data </w:t>
      </w:r>
      <w:r w:rsidR="00B87241">
        <w:t>priorità</w:t>
      </w:r>
      <w:r>
        <w:t xml:space="preserve"> alla misura con minore impatto organizzativo e finanziario.</w:t>
      </w:r>
    </w:p>
    <w:p w14:paraId="2694F4DC" w14:textId="77777777" w:rsidR="00792E50" w:rsidRDefault="00792E50" w:rsidP="003A3639">
      <w:pPr>
        <w:pStyle w:val="Titolo1"/>
        <w:spacing w:before="0"/>
        <w:rPr>
          <w:sz w:val="24"/>
          <w:szCs w:val="24"/>
        </w:rPr>
      </w:pPr>
      <w:bookmarkStart w:id="44" w:name="_heading=h.yg0nvxh62sil" w:colFirst="0" w:colLast="0"/>
      <w:bookmarkEnd w:id="44"/>
    </w:p>
    <w:p w14:paraId="3B826654" w14:textId="77777777" w:rsidR="00792E50" w:rsidRDefault="00792E50" w:rsidP="00792E50">
      <w:pPr>
        <w:pStyle w:val="Titolo4"/>
        <w:spacing w:before="0"/>
        <w:jc w:val="both"/>
        <w:rPr>
          <w:rFonts w:ascii="Times New Roman" w:eastAsia="Times New Roman" w:hAnsi="Times New Roman" w:cs="Times New Roman"/>
          <w:i w:val="0"/>
          <w:color w:val="366091"/>
        </w:rPr>
      </w:pPr>
      <w:r>
        <w:rPr>
          <w:rFonts w:ascii="Times New Roman" w:eastAsia="Times New Roman" w:hAnsi="Times New Roman" w:cs="Times New Roman"/>
          <w:i w:val="0"/>
          <w:color w:val="366091"/>
        </w:rPr>
        <w:t xml:space="preserve">Metodologia utilizzata per effettuare la valutazione del rischio </w:t>
      </w:r>
    </w:p>
    <w:p w14:paraId="149C6628" w14:textId="77777777" w:rsidR="00792E50" w:rsidRDefault="00792E50" w:rsidP="003A3639">
      <w:pPr>
        <w:pStyle w:val="Titolo1"/>
        <w:spacing w:before="0"/>
        <w:rPr>
          <w:sz w:val="24"/>
          <w:szCs w:val="24"/>
        </w:rPr>
      </w:pPr>
    </w:p>
    <w:p w14:paraId="4F07C481" w14:textId="77777777" w:rsidR="00792E50" w:rsidRPr="00132568" w:rsidRDefault="00792E50" w:rsidP="00792E50">
      <w:pPr>
        <w:jc w:val="both"/>
      </w:pPr>
      <w:r w:rsidRPr="00132568">
        <w:t>Considerata la natura dell'oggetto di valutazione (rischio di corruzione) viene adottata, come suggerito dall' ANAC la valutazione di tipo di tipo qualitativo, dando ampio spazio alla motivazione della valutazione e garantendo la massima trasparenza.</w:t>
      </w:r>
    </w:p>
    <w:p w14:paraId="780A56A3" w14:textId="4ECE2E4A" w:rsidR="00230491" w:rsidRDefault="00491CB3">
      <w:pPr>
        <w:jc w:val="both"/>
      </w:pPr>
      <w:r>
        <w:t xml:space="preserve">Nella valutazione di tipo qualitativo, l'esposizione al rischio </w:t>
      </w:r>
      <w:r w:rsidR="00B87241">
        <w:t>è</w:t>
      </w:r>
      <w:r>
        <w:t xml:space="preserve"> stimata in base a:</w:t>
      </w:r>
    </w:p>
    <w:p w14:paraId="3FAA99E2" w14:textId="77777777" w:rsidR="00230491" w:rsidRDefault="00491CB3">
      <w:pPr>
        <w:jc w:val="both"/>
      </w:pPr>
      <w:r>
        <w:t>- motivate valutazioni espresse utilizzando specifici criteri/indicatori.</w:t>
      </w:r>
    </w:p>
    <w:p w14:paraId="0EDE57E2" w14:textId="68468AC4" w:rsidR="00230491" w:rsidRDefault="00491CB3">
      <w:pPr>
        <w:jc w:val="both"/>
      </w:pPr>
      <w:r>
        <w:t xml:space="preserve">Tale valutazione, </w:t>
      </w:r>
      <w:r w:rsidR="00B87241">
        <w:t>benché</w:t>
      </w:r>
      <w:r>
        <w:t>' sia supportata da dati, non prevede la rappresentazione finale in termini numerici.</w:t>
      </w:r>
    </w:p>
    <w:p w14:paraId="02DE3858" w14:textId="2A867F7C" w:rsidR="00230491" w:rsidRDefault="00491CB3">
      <w:pPr>
        <w:jc w:val="both"/>
      </w:pPr>
      <w:r>
        <w:lastRenderedPageBreak/>
        <w:t xml:space="preserve">Fermo restando la natura qualitativa della valutazione, i metodi di misurazione e di valutazione che possono essere utilizzati sono vari. Va preferita la metodologia di valutazione indicata dall'ANAC nell'allegato 1 al PNA 2019, anche se possono essere utilizzate altre metodologie di valutazione, </w:t>
      </w:r>
      <w:r w:rsidR="00B87241">
        <w:t>purché</w:t>
      </w:r>
      <w:r>
        <w:t>' queste siano coerenti con l'indirizzo fornito nell'allegato 1 al PNA 2019, e adeguatamente documentate nella sottosezione rischi corruttivi e trasparenza.</w:t>
      </w:r>
    </w:p>
    <w:p w14:paraId="22244723" w14:textId="6BA6099E" w:rsidR="00230491" w:rsidRDefault="00491CB3">
      <w:pPr>
        <w:jc w:val="both"/>
      </w:pPr>
      <w:r>
        <w:t xml:space="preserve">La metodologia ANAC - ALL. 1 del PNA 2019 </w:t>
      </w:r>
      <w:r w:rsidR="00B87241">
        <w:t>è</w:t>
      </w:r>
      <w:r>
        <w:t xml:space="preserve"> la seguente.</w:t>
      </w:r>
    </w:p>
    <w:p w14:paraId="64C9C1E9" w14:textId="77777777" w:rsidR="00230491" w:rsidRDefault="00491CB3">
      <w:pPr>
        <w:jc w:val="both"/>
      </w:pPr>
      <w:r>
        <w:t>1. INDIVIDUARE I CRITERI/INDICATORI DA UTILIZZARE</w:t>
      </w:r>
    </w:p>
    <w:p w14:paraId="2B210154" w14:textId="6EF35227" w:rsidR="00230491" w:rsidRDefault="00491CB3">
      <w:pPr>
        <w:jc w:val="both"/>
      </w:pPr>
      <w:r>
        <w:t xml:space="preserve">Il primo passo consiste nell'applicare ad ogni processo ovvero ad ogni processo disaggregato fasi ovvero ad ogni processo disaggregato in fasi e </w:t>
      </w:r>
      <w:r w:rsidR="00B87241">
        <w:t>attività</w:t>
      </w:r>
      <w:r>
        <w:t xml:space="preserve"> (=azioni):</w:t>
      </w:r>
    </w:p>
    <w:p w14:paraId="2C3CCCC2" w14:textId="77777777" w:rsidR="00230491" w:rsidRDefault="00491CB3">
      <w:pPr>
        <w:jc w:val="both"/>
      </w:pPr>
      <w:r>
        <w:t>- criteri/indicatori</w:t>
      </w:r>
    </w:p>
    <w:p w14:paraId="3387EEC4" w14:textId="77777777" w:rsidR="00230491" w:rsidRDefault="00491CB3">
      <w:pPr>
        <w:jc w:val="both"/>
      </w:pPr>
      <w:r>
        <w:t>per misurare il livello del rischio. I criteri/indicatori possono essere individuati sull'esempio di quelli forniti dall'ANAC per misurare il livello di rischio.</w:t>
      </w:r>
    </w:p>
    <w:p w14:paraId="00DFA934" w14:textId="77777777" w:rsidR="00230491" w:rsidRDefault="00491CB3">
      <w:pPr>
        <w:jc w:val="both"/>
      </w:pPr>
      <w:r>
        <w:t>- livello di interesse "esterno"</w:t>
      </w:r>
    </w:p>
    <w:p w14:paraId="1F6AD4C2" w14:textId="0D146821" w:rsidR="00230491" w:rsidRDefault="00491CB3">
      <w:pPr>
        <w:jc w:val="both"/>
      </w:pPr>
      <w:r>
        <w:t xml:space="preserve">- grado di </w:t>
      </w:r>
      <w:r w:rsidR="00B87241">
        <w:t>discrezionalità</w:t>
      </w:r>
      <w:r>
        <w:t xml:space="preserve"> del decisore interno alla PA</w:t>
      </w:r>
    </w:p>
    <w:p w14:paraId="6070D80A" w14:textId="2A5F966E" w:rsidR="00230491" w:rsidRDefault="00491CB3">
      <w:pPr>
        <w:jc w:val="both"/>
      </w:pPr>
      <w:r>
        <w:t>- manifestazione di eventi corruttivi in passato nel processo/</w:t>
      </w:r>
      <w:r w:rsidR="00B87241">
        <w:t>attività</w:t>
      </w:r>
      <w:r>
        <w:t xml:space="preserve"> esaminata</w:t>
      </w:r>
    </w:p>
    <w:p w14:paraId="641CDA80" w14:textId="7B29D30A" w:rsidR="00230491" w:rsidRDefault="00491CB3">
      <w:pPr>
        <w:jc w:val="both"/>
      </w:pPr>
      <w:r>
        <w:t xml:space="preserve">- </w:t>
      </w:r>
      <w:r w:rsidR="00B87241">
        <w:t>opacità</w:t>
      </w:r>
      <w:r>
        <w:t xml:space="preserve"> del processo decisionale</w:t>
      </w:r>
    </w:p>
    <w:p w14:paraId="41F74102" w14:textId="3632FD37" w:rsidR="00230491" w:rsidRDefault="00491CB3">
      <w:pPr>
        <w:jc w:val="both"/>
      </w:pPr>
      <w:r>
        <w:t xml:space="preserve">- livello di collaborazione del responsabile del processo o </w:t>
      </w:r>
      <w:r w:rsidR="00B87241">
        <w:t>dell’attività</w:t>
      </w:r>
      <w:r>
        <w:t xml:space="preserve"> nella costruzione,</w:t>
      </w:r>
    </w:p>
    <w:p w14:paraId="4585C1C4" w14:textId="77777777" w:rsidR="00230491" w:rsidRDefault="00491CB3">
      <w:pPr>
        <w:jc w:val="both"/>
      </w:pPr>
      <w:r>
        <w:t>aggiornamento e monitoraggio del piano</w:t>
      </w:r>
    </w:p>
    <w:p w14:paraId="37676674" w14:textId="77777777" w:rsidR="00230491" w:rsidRDefault="00491CB3">
      <w:pPr>
        <w:jc w:val="both"/>
      </w:pPr>
      <w:r>
        <w:t>- grado di attuazione delle misure di trattamento.</w:t>
      </w:r>
    </w:p>
    <w:p w14:paraId="14D23959" w14:textId="77777777" w:rsidR="00230491" w:rsidRDefault="00491CB3">
      <w:pPr>
        <w:jc w:val="both"/>
      </w:pPr>
      <w:r>
        <w:t>2. MISURARE CIASCUN CRITERIO/INDICATORE SULLA BASE DI DATI E EVIDENZE</w:t>
      </w:r>
    </w:p>
    <w:p w14:paraId="5FEED090" w14:textId="77777777" w:rsidR="00230491" w:rsidRDefault="00491CB3">
      <w:pPr>
        <w:jc w:val="both"/>
      </w:pPr>
      <w:r>
        <w:t>Il secondo passo consiste:</w:t>
      </w:r>
    </w:p>
    <w:p w14:paraId="67C41E38" w14:textId="06BD6BEA" w:rsidR="00230491" w:rsidRDefault="00491CB3">
      <w:pPr>
        <w:jc w:val="both"/>
      </w:pPr>
      <w:r>
        <w:t xml:space="preserve">a) nel collegare a ciascun criterio/indicatore cui </w:t>
      </w:r>
      <w:r w:rsidR="00B87241">
        <w:t>ai precedenti dati oggettivi</w:t>
      </w:r>
      <w:r>
        <w:t xml:space="preserve"> (per es. i dati sui precedenti giudiziari e/o sui procedimenti disciplinari, segnalazioni). Si tratta dei dati raccolti in sede di ANALISI DEL CONTESTO ESTERNO ED INTERNO, e di dati oggettivi, salvo documentata </w:t>
      </w:r>
      <w:r w:rsidR="00B87241">
        <w:t>indisponibilità</w:t>
      </w:r>
      <w:r>
        <w:t xml:space="preserve"> degli stessi.</w:t>
      </w:r>
    </w:p>
    <w:p w14:paraId="69C8387C" w14:textId="77777777" w:rsidR="00230491" w:rsidRDefault="00491CB3">
      <w:pPr>
        <w:jc w:val="both"/>
      </w:pPr>
      <w:r>
        <w:t>b) nel misurare il livello di rischio di ciascun indicatore.</w:t>
      </w:r>
    </w:p>
    <w:p w14:paraId="412BEDB3" w14:textId="08F76B21" w:rsidR="00230491" w:rsidRDefault="00491CB3">
      <w:pPr>
        <w:jc w:val="both"/>
      </w:pPr>
      <w:r>
        <w:t xml:space="preserve">Il giudizio associato a ciascun criterio/indicatore </w:t>
      </w:r>
      <w:r w:rsidR="00B87241">
        <w:t>è</w:t>
      </w:r>
      <w:r>
        <w:t xml:space="preserve"> un giudizio ovviamente PARZIALE.</w:t>
      </w:r>
    </w:p>
    <w:p w14:paraId="4D4AC125" w14:textId="10954D23" w:rsidR="00230491" w:rsidRDefault="00491CB3">
      <w:pPr>
        <w:jc w:val="both"/>
      </w:pPr>
      <w:r>
        <w:t xml:space="preserve">Per quanto concerne la misurazione si </w:t>
      </w:r>
      <w:r w:rsidR="00B87241">
        <w:t>può</w:t>
      </w:r>
      <w:r>
        <w:t xml:space="preserve"> applicare una scala di misurazione ordinale, come nell'esempio sotto indicato:</w:t>
      </w:r>
    </w:p>
    <w:p w14:paraId="47E08F78" w14:textId="77777777" w:rsidR="00230491" w:rsidRDefault="00491CB3">
      <w:pPr>
        <w:jc w:val="both"/>
      </w:pPr>
      <w:r>
        <w:t>- rischio molto alto/altissimo</w:t>
      </w:r>
    </w:p>
    <w:p w14:paraId="0CECBF12" w14:textId="77777777" w:rsidR="00230491" w:rsidRDefault="00491CB3">
      <w:pPr>
        <w:jc w:val="both"/>
      </w:pPr>
      <w:r>
        <w:t>- rischio alto/critico</w:t>
      </w:r>
    </w:p>
    <w:p w14:paraId="716ACC29" w14:textId="77777777" w:rsidR="00230491" w:rsidRDefault="00491CB3">
      <w:pPr>
        <w:jc w:val="both"/>
      </w:pPr>
      <w:r>
        <w:t>- rischio medio</w:t>
      </w:r>
    </w:p>
    <w:p w14:paraId="29272AB2" w14:textId="77777777" w:rsidR="00230491" w:rsidRDefault="00491CB3">
      <w:pPr>
        <w:jc w:val="both"/>
      </w:pPr>
      <w:r>
        <w:t>- rischio basso</w:t>
      </w:r>
    </w:p>
    <w:p w14:paraId="5E9DB46C" w14:textId="77777777" w:rsidR="00230491" w:rsidRDefault="00491CB3">
      <w:pPr>
        <w:jc w:val="both"/>
      </w:pPr>
      <w:r>
        <w:t>- rischio molto basso/trascurabile/minimo</w:t>
      </w:r>
    </w:p>
    <w:p w14:paraId="631F7131" w14:textId="77777777" w:rsidR="00230491" w:rsidRDefault="00491CB3">
      <w:pPr>
        <w:jc w:val="both"/>
      </w:pPr>
      <w:r>
        <w:t>3 FORMULARE IL GIUDIZIO SINTETICO, ADEGUATAMENTE MOTIVATO</w:t>
      </w:r>
    </w:p>
    <w:p w14:paraId="48465C76" w14:textId="77777777" w:rsidR="00230491" w:rsidRDefault="00491CB3">
      <w:pPr>
        <w:jc w:val="both"/>
      </w:pPr>
      <w:r>
        <w:t>Partendo dai GIUDIZI PARZIALI sui singoli criteri/indicatori si deve pervenire ad una valutazione complessiva del livello di esposizione al rischio. Il terzo passo consiste nel formulare un:</w:t>
      </w:r>
    </w:p>
    <w:p w14:paraId="4E55F7C7" w14:textId="77777777" w:rsidR="00230491" w:rsidRDefault="00491CB3">
      <w:pPr>
        <w:jc w:val="both"/>
      </w:pPr>
      <w:r>
        <w:t>GIUDIZIO SINTETICO (= GIUDIZIO COMPLESSIVO) quale risultato dell'applicazione scaturenti dall'applicazione dei vari criteri/indicatori</w:t>
      </w:r>
    </w:p>
    <w:p w14:paraId="530F701F" w14:textId="3733C62C" w:rsidR="00230491" w:rsidRDefault="00491CB3">
      <w:pPr>
        <w:jc w:val="both"/>
      </w:pPr>
      <w:r>
        <w:t xml:space="preserve">Per quanto concerne la misurazione si </w:t>
      </w:r>
      <w:r w:rsidR="00B87241">
        <w:t>può</w:t>
      </w:r>
      <w:r>
        <w:t xml:space="preserve"> applicare una scala di misurazione </w:t>
      </w:r>
      <w:r w:rsidR="00B87241">
        <w:t>ordinale come</w:t>
      </w:r>
      <w:r>
        <w:t xml:space="preserve"> nell'esempio sotto indicato:</w:t>
      </w:r>
    </w:p>
    <w:p w14:paraId="124D4582" w14:textId="77777777" w:rsidR="00230491" w:rsidRDefault="00491CB3">
      <w:pPr>
        <w:jc w:val="both"/>
      </w:pPr>
      <w:r>
        <w:t>- rischio molto alto/altissimo</w:t>
      </w:r>
    </w:p>
    <w:p w14:paraId="39704373" w14:textId="77777777" w:rsidR="00230491" w:rsidRDefault="00491CB3">
      <w:pPr>
        <w:jc w:val="both"/>
      </w:pPr>
      <w:r>
        <w:t>- rischio alto/critico</w:t>
      </w:r>
    </w:p>
    <w:p w14:paraId="22D86799" w14:textId="77777777" w:rsidR="00230491" w:rsidRDefault="00491CB3">
      <w:pPr>
        <w:jc w:val="both"/>
      </w:pPr>
      <w:r>
        <w:t>- rischio medio</w:t>
      </w:r>
    </w:p>
    <w:p w14:paraId="630B23BC" w14:textId="77777777" w:rsidR="00230491" w:rsidRDefault="00491CB3">
      <w:pPr>
        <w:jc w:val="both"/>
      </w:pPr>
      <w:r>
        <w:t>- rischio basso</w:t>
      </w:r>
    </w:p>
    <w:p w14:paraId="3D66C441" w14:textId="77777777" w:rsidR="00230491" w:rsidRDefault="00491CB3">
      <w:pPr>
        <w:jc w:val="both"/>
      </w:pPr>
      <w:r>
        <w:t>- rischio molto basso/trascurabile/minimo</w:t>
      </w:r>
    </w:p>
    <w:p w14:paraId="2A83CD1A" w14:textId="77777777" w:rsidR="00230491" w:rsidRDefault="00491CB3">
      <w:pPr>
        <w:jc w:val="both"/>
      </w:pPr>
      <w:r>
        <w:t>Nel condurre questa valutazione complessiva:</w:t>
      </w:r>
    </w:p>
    <w:p w14:paraId="1D602FF8" w14:textId="4B02669F" w:rsidR="00230491" w:rsidRDefault="00491CB3">
      <w:pPr>
        <w:jc w:val="both"/>
      </w:pPr>
      <w:r>
        <w:lastRenderedPageBreak/>
        <w:t xml:space="preserve">- nel caso in cui, per un dato oggetto di analisi (es. processo), siano ipotizzabili </w:t>
      </w:r>
      <w:r w:rsidR="00B87241">
        <w:t>più</w:t>
      </w:r>
      <w:r>
        <w:t xml:space="preserve"> eventi rischiosi aventi un diverso livello di rischio, si fa riferimento al valore </w:t>
      </w:r>
      <w:r w:rsidR="00B87241">
        <w:t>più</w:t>
      </w:r>
      <w:r>
        <w:t xml:space="preserve"> alto nella stima dell'esposizione complessiva del rischio;</w:t>
      </w:r>
    </w:p>
    <w:p w14:paraId="0E1D088D" w14:textId="5826B3FB" w:rsidR="00230491" w:rsidRDefault="00491CB3">
      <w:pPr>
        <w:jc w:val="both"/>
      </w:pPr>
      <w:r>
        <w:t xml:space="preserve">- </w:t>
      </w:r>
      <w:r w:rsidR="00B87241">
        <w:t>è</w:t>
      </w:r>
      <w:r>
        <w:t xml:space="preserve"> opportuno evitare che la valutazione complessiva del livello di rischio associabile </w:t>
      </w:r>
      <w:r w:rsidR="00B87241">
        <w:t>all’unità</w:t>
      </w:r>
      <w:r>
        <w:t xml:space="preserve"> oggetto di riferimento sia la media delle valutazioni dei singoli indicatori. Anche in questo caso </w:t>
      </w:r>
      <w:r w:rsidR="00B87241">
        <w:t>è</w:t>
      </w:r>
      <w:r>
        <w:t xml:space="preserve"> necessario far prevalere il giudizio qualitativo rispetto ad un mero calcolo matematico per poter esprimere </w:t>
      </w:r>
      <w:r w:rsidR="00B87241">
        <w:t>più</w:t>
      </w:r>
      <w:r>
        <w:t xml:space="preserve"> correttamente il livello di esposizione complessivo al rischio </w:t>
      </w:r>
      <w:r w:rsidR="00B87241">
        <w:t>dell’unità</w:t>
      </w:r>
      <w:r>
        <w:t xml:space="preserve"> oggetto di analisi. In ogni caso vale la regola generale secondo cui ogni misurazione deve essere adeguatamente motivata alla luce dei dati e delle evidenze raccolte.</w:t>
      </w:r>
    </w:p>
    <w:p w14:paraId="0ADDB955" w14:textId="77777777" w:rsidR="00230491" w:rsidRDefault="00491CB3">
      <w:pPr>
        <w:jc w:val="both"/>
      </w:pPr>
      <w:r>
        <w:t>METODOLOGIA VALUTAZIONE UTILIZZATA NELLA PRESENTE SOTTOSEZIONE RISCHI CORRUTTIVI E TRASPARENZA</w:t>
      </w:r>
    </w:p>
    <w:p w14:paraId="771B9684" w14:textId="77777777" w:rsidR="00230491" w:rsidRDefault="00491CB3">
      <w:pPr>
        <w:jc w:val="both"/>
      </w:pPr>
      <w:r>
        <w:t>Fermo restando il livello di mappatura prescelta - Livello Medio (LM), Livello Standard (LS), Livello Avanzato (LA) - l'Ente adotta la metodologia suggerita dal PNA 2019 (metodologia qualitativa), e in precedenza descritta, con la sottosezione rischi corruttivi e trasparenza 2021/2023.</w:t>
      </w:r>
    </w:p>
    <w:p w14:paraId="786A3F55" w14:textId="77777777" w:rsidR="00230491" w:rsidRDefault="00491CB3">
      <w:pPr>
        <w:jc w:val="both"/>
      </w:pPr>
      <w:r>
        <w:t>Utilizzando tale metodologia, i processi vengono aggregati in aree di rischio e valutati sulla base di:</w:t>
      </w:r>
    </w:p>
    <w:p w14:paraId="1F0CA9F9" w14:textId="77777777" w:rsidR="00230491" w:rsidRDefault="00491CB3">
      <w:pPr>
        <w:jc w:val="both"/>
      </w:pPr>
      <w:r>
        <w:t>- comportamenti a rischio (CR)</w:t>
      </w:r>
    </w:p>
    <w:p w14:paraId="43E1864E" w14:textId="77777777" w:rsidR="00230491" w:rsidRDefault="00491CB3">
      <w:pPr>
        <w:jc w:val="both"/>
      </w:pPr>
      <w:r>
        <w:t>- categorie di eventi rischiosi (ER)</w:t>
      </w:r>
    </w:p>
    <w:p w14:paraId="3DEA37CD" w14:textId="77777777" w:rsidR="00230491" w:rsidRDefault="00491CB3">
      <w:pPr>
        <w:jc w:val="both"/>
      </w:pPr>
      <w:r>
        <w:t>identificabili con riferimento all'area di rischio di appartenenza.</w:t>
      </w:r>
    </w:p>
    <w:p w14:paraId="5D6B88AA" w14:textId="77777777" w:rsidR="00230491" w:rsidRDefault="00491CB3">
      <w:pPr>
        <w:jc w:val="both"/>
      </w:pPr>
      <w:r>
        <w:t>La nuova metodologia si basa su:</w:t>
      </w:r>
    </w:p>
    <w:p w14:paraId="0166CFC2" w14:textId="77777777" w:rsidR="00230491" w:rsidRDefault="00491CB3">
      <w:pPr>
        <w:jc w:val="both"/>
      </w:pPr>
      <w:r>
        <w:t>- definire in via preliminare gli indicatori di stima del livello di rischio che coincidono con i criteri di valutazione</w:t>
      </w:r>
    </w:p>
    <w:p w14:paraId="603CEB77" w14:textId="77777777" w:rsidR="00230491" w:rsidRDefault="00491CB3">
      <w:pPr>
        <w:jc w:val="both"/>
      </w:pPr>
      <w:r>
        <w:t>esprimere un giudizio motivato sui criteri</w:t>
      </w:r>
    </w:p>
    <w:p w14:paraId="1C221198" w14:textId="6074AFE3" w:rsidR="00230491" w:rsidRDefault="00491CB3">
      <w:pPr>
        <w:jc w:val="both"/>
      </w:pPr>
      <w:r>
        <w:t>- procedere alla misurazione di ognuno dei criteri predefiniti per ogni processo/fase/</w:t>
      </w:r>
      <w:r w:rsidR="00B87241">
        <w:t>attività</w:t>
      </w:r>
      <w:r>
        <w:t xml:space="preserve"> mediante applicazione di una scala di misurazione ordinale (ad esempio: alto, medio, basso)</w:t>
      </w:r>
    </w:p>
    <w:p w14:paraId="6209BF98" w14:textId="77777777" w:rsidR="00230491" w:rsidRDefault="00491CB3">
      <w:pPr>
        <w:jc w:val="both"/>
      </w:pPr>
      <w:r>
        <w:t>- fornire adeguata motivazione di ogni misurazione</w:t>
      </w:r>
    </w:p>
    <w:p w14:paraId="2B082015" w14:textId="507993A2" w:rsidR="00230491" w:rsidRDefault="00491CB3">
      <w:pPr>
        <w:jc w:val="both"/>
      </w:pPr>
      <w:r>
        <w:t xml:space="preserve">- pervenire ad una valutazione complessiva del livello di esposizione al rischio, partendo dalla motivazione della misurazione dei singoli indicatori </w:t>
      </w:r>
      <w:r w:rsidR="00B87241">
        <w:t>(il</w:t>
      </w:r>
      <w:r>
        <w:t xml:space="preserve"> valore complessivo ha lo scopo di fornire una misurazione sintetica del livello di rischio associabile all'oggetto di analisi (processo/</w:t>
      </w:r>
      <w:r w:rsidR="00B87241">
        <w:t>attività</w:t>
      </w:r>
      <w:r>
        <w:t xml:space="preserve"> o evento rischioso).</w:t>
      </w:r>
    </w:p>
    <w:p w14:paraId="71C394C0" w14:textId="77777777" w:rsidR="00230491" w:rsidRDefault="00491CB3">
      <w:pPr>
        <w:jc w:val="both"/>
      </w:pPr>
      <w:r>
        <w:t>Gli indicatori di stima del livello di rischio sono:</w:t>
      </w:r>
    </w:p>
    <w:p w14:paraId="772E82C2" w14:textId="77777777" w:rsidR="00230491" w:rsidRDefault="00491CB3">
      <w:pPr>
        <w:jc w:val="both"/>
      </w:pPr>
      <w:r>
        <w:t>a) gli indicatori indicati dall'Allegato metodologico 1 al PNA 2019 (indicatori ANAC)</w:t>
      </w:r>
    </w:p>
    <w:p w14:paraId="4E5B33CD" w14:textId="77777777" w:rsidR="00230491" w:rsidRDefault="00491CB3">
      <w:pPr>
        <w:jc w:val="both"/>
      </w:pPr>
      <w:r>
        <w:t>b) gli ulteriori indicatori di seguito elencati:</w:t>
      </w:r>
    </w:p>
    <w:p w14:paraId="1BDF2BE5" w14:textId="0D00F854" w:rsidR="00230491" w:rsidRDefault="00491CB3">
      <w:pPr>
        <w:jc w:val="both"/>
      </w:pPr>
      <w:r>
        <w:t xml:space="preserve">- presenza di </w:t>
      </w:r>
      <w:r w:rsidR="00B87241">
        <w:t>criticità</w:t>
      </w:r>
    </w:p>
    <w:p w14:paraId="5BA3C3A9" w14:textId="77777777" w:rsidR="00230491" w:rsidRDefault="00491CB3">
      <w:pPr>
        <w:jc w:val="both"/>
      </w:pPr>
      <w:r>
        <w:t>- tipologia di processo (indicatore non utilizzabile per la valutazione delle singole fasi)</w:t>
      </w:r>
    </w:p>
    <w:p w14:paraId="34961192" w14:textId="1B4221BD" w:rsidR="00230491" w:rsidRDefault="00491CB3">
      <w:pPr>
        <w:jc w:val="both"/>
      </w:pPr>
      <w:r>
        <w:t xml:space="preserve">- </w:t>
      </w:r>
      <w:r w:rsidR="00B87241">
        <w:t>unità</w:t>
      </w:r>
      <w:r>
        <w:t xml:space="preserve"> organizzativa/funzionale</w:t>
      </w:r>
    </w:p>
    <w:p w14:paraId="7C2CEC72" w14:textId="77777777" w:rsidR="00230491" w:rsidRDefault="00491CB3">
      <w:pPr>
        <w:jc w:val="both"/>
      </w:pPr>
      <w:r>
        <w:t>- separazione tra indirizzo e gestione</w:t>
      </w:r>
    </w:p>
    <w:p w14:paraId="6277CC85" w14:textId="77777777" w:rsidR="00230491" w:rsidRDefault="00491CB3">
      <w:pPr>
        <w:jc w:val="both"/>
      </w:pPr>
      <w:r>
        <w:t>- pressioni-condizionamenti.</w:t>
      </w:r>
    </w:p>
    <w:p w14:paraId="28EDF4F1" w14:textId="77777777" w:rsidR="00230491" w:rsidRDefault="00491CB3">
      <w:pPr>
        <w:jc w:val="both"/>
      </w:pPr>
      <w:r>
        <w:t>La stima del livello rischio conduce alla ponderazione e alla successiva identificazione di misure adeguatamente progettate sostenibili e verificabili.</w:t>
      </w:r>
    </w:p>
    <w:p w14:paraId="4BDA873C" w14:textId="77777777" w:rsidR="00792E50" w:rsidRPr="00792E50" w:rsidRDefault="00792E50" w:rsidP="00792E50"/>
    <w:p w14:paraId="1982DFCB" w14:textId="77777777" w:rsidR="00792E50" w:rsidRPr="00792E50" w:rsidRDefault="00792E50" w:rsidP="00792E50"/>
    <w:p w14:paraId="4CD01DCD" w14:textId="77777777" w:rsidR="00792E50" w:rsidRDefault="00792E50" w:rsidP="003A3639">
      <w:pPr>
        <w:pStyle w:val="Titolo1"/>
        <w:spacing w:before="0"/>
        <w:rPr>
          <w:sz w:val="24"/>
          <w:szCs w:val="24"/>
        </w:rPr>
      </w:pPr>
    </w:p>
    <w:p w14:paraId="67141E02" w14:textId="77777777" w:rsidR="00392A7D" w:rsidRDefault="003A3639" w:rsidP="003A3639">
      <w:pPr>
        <w:pStyle w:val="Titolo1"/>
        <w:spacing w:before="0"/>
        <w:rPr>
          <w:sz w:val="24"/>
          <w:szCs w:val="24"/>
        </w:rPr>
      </w:pPr>
      <w:r>
        <w:rPr>
          <w:sz w:val="24"/>
          <w:szCs w:val="24"/>
        </w:rPr>
        <w:t>TRATTAMENTO DEL RISCHIO</w:t>
      </w:r>
    </w:p>
    <w:p w14:paraId="09D01915" w14:textId="77777777" w:rsidR="003A3639" w:rsidRPr="003A3639" w:rsidRDefault="003A3639" w:rsidP="003A3639"/>
    <w:p w14:paraId="0F5EF2C1" w14:textId="6BE0E438" w:rsidR="00132568" w:rsidRDefault="00132568" w:rsidP="00132568">
      <w:pPr>
        <w:jc w:val="both"/>
      </w:pPr>
      <w:r w:rsidRPr="00132568">
        <w:t xml:space="preserve">Il processo di gestione del rischio si conclude con la fase del </w:t>
      </w:r>
      <w:r w:rsidR="00B87241" w:rsidRPr="00132568">
        <w:t>trattamento. Si</w:t>
      </w:r>
      <w:r w:rsidRPr="00132568">
        <w:t xml:space="preserve"> tratta della fase tesa a individuare i correttivi e le </w:t>
      </w:r>
      <w:r w:rsidR="00B87241" w:rsidRPr="00132568">
        <w:t>modalità</w:t>
      </w:r>
      <w:r w:rsidRPr="00132568">
        <w:t xml:space="preserve"> </w:t>
      </w:r>
      <w:r w:rsidR="00B87241" w:rsidRPr="00132568">
        <w:t>più</w:t>
      </w:r>
      <w:r w:rsidRPr="00132568">
        <w:t xml:space="preserve"> idonee a prevenire i rischi, sulla base delle </w:t>
      </w:r>
      <w:r w:rsidR="00B87241" w:rsidRPr="00132568">
        <w:t>priorità</w:t>
      </w:r>
      <w:r w:rsidRPr="00132568">
        <w:t xml:space="preserve"> emerse in sede di valutazione degli eventi rischiosi" (Aggiornamento 2015 al PNA</w:t>
      </w:r>
      <w:r w:rsidR="00B87241" w:rsidRPr="00132568">
        <w:t>). Il</w:t>
      </w:r>
      <w:r w:rsidRPr="00132568">
        <w:t xml:space="preserve"> trattamento consiste nel procedimento "per modificare il rischio". In concreto, il trattamento </w:t>
      </w:r>
      <w:r w:rsidR="00B87241" w:rsidRPr="00132568">
        <w:t>è</w:t>
      </w:r>
      <w:r w:rsidRPr="00132568">
        <w:t xml:space="preserve"> finalizzato a individuare e valutare misure per neutralizzare o ridurre il rischio di corruzione. Fermo restando </w:t>
      </w:r>
      <w:r w:rsidRPr="00132568">
        <w:lastRenderedPageBreak/>
        <w:t xml:space="preserve">che il RPCT deve stabilire le </w:t>
      </w:r>
      <w:r w:rsidR="00B87241" w:rsidRPr="00132568">
        <w:t>priorità</w:t>
      </w:r>
      <w:r w:rsidRPr="00132568">
        <w:t xml:space="preserve"> di trattamento in base ai criteri in precedenza indicati (livello di rischio, </w:t>
      </w:r>
      <w:r w:rsidR="00B87241" w:rsidRPr="00132568">
        <w:t>obbligatorietà</w:t>
      </w:r>
      <w:r w:rsidRPr="00132568">
        <w:t xml:space="preserve"> della misura, all'impatto organizzativo e finanziario </w:t>
      </w:r>
      <w:r w:rsidR="002F1549" w:rsidRPr="00132568">
        <w:t>della misura</w:t>
      </w:r>
      <w:r w:rsidRPr="00132568">
        <w:t xml:space="preserve"> stessa), le misure generali </w:t>
      </w:r>
      <w:r w:rsidR="00B87241" w:rsidRPr="00132568">
        <w:t>nonché</w:t>
      </w:r>
      <w:r w:rsidRPr="00132568">
        <w:t>' le misure specifiche, e la loro implementazione sono identificate nella presente sottosezione.</w:t>
      </w:r>
    </w:p>
    <w:p w14:paraId="48938B76" w14:textId="77777777" w:rsidR="00132568" w:rsidRDefault="00132568">
      <w:pPr>
        <w:jc w:val="both"/>
      </w:pPr>
    </w:p>
    <w:p w14:paraId="5F5A144B" w14:textId="77777777" w:rsidR="00132568" w:rsidRDefault="00132568" w:rsidP="00132568">
      <w:pPr>
        <w:pStyle w:val="Titolo1"/>
        <w:spacing w:before="0"/>
        <w:rPr>
          <w:sz w:val="24"/>
          <w:szCs w:val="24"/>
        </w:rPr>
      </w:pPr>
      <w:r w:rsidRPr="00132568">
        <w:rPr>
          <w:sz w:val="24"/>
          <w:szCs w:val="24"/>
        </w:rPr>
        <w:t>Misure generali</w:t>
      </w:r>
    </w:p>
    <w:p w14:paraId="1DC966B4" w14:textId="77777777" w:rsidR="00132568" w:rsidRDefault="00132568" w:rsidP="00132568"/>
    <w:p w14:paraId="5275B89E" w14:textId="77777777" w:rsidR="00132568" w:rsidRDefault="00132568" w:rsidP="00132568">
      <w:r w:rsidRPr="00132568">
        <w:t>In primo luogo vengono prese in considerazione le misure generali, e le relative azioni, direttamente collegate agli obiettivi strategici e meglio identificate, quanto a indicatori e target, nella sottosezione Valore pubblico, obiettivi strategici. Si rinvia all'ALLEGATO "Elenco misure generali" per la rassegna delle misure medesime e dello stato di attuazione.</w:t>
      </w:r>
    </w:p>
    <w:p w14:paraId="09386C34" w14:textId="77777777" w:rsidR="00132568" w:rsidRDefault="00132568" w:rsidP="00132568"/>
    <w:p w14:paraId="549BC275" w14:textId="77777777" w:rsidR="00132568" w:rsidRPr="00132568" w:rsidRDefault="00132568" w:rsidP="00132568">
      <w:pPr>
        <w:pStyle w:val="Titolo1"/>
        <w:spacing w:before="0"/>
      </w:pPr>
      <w:r w:rsidRPr="00132568">
        <w:rPr>
          <w:sz w:val="24"/>
          <w:szCs w:val="24"/>
        </w:rPr>
        <w:t>Misure specifiche</w:t>
      </w:r>
    </w:p>
    <w:p w14:paraId="767FEBDA" w14:textId="77777777" w:rsidR="00132568" w:rsidRDefault="00132568" w:rsidP="00132568">
      <w:pPr>
        <w:jc w:val="both"/>
      </w:pPr>
    </w:p>
    <w:p w14:paraId="2487F2DF" w14:textId="77777777" w:rsidR="00132568" w:rsidRDefault="00132568" w:rsidP="00132568">
      <w:pPr>
        <w:jc w:val="both"/>
      </w:pPr>
      <w:r w:rsidRPr="00132568">
        <w:t>Oltre a tali misure, la presente sottosezione contiene anche le misure specifiche, come:</w:t>
      </w:r>
    </w:p>
    <w:p w14:paraId="0E7D256A" w14:textId="77777777" w:rsidR="00230491" w:rsidRDefault="00491CB3">
      <w:pPr>
        <w:jc w:val="both"/>
      </w:pPr>
      <w:r>
        <w:t>- la digitalizzazione e informatizzazione dei processi, incluso il processo di gestione del rischio di corruzione;</w:t>
      </w:r>
    </w:p>
    <w:p w14:paraId="72110329" w14:textId="3E257C39" w:rsidR="00230491" w:rsidRDefault="00491CB3">
      <w:pPr>
        <w:jc w:val="both"/>
      </w:pPr>
      <w:r>
        <w:t xml:space="preserve">- l'informatizzazione e l'automazione dei processi che consente, per tutte le </w:t>
      </w:r>
      <w:r w:rsidR="00B87241">
        <w:t>attività</w:t>
      </w:r>
      <w:r>
        <w:t xml:space="preserve"> dell'amministrazione, la </w:t>
      </w:r>
      <w:r w:rsidR="002F1549">
        <w:t>tracciabilità</w:t>
      </w:r>
      <w:r>
        <w:t xml:space="preserve"> dello sviluppo del processo </w:t>
      </w:r>
      <w:r w:rsidR="002F1549">
        <w:t>nonché</w:t>
      </w:r>
      <w:r>
        <w:t xml:space="preserve">' la </w:t>
      </w:r>
      <w:r w:rsidR="002F1549">
        <w:t>tracciabilità</w:t>
      </w:r>
      <w:r>
        <w:t xml:space="preserve"> documentale del processo decisionale, e riduce quindi il rischio di "blocchi" non controllabili con emersione delle </w:t>
      </w:r>
      <w:r w:rsidR="00B87241">
        <w:t>responsabilità</w:t>
      </w:r>
      <w:r>
        <w:t xml:space="preserve"> per ciascuna fase a rischio e azione;</w:t>
      </w:r>
    </w:p>
    <w:p w14:paraId="11B329D1" w14:textId="1A60608B" w:rsidR="00230491" w:rsidRDefault="00491CB3">
      <w:pPr>
        <w:jc w:val="both"/>
      </w:pPr>
      <w:r>
        <w:t xml:space="preserve">- l'accesso telematico a dati, documenti e procedimenti e il riutilizzo dei dati, documenti e procedimenti consente l'apertura dell'amministrazione verso l'esterno e, quindi, la diffusione del patrimonio pubblico e il controllo </w:t>
      </w:r>
      <w:r w:rsidR="002F1549">
        <w:t>sull’attività</w:t>
      </w:r>
      <w:r>
        <w:t xml:space="preserve"> da parte dell'utenza;</w:t>
      </w:r>
    </w:p>
    <w:p w14:paraId="2157FC63" w14:textId="77777777" w:rsidR="00230491" w:rsidRDefault="00491CB3">
      <w:pPr>
        <w:jc w:val="both"/>
      </w:pPr>
      <w:r>
        <w:t>- il monitoraggio sul rispetto dei termini procedimentali per far emergere eventuali omissioni o ritardi che possono essere sintomo di fenomeni corruttivi;</w:t>
      </w:r>
    </w:p>
    <w:p w14:paraId="477A240D" w14:textId="3732BC76" w:rsidR="00230491" w:rsidRDefault="00491CB3">
      <w:pPr>
        <w:jc w:val="both"/>
      </w:pPr>
      <w:r>
        <w:t xml:space="preserve">- gli strumenti di controllo e vigilanza sulle </w:t>
      </w:r>
      <w:r w:rsidR="002F1549">
        <w:t>società</w:t>
      </w:r>
      <w:r>
        <w:t xml:space="preserve"> </w:t>
      </w:r>
      <w:r w:rsidR="002F1549">
        <w:t>e</w:t>
      </w:r>
      <w:r>
        <w:t xml:space="preserve"> sugli enti nei confronti dei quali sussiste il controllo da c.d. vincolo contrattuale sui modelli organizzativi, di gestione e di controllo ai sensi del D.Lgs. n.231/2001, integrati con le disposizioni in materia di prevenzione della corruzione e della trasparenza.</w:t>
      </w:r>
    </w:p>
    <w:p w14:paraId="33C5E881" w14:textId="361C9434" w:rsidR="00230491" w:rsidRDefault="00491CB3">
      <w:pPr>
        <w:jc w:val="both"/>
      </w:pPr>
      <w:r>
        <w:t xml:space="preserve">In relazione alle misure generali e specifiche, nei BOX di seguito riportati si illustrano le Matrici che l'Ente utilizza per la identificazione e descrizione delle misure </w:t>
      </w:r>
      <w:r w:rsidR="002F1549">
        <w:t>nonché</w:t>
      </w:r>
      <w:r>
        <w:t xml:space="preserve">' lo stato di attuazione dello stesso. Si rinvia all' ALLEGATO "TABELLA DI ASSESSMENT </w:t>
      </w:r>
      <w:r w:rsidR="002F1549">
        <w:t>delle</w:t>
      </w:r>
      <w:r>
        <w:t xml:space="preserve"> Misure Specifiche", per la rassegna delle misure medesime e dello stato di attuazione.</w:t>
      </w:r>
    </w:p>
    <w:p w14:paraId="4A757847" w14:textId="77777777" w:rsidR="00072F8B" w:rsidRDefault="00072F8B" w:rsidP="00132568">
      <w:pPr>
        <w:jc w:val="both"/>
      </w:pPr>
    </w:p>
    <w:p w14:paraId="17940659" w14:textId="77777777" w:rsidR="00072F8B" w:rsidRDefault="00072F8B" w:rsidP="00072F8B"/>
    <w:p w14:paraId="24C453E8" w14:textId="77777777" w:rsidR="00072F8B" w:rsidRDefault="00072F8B" w:rsidP="00072F8B">
      <w:pPr>
        <w:keepNext/>
        <w:tabs>
          <w:tab w:val="left" w:pos="1276"/>
          <w:tab w:val="left" w:pos="1843"/>
        </w:tabs>
        <w:jc w:val="both"/>
      </w:pPr>
      <w:r>
        <w:t>Tipologie misure per l'Area contratti pubblici</w:t>
      </w:r>
    </w:p>
    <w:p w14:paraId="1AD3C160" w14:textId="77777777" w:rsidR="00072F8B" w:rsidRPr="00C02EA4" w:rsidRDefault="00072F8B" w:rsidP="00072F8B"/>
    <w:tbl>
      <w:tblPr>
        <w:tblW w:w="14175" w:type="dxa"/>
        <w:tblInd w:w="-5" w:type="dxa"/>
        <w:tblCellMar>
          <w:top w:w="102" w:type="dxa"/>
          <w:left w:w="102" w:type="dxa"/>
          <w:bottom w:w="102" w:type="dxa"/>
          <w:right w:w="102" w:type="dxa"/>
        </w:tblCellMar>
        <w:tblLook w:val="04A0" w:firstRow="1" w:lastRow="0" w:firstColumn="1" w:lastColumn="0" w:noHBand="0" w:noVBand="1"/>
      </w:tblPr>
      <w:tblGrid>
        <w:gridCol w:w="4253"/>
        <w:gridCol w:w="9922"/>
      </w:tblGrid>
      <w:tr w:rsidR="00072F8B" w:rsidRPr="00C02EA4" w14:paraId="6DB7F08C" w14:textId="77777777" w:rsidTr="00E83AE8">
        <w:tc>
          <w:tcPr>
            <w:tcW w:w="4253"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8AE4E66" w14:textId="77777777" w:rsidR="00072F8B" w:rsidRDefault="00072F8B" w:rsidP="00E83AE8">
            <w:pPr>
              <w:jc w:val="center"/>
              <w:rPr>
                <w:b/>
                <w:color w:val="000007"/>
              </w:rPr>
            </w:pPr>
          </w:p>
          <w:p w14:paraId="620286AE" w14:textId="77777777" w:rsidR="00072F8B" w:rsidRPr="0011796D" w:rsidRDefault="003F26B8" w:rsidP="00E83AE8">
            <w:pPr>
              <w:jc w:val="center"/>
              <w:rPr>
                <w:b/>
              </w:rPr>
            </w:pPr>
            <w:r w:rsidRPr="003F26B8">
              <w:rPr>
                <w:b/>
                <w:color w:val="000007"/>
              </w:rPr>
              <w:t>Riferimento normativo</w:t>
            </w:r>
          </w:p>
        </w:tc>
        <w:tc>
          <w:tcPr>
            <w:tcW w:w="99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5F5A312" w14:textId="77777777" w:rsidR="00072F8B" w:rsidRDefault="00072F8B" w:rsidP="00E83AE8">
            <w:pPr>
              <w:jc w:val="center"/>
              <w:rPr>
                <w:b/>
                <w:color w:val="000007"/>
              </w:rPr>
            </w:pPr>
          </w:p>
          <w:p w14:paraId="0B7DA58F" w14:textId="77777777" w:rsidR="00072F8B" w:rsidRDefault="00072F8B" w:rsidP="00E83AE8">
            <w:pPr>
              <w:jc w:val="center"/>
              <w:rPr>
                <w:b/>
                <w:color w:val="000007"/>
              </w:rPr>
            </w:pPr>
            <w:r>
              <w:rPr>
                <w:b/>
                <w:color w:val="000007"/>
              </w:rPr>
              <w:t>M</w:t>
            </w:r>
            <w:r w:rsidRPr="00072F8B">
              <w:rPr>
                <w:b/>
                <w:color w:val="000007"/>
              </w:rPr>
              <w:t>isure specifiche per l'area dei contratti pubblici</w:t>
            </w:r>
          </w:p>
          <w:p w14:paraId="6E452561" w14:textId="77777777" w:rsidR="00072F8B" w:rsidRPr="0011796D" w:rsidRDefault="00072F8B" w:rsidP="00E83AE8">
            <w:pPr>
              <w:jc w:val="center"/>
              <w:rPr>
                <w:b/>
              </w:rPr>
            </w:pPr>
          </w:p>
        </w:tc>
      </w:tr>
      <w:tr w:rsidR="00AA54A1" w:rsidRPr="007137E0" w14:paraId="2B9A8A8B"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49423DE" w14:textId="04BFF395" w:rsidR="007713A2" w:rsidRPr="007137E0" w:rsidRDefault="00491CB3" w:rsidP="001451FA">
            <w:r w:rsidRPr="007137E0">
              <w:t xml:space="preserve">D.1) Art. 50, d.lgs. 36/2023 Appalti sotto soglia comunitaria In particolare fattispecie di cui al comma 1: per gli appalti di servizi e forniture di importo fino a 140 mila € e lavori di importo inferiore 150 mila € affidamento </w:t>
            </w:r>
            <w:r w:rsidRPr="007137E0">
              <w:lastRenderedPageBreak/>
              <w:t xml:space="preserve">diretto, anche senza consultazione di </w:t>
            </w:r>
            <w:r w:rsidR="002F1549" w:rsidRPr="007137E0">
              <w:t>più</w:t>
            </w:r>
            <w:r w:rsidRPr="007137E0">
              <w:t xml:space="preserve"> OO.EE.</w:t>
            </w:r>
          </w:p>
        </w:tc>
        <w:tc>
          <w:tcPr>
            <w:tcW w:w="0" w:type="dxa"/>
            <w:tcBorders>
              <w:bottom w:val="single" w:sz="3" w:space="0" w:color="000001"/>
              <w:right w:val="single" w:sz="3" w:space="0" w:color="000001"/>
            </w:tcBorders>
            <w:shd w:val="clear" w:color="auto" w:fill="auto"/>
          </w:tcPr>
          <w:p w14:paraId="0230E2FB" w14:textId="66608740" w:rsidR="007713A2" w:rsidRPr="007137E0" w:rsidRDefault="00491CB3" w:rsidP="001451FA">
            <w:r w:rsidRPr="007137E0">
              <w:lastRenderedPageBreak/>
              <w:t xml:space="preserve">D.1.1 - Previsione di specifici indicatori di anomalia, anche sotto forma di alert automatici nell'ambito di sistemi informatici in uso alle amministrazioni. Al fine dell'individuazione degli indicatori di anomalia si suggeriscono le seguenti azioni volte a predisporre le basi dati in uso alle amministrazioni: 1) analisi di tutti gli affidamenti il cui importo </w:t>
            </w:r>
            <w:r w:rsidR="00B87241" w:rsidRPr="007137E0">
              <w:t>è</w:t>
            </w:r>
            <w:r w:rsidRPr="007137E0">
              <w:t xml:space="preserve"> appena inferiore alla soglia minima a partire dalla quale non si potrebbe </w:t>
            </w:r>
            <w:r w:rsidR="002F1549" w:rsidRPr="007137E0">
              <w:t>più</w:t>
            </w:r>
            <w:r w:rsidRPr="007137E0">
              <w:t xml:space="preserve"> ricorrere all'affidamento diretto. </w:t>
            </w:r>
            <w:r w:rsidR="002F1549" w:rsidRPr="007137E0">
              <w:t>Ciò</w:t>
            </w:r>
            <w:r w:rsidRPr="007137E0">
              <w:t xml:space="preserve"> al fine di individuare i contratti sui quali esercitare maggiori controlli </w:t>
            </w:r>
            <w:r w:rsidRPr="007137E0">
              <w:lastRenderedPageBreak/>
              <w:t xml:space="preserve">anche rispetto alla fase di esecuzione e ai possibili conflitti di interessi; 2) analisi degli operatori economici per verificare quelli che in un determinato arco temporale risultano come gli affidatari </w:t>
            </w:r>
            <w:r w:rsidR="002F1549" w:rsidRPr="007137E0">
              <w:t>più</w:t>
            </w:r>
            <w:r w:rsidRPr="007137E0">
              <w:t xml:space="preserve"> ricorrenti; 3) analisi, in base al Common procurement vocabulary (CPV), degli affidamenti posti in essere sia avvalendosi di procedure informatiche a disposizione delle singole amministrazioni che del Portale dei dati aperti di ANAC, con specificazione di quelli fuori MePA o altre tipologie di mercati elettronici equivalenti per appalti di servizi e forniture. </w:t>
            </w:r>
            <w:r w:rsidR="002F1549" w:rsidRPr="007137E0">
              <w:t>Ciò</w:t>
            </w:r>
            <w:r w:rsidRPr="007137E0">
              <w:t xml:space="preserve"> al fine di verificare se gli operatori economici aggiudicatari siano sempre i medesimi e se gli affidamenti della stessa natura siano stati artificiosamente frazionati. Nel PTPCT/sezione anticorruzione e trasparenza del PIAO le SA individuano le strutture (ad es. quella di auditing) che potranno effettuare verifiche a campione (ad esempio un campione rappresentativo del 10% di quegli affidamenti in deroga dal valore appena inferiore alla soglia minima. </w:t>
            </w:r>
            <w:r w:rsidR="002F1549" w:rsidRPr="007137E0">
              <w:t>Ciò</w:t>
            </w:r>
            <w:r w:rsidRPr="007137E0">
              <w:t xml:space="preserve"> al fine di individuare i contratti sui quali esercitare maggiori controlli anche rispetto alla fase di esecuzione e ai possibili conflitti di interessi). Il RPCT verifica in sede di monitoraggio la corretta attuazione delle misure programmate.</w:t>
            </w:r>
          </w:p>
          <w:p w14:paraId="288056CE" w14:textId="77777777" w:rsidR="00230491" w:rsidRDefault="00230491">
            <w:pPr>
              <w:jc w:val="both"/>
            </w:pPr>
          </w:p>
          <w:p w14:paraId="5E8EE957" w14:textId="77777777" w:rsidR="00230491" w:rsidRDefault="00491CB3">
            <w:pPr>
              <w:jc w:val="both"/>
            </w:pPr>
            <w:r>
              <w:t>D.1.2 Previsione di procedure interne che individuano criteri oggettivi di rotazione nella nomina del RUP</w:t>
            </w:r>
          </w:p>
        </w:tc>
      </w:tr>
      <w:tr w:rsidR="00AA54A1" w:rsidRPr="007137E0" w14:paraId="1519BB8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62C1CB77" w14:textId="77777777" w:rsidR="007713A2" w:rsidRPr="007137E0" w:rsidRDefault="00491CB3" w:rsidP="001451FA">
            <w:r w:rsidRPr="007137E0">
              <w:lastRenderedPageBreak/>
              <w:t>D.2) Appalti di servizi e forniture di valore compreso tra 140 mila € e la soglia comunitaria; - di lavori di valore pari o superiore a 150.000 € e inferiore a 1 milione di euro ovvero fino alla soglia comunitaria procedura negoziata ex art. 50, comma 1, lett. c), d, e) del Codice, previa consultazione di almeno 5 o 10 OO.EE., ove esistenti.</w:t>
            </w:r>
          </w:p>
        </w:tc>
        <w:tc>
          <w:tcPr>
            <w:tcW w:w="0" w:type="dxa"/>
            <w:tcBorders>
              <w:bottom w:val="single" w:sz="3" w:space="0" w:color="000001"/>
              <w:right w:val="single" w:sz="3" w:space="0" w:color="000001"/>
            </w:tcBorders>
            <w:shd w:val="clear" w:color="auto" w:fill="auto"/>
          </w:tcPr>
          <w:p w14:paraId="3FA76D52" w14:textId="4BE8BA1F" w:rsidR="007713A2" w:rsidRPr="007137E0" w:rsidRDefault="00491CB3" w:rsidP="001451FA">
            <w:r w:rsidRPr="007137E0">
              <w:t xml:space="preserve">D.2.1 Previsione di specifici indicatori di anomalia, anche sotto forma di alert automatici nell'ambito di sistemi informatici in uso alle amministrazioni. Al fine dell'individuazione degli indicatori di anomalia si suggeriscono le seguenti azioni: 1) analisi di tutti gli affidamenti il cui importo </w:t>
            </w:r>
            <w:r w:rsidR="00B87241" w:rsidRPr="007137E0">
              <w:t>è</w:t>
            </w:r>
            <w:r w:rsidRPr="007137E0">
              <w:t xml:space="preserve"> appena inferiore alla soglia minima a partire dalla quale non si potrebbe </w:t>
            </w:r>
            <w:r w:rsidR="002F1549" w:rsidRPr="007137E0">
              <w:t>più</w:t>
            </w:r>
            <w:r w:rsidRPr="007137E0">
              <w:t xml:space="preserve"> ricorrere alle procedure negoziate. </w:t>
            </w:r>
            <w:r w:rsidR="002F1549" w:rsidRPr="007137E0">
              <w:t>Ciò</w:t>
            </w:r>
            <w:r w:rsidRPr="007137E0">
              <w:t xml:space="preserve"> al fine di individuare i contratti sui quali esercitare maggiori controlli anche rispetto alla fase di esecuzione e ai possibili conflitti di interessi; 2) analisi degli operatori economici per verificare quelli che in un determinato arco temporale risultano essere stati con maggiore frequenza invitati e aggiudicatari; 3) analisi, in base al Common procurement vocabulary (CPV), degli affidamenti con procedure negoziate, sia avvalendosi di procedure informatiche a disposizione delle singole amministrazioni che del Portale dei dati aperti di ANAC. </w:t>
            </w:r>
            <w:r w:rsidR="002F1549" w:rsidRPr="007137E0">
              <w:t>Ciò</w:t>
            </w:r>
            <w:r w:rsidRPr="007137E0">
              <w:t xml:space="preserve"> al fine di verificare da parte delle strutture e/o soggetti competenti se gli operatori economici aggiudicatari siano sempre i medesimi e se gli affidamenti della stessa natura sono stati artificiosamente frazionati; 4) analisi delle procedure in cui si rileva l'invito ad un numero di operatori economici inferiore a quello previsto dalla norma per le soglie di riferimento. AUTORITÀ NAZIONALE ANTICORRUZIONE | 20 Nella scelta degli OO.EE. affidatari tramite l'affidamento diretto e la procedura negoziata si applica un criterio di rotazione degli affidamenti NB: La rotazione non si applica quando l'indagine di mercato sia stata effettuata senza porre limiti al numero di operatori economici in possesso dei requisiti richiesti da invitare alla successiva procedura negoziata (art. 49, comma 5). Nel PTPCT/sezione anticorruzione e trasparenza del PIAO le SA individuano le strutture (ad es. quella di auditing) che potranno effettuare verifiche a campione (ad es. di un campione rappresentativo del 10% di quegli affidamenti con procedure negoziate aventi valore appena inferiore alle soglie minime. </w:t>
            </w:r>
            <w:r w:rsidR="002F1549" w:rsidRPr="007137E0">
              <w:t>Ciò</w:t>
            </w:r>
            <w:r w:rsidRPr="007137E0">
              <w:t xml:space="preserve"> al fine di individuare i contratti sui quali esercitare maggiori controlli anche rispetto alla fase di esecuzione e ai possibili conflitti di interessi). Il RPCT verifica in sede di monitoraggio la corretta attuazione delle misure programmate.</w:t>
            </w:r>
          </w:p>
        </w:tc>
      </w:tr>
      <w:tr w:rsidR="00AA54A1" w:rsidRPr="007137E0" w14:paraId="2E45FFB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173B201A" w14:textId="77777777" w:rsidR="007713A2" w:rsidRPr="007137E0" w:rsidRDefault="00491CB3" w:rsidP="001451FA">
            <w:r w:rsidRPr="007137E0">
              <w:lastRenderedPageBreak/>
              <w:t>D.4) Art. 76 Codice Appalti sopra soglia Quando il bando o l'avviso o altro atto equivalente sia adottato dopo il 30 giugno 2023, utilizzo delle procedure negoziate senza bando ex art. 76 del Codice.</w:t>
            </w:r>
          </w:p>
        </w:tc>
        <w:tc>
          <w:tcPr>
            <w:tcW w:w="0" w:type="dxa"/>
            <w:tcBorders>
              <w:bottom w:val="single" w:sz="3" w:space="0" w:color="000001"/>
              <w:right w:val="single" w:sz="3" w:space="0" w:color="000001"/>
            </w:tcBorders>
            <w:shd w:val="clear" w:color="auto" w:fill="auto"/>
          </w:tcPr>
          <w:p w14:paraId="524B4FEC" w14:textId="2843FD7A" w:rsidR="007713A2" w:rsidRPr="007137E0" w:rsidRDefault="00491CB3" w:rsidP="001451FA">
            <w:r w:rsidRPr="007137E0">
              <w:t xml:space="preserve">D.4.1 Adozione di direttive generali interne con cui la SA fissi criteri da seguire nell'affidamento dei contratti sopra soglia mediante procedure negoziate senza bando (casi di </w:t>
            </w:r>
            <w:r w:rsidR="002F1549" w:rsidRPr="007137E0">
              <w:t>ammissibilità</w:t>
            </w:r>
            <w:r w:rsidRPr="007137E0">
              <w:t xml:space="preserve">, </w:t>
            </w:r>
            <w:r w:rsidR="002F1549" w:rsidRPr="007137E0">
              <w:t>modalità</w:t>
            </w:r>
            <w:r w:rsidRPr="007137E0">
              <w:t xml:space="preserve"> di selezione degli operatori economici da invitare alle procedure negoziate ecc.). Chiara e puntuale esplicitazione nella decisione a contrarre motivazioni che hanno indotto la S.A. a ricorrere alle procedure negoziate.</w:t>
            </w:r>
          </w:p>
        </w:tc>
      </w:tr>
      <w:tr w:rsidR="00AA54A1" w:rsidRPr="007137E0" w14:paraId="3A0701A7"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E6F769B" w14:textId="77777777" w:rsidR="007713A2" w:rsidRPr="007137E0" w:rsidRDefault="00491CB3" w:rsidP="001451FA">
            <w:r w:rsidRPr="007137E0">
              <w:t>D.3) Scelta degli OO.EE. affidatari tramite l'affidamento diretto e la procedura negoziata si applica un criterio di rotazione degli affidamenti NB: La rotazione non si applica quando l'indagine di mercato sia stata effettuata senza porre limiti al numero di operatori economici in possesso dei requisiti richiesti da invitare alla successiva procedura negoziata (art. 49, comma 5).</w:t>
            </w:r>
          </w:p>
        </w:tc>
        <w:tc>
          <w:tcPr>
            <w:tcW w:w="0" w:type="dxa"/>
            <w:tcBorders>
              <w:bottom w:val="single" w:sz="3" w:space="0" w:color="000001"/>
              <w:right w:val="single" w:sz="3" w:space="0" w:color="000001"/>
            </w:tcBorders>
            <w:shd w:val="clear" w:color="auto" w:fill="auto"/>
          </w:tcPr>
          <w:p w14:paraId="2525E676" w14:textId="56A1CED9" w:rsidR="007713A2" w:rsidRPr="007137E0" w:rsidRDefault="00491CB3" w:rsidP="001451FA">
            <w:r w:rsidRPr="007137E0">
              <w:t xml:space="preserve">D.3.1 Verifica da parte della struttura di auditing o di altro soggetto appositamente individuato all'interno della SA circa la corretta attuazione del principio di rotazione degli affidamenti al fine di garantire la </w:t>
            </w:r>
            <w:r w:rsidR="002F1549" w:rsidRPr="007137E0">
              <w:t>parità</w:t>
            </w:r>
            <w:r w:rsidRPr="007137E0">
              <w:t xml:space="preserve"> di trattamento in termini di effettiva </w:t>
            </w:r>
            <w:r w:rsidR="002F1549" w:rsidRPr="007137E0">
              <w:t>possibilità</w:t>
            </w:r>
            <w:r w:rsidRPr="007137E0">
              <w:t xml:space="preserve"> di partecipazione alle gare anche delle micro, piccole e medie imprese inserite negli elenchi. Aggiornamento tempestivo degli elenchi, su richiesta degli operatori economici, che intendono partecipare alle gare.</w:t>
            </w:r>
          </w:p>
        </w:tc>
      </w:tr>
      <w:tr w:rsidR="00AA54A1" w:rsidRPr="007137E0" w14:paraId="3CD444C8"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9D733C4" w14:textId="6320D75F" w:rsidR="007713A2" w:rsidRPr="007137E0" w:rsidRDefault="00491CB3" w:rsidP="001451FA">
            <w:r w:rsidRPr="007137E0">
              <w:t xml:space="preserve">D.5) Art. 62, comma 1, e art. 63, comma 2, d.lgs. n. 36/2023 Appalti di servizi e forniture di importo inferiore a 140 mila € e lavori di importo inferiore 500 mila € in relazione ai livelli di qualificazione stabiliti dall'art. 63, comma 2, e i criteri </w:t>
            </w:r>
            <w:r w:rsidR="002F1549" w:rsidRPr="007137E0">
              <w:t>stabilità</w:t>
            </w:r>
            <w:r w:rsidRPr="007137E0">
              <w:t xml:space="preserve"> dall'All. II.4.</w:t>
            </w:r>
          </w:p>
        </w:tc>
        <w:tc>
          <w:tcPr>
            <w:tcW w:w="0" w:type="dxa"/>
            <w:tcBorders>
              <w:bottom w:val="single" w:sz="3" w:space="0" w:color="000001"/>
              <w:right w:val="single" w:sz="3" w:space="0" w:color="000001"/>
            </w:tcBorders>
            <w:shd w:val="clear" w:color="auto" w:fill="auto"/>
          </w:tcPr>
          <w:p w14:paraId="0FE9C6B7" w14:textId="46C293B9" w:rsidR="007713A2" w:rsidRPr="007137E0" w:rsidRDefault="00491CB3" w:rsidP="001451FA">
            <w:r w:rsidRPr="007137E0">
              <w:t xml:space="preserve">D.5.1 Previsione di specifici indicatori di anomalia, anche sotto forma di alert automatici nell'ambito di sistemi informatici in uso alle amministrazioni. Al fine dell'individuazione degli indicatori di anomalia si suggeriscono le seguenti azioni: 1) analisi di tutti gli affidamenti il cui importo </w:t>
            </w:r>
            <w:r w:rsidR="00B87241" w:rsidRPr="007137E0">
              <w:t>è</w:t>
            </w:r>
            <w:r w:rsidRPr="007137E0">
              <w:t xml:space="preserve"> appena inferiore alla soglia minima a partire dalla quale non si potrebbe </w:t>
            </w:r>
            <w:r w:rsidR="002F1549" w:rsidRPr="007137E0">
              <w:t>più</w:t>
            </w:r>
            <w:r w:rsidRPr="007137E0">
              <w:t xml:space="preserve"> ricorrere alle procedure negoziate. </w:t>
            </w:r>
            <w:r w:rsidR="002F1549" w:rsidRPr="007137E0">
              <w:t>Ciò</w:t>
            </w:r>
            <w:r w:rsidRPr="007137E0">
              <w:t xml:space="preserve"> al fine di individuare i contratti sui quali esercitare maggiori controlli anche rispetto alla fase di esecuzione e ai possibili conflitti di interessi;</w:t>
            </w:r>
          </w:p>
          <w:p w14:paraId="16790C29" w14:textId="2E92D487" w:rsidR="00230491" w:rsidRDefault="00491CB3">
            <w:pPr>
              <w:jc w:val="both"/>
            </w:pPr>
            <w:r>
              <w:t xml:space="preserve">2) analisi degli operatori economici per verificare quelli che in un determinato arco temporale risultano essere stati con maggiore frequenza invitati e aggiudicatari; 3) analisi, in base al Common procurement vocabulary (CPV), degli affidamenti con procedure negoziate, sia avvalendosi di procedure informatiche a disposizione delle singole amministrazioni che del Portale dei dati aperti di ANAC. </w:t>
            </w:r>
            <w:r w:rsidR="002F1549">
              <w:t>Ciò</w:t>
            </w:r>
            <w:r>
              <w:t xml:space="preserve"> al fine di verificare da parte delle strutture e/o soggetti competenti se gli operatori economici aggiudicatari siano sempre i medesimi e se gli affidamenti della stessa natura sono stati artificiosamente frazionati; 4) analisi delle procedure in cui si rileva l'invito ad un numero di operatori economici inferiore a quello previsto dalla norma per le soglie di riferimento. Nel PTPCT/sezione anticorruzione e trasparenza del PIAO le SA individuano le strutture (ad es. quella di auditing) che potranno effettuare verifiche a campione (ad es. di un campione rappresentativo del 10% di quegli affidamenti con procedure negoziate aventi valore appena inferiore alle soglie minime. </w:t>
            </w:r>
            <w:r w:rsidR="002F1549">
              <w:t>Ciò</w:t>
            </w:r>
            <w:r>
              <w:t xml:space="preserve"> al fine di individuare i contratti sui quali esercitare maggiori controlli anche rispetto alla fase di esecuzione e ai possibili conflitti di interessi). Il RPCT verifica in sede di monitoraggio la corretta attuazione delle misure programmate.</w:t>
            </w:r>
          </w:p>
        </w:tc>
      </w:tr>
      <w:tr w:rsidR="00AA54A1" w:rsidRPr="007137E0" w14:paraId="3FD215DD"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65F75DD" w14:textId="6F2B742D" w:rsidR="007713A2" w:rsidRPr="007137E0" w:rsidRDefault="00491CB3" w:rsidP="001451FA">
            <w:r w:rsidRPr="007137E0">
              <w:t xml:space="preserve">D.6) Art. 44 d.lgs. 36/2023 Appalto integrato </w:t>
            </w:r>
            <w:r w:rsidR="002F1549" w:rsidRPr="007137E0">
              <w:t>È</w:t>
            </w:r>
            <w:r w:rsidRPr="007137E0">
              <w:t xml:space="preserve"> prevista la </w:t>
            </w:r>
            <w:r w:rsidR="002F1549" w:rsidRPr="007137E0">
              <w:t>possibilità</w:t>
            </w:r>
            <w:r w:rsidRPr="007137E0">
              <w:t xml:space="preserve"> per le stazioni appaltanti di procedere all'affidamento di </w:t>
            </w:r>
            <w:r w:rsidRPr="007137E0">
              <w:lastRenderedPageBreak/>
              <w:t xml:space="preserve">progettazione ed esecuzione dei lavori sulla base del progetto di </w:t>
            </w:r>
            <w:r w:rsidR="002F1549" w:rsidRPr="007137E0">
              <w:t>fattibilità</w:t>
            </w:r>
            <w:r w:rsidRPr="007137E0">
              <w:t xml:space="preserve"> tecnica ed economica approvato, ad eccezione delle opere di manutenzione ordinaria.</w:t>
            </w:r>
          </w:p>
        </w:tc>
        <w:tc>
          <w:tcPr>
            <w:tcW w:w="0" w:type="dxa"/>
            <w:tcBorders>
              <w:bottom w:val="single" w:sz="3" w:space="0" w:color="000001"/>
              <w:right w:val="single" w:sz="3" w:space="0" w:color="000001"/>
            </w:tcBorders>
            <w:shd w:val="clear" w:color="auto" w:fill="auto"/>
          </w:tcPr>
          <w:p w14:paraId="07396486" w14:textId="77777777" w:rsidR="007713A2" w:rsidRPr="007137E0" w:rsidRDefault="00491CB3" w:rsidP="001451FA">
            <w:r w:rsidRPr="007137E0">
              <w:lastRenderedPageBreak/>
              <w:t xml:space="preserve">D.6.1 Comunicazione del RUP all'ufficio gare e alla struttura di auditing preposta dell'approvazione del progetto redatto dall'impresa che presenta un incremento di costo e di tempi rispetto a quanto previsto nel progetto posto a base di gara per eventuali verifiche a campione sulle relative modifiche e motivazioni. </w:t>
            </w:r>
            <w:r w:rsidRPr="007137E0">
              <w:lastRenderedPageBreak/>
              <w:t>Previsione di specifici indicatori di anomalia, anche sotto forma di alert automatici, nell'ambito di sistemi informatici in uso alle amministrazioni. Ai fini dell'individuazione degli indicatori di anomalia si suggerisce, a titolo esemplificativo, di monitorare per ogni appalto le varianti in corso d'opera che comportano:1) incremento contrattuale intorno o superiore al 50% dell'importo iniziale; 2) sospensioni che determinano un incremento dei termini superiori al 25% di quelli inizialmente previsti; 3) modifiche e/o variazioni di natura sostanziale anche se contenute nell'importo contrattuale.</w:t>
            </w:r>
          </w:p>
        </w:tc>
      </w:tr>
      <w:tr w:rsidR="00AA54A1" w:rsidRPr="007137E0" w14:paraId="0E67CCA2"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99D8710" w14:textId="798057AE" w:rsidR="007713A2" w:rsidRPr="007137E0" w:rsidRDefault="00491CB3" w:rsidP="001451FA">
            <w:r w:rsidRPr="007137E0">
              <w:lastRenderedPageBreak/>
              <w:t xml:space="preserve">D.7) Art. 119, d.lgs. n. 36/2023 Disciplina del subappalto È nullo l'accordo con cui sia affidata a terzi l'integrale esecuzione delle prestazioni o lavorazioni appaltate, </w:t>
            </w:r>
            <w:r w:rsidR="002F1549" w:rsidRPr="007137E0">
              <w:t>nonché</w:t>
            </w:r>
            <w:r w:rsidRPr="007137E0">
              <w:t xml:space="preserve">' la prevalente esecuzione delle lavorazioni relative alla categoria prevalente e dei contratti ad alta </w:t>
            </w:r>
            <w:r w:rsidR="002F1549" w:rsidRPr="007137E0">
              <w:t>intensità</w:t>
            </w:r>
            <w:r w:rsidRPr="007137E0">
              <w:t xml:space="preserve"> di manodopera.</w:t>
            </w:r>
          </w:p>
        </w:tc>
        <w:tc>
          <w:tcPr>
            <w:tcW w:w="0" w:type="dxa"/>
            <w:tcBorders>
              <w:bottom w:val="single" w:sz="3" w:space="0" w:color="000001"/>
              <w:right w:val="single" w:sz="3" w:space="0" w:color="000001"/>
            </w:tcBorders>
            <w:shd w:val="clear" w:color="auto" w:fill="auto"/>
          </w:tcPr>
          <w:p w14:paraId="2B537177" w14:textId="77777777" w:rsidR="007713A2" w:rsidRPr="007137E0" w:rsidRDefault="00491CB3" w:rsidP="001451FA">
            <w:r w:rsidRPr="007137E0">
              <w:t>D.7.1 Sensibilizzazione dei soggetti competenti preposti a mezzo della diffusione di circolari interne/linee guida comportamentali sugli adempimenti e la disciplina in materia di subappalto.</w:t>
            </w:r>
          </w:p>
          <w:p w14:paraId="3B34B76D" w14:textId="77777777" w:rsidR="00230491" w:rsidRDefault="00230491">
            <w:pPr>
              <w:jc w:val="both"/>
            </w:pPr>
          </w:p>
          <w:p w14:paraId="706D983A" w14:textId="7881C004" w:rsidR="00230491" w:rsidRDefault="00491CB3">
            <w:pPr>
              <w:jc w:val="both"/>
            </w:pPr>
            <w:r>
              <w:t xml:space="preserve">D.7.2 Attenta valutazione da parte della S.A. delle </w:t>
            </w:r>
            <w:r w:rsidR="00B87241">
              <w:t>attività</w:t>
            </w:r>
            <w:r>
              <w:t xml:space="preserve">/prestazioni maggiormente a rischio di infiltrazione criminale per le quali, ai sensi del comma 17 dell'art. 119, sarebbe sconsigliato il subappalto a cascata. </w:t>
            </w:r>
          </w:p>
          <w:p w14:paraId="3775DBC9" w14:textId="77777777" w:rsidR="00230491" w:rsidRDefault="00230491">
            <w:pPr>
              <w:jc w:val="both"/>
            </w:pPr>
          </w:p>
          <w:p w14:paraId="3F7D8B75" w14:textId="1B1597D9" w:rsidR="00230491" w:rsidRDefault="00491CB3">
            <w:pPr>
              <w:jc w:val="both"/>
            </w:pPr>
            <w:r>
              <w:t xml:space="preserve">D.7.3 Analisi degli appalti rispetto ai quali </w:t>
            </w:r>
            <w:r w:rsidR="00B87241">
              <w:t>è</w:t>
            </w:r>
            <w:r>
              <w:t xml:space="preserve"> stato autorizzato, in un dato arco temporale, il ricorso all'istituto del subappalto. </w:t>
            </w:r>
            <w:r w:rsidR="002F1549">
              <w:t>Ciò</w:t>
            </w:r>
            <w:r>
              <w:t xml:space="preserve"> per consentire all'ente (struttura di auditing appositamente individuata all'interno della S.A., RPCT o altri soggetti individuati internamente) di svolgere, a campione verifiche della </w:t>
            </w:r>
            <w:r w:rsidR="002F1549">
              <w:t>conformità</w:t>
            </w:r>
            <w:r>
              <w:t xml:space="preserve"> alla norma delle autorizzazioni al subappalto concesse dal RUP.</w:t>
            </w:r>
          </w:p>
          <w:p w14:paraId="4E5BCE63" w14:textId="77777777" w:rsidR="00230491" w:rsidRDefault="00230491">
            <w:pPr>
              <w:jc w:val="both"/>
            </w:pPr>
          </w:p>
          <w:p w14:paraId="33097F5C" w14:textId="77777777" w:rsidR="00230491" w:rsidRDefault="00491CB3">
            <w:pPr>
              <w:jc w:val="both"/>
            </w:pPr>
            <w:r>
              <w:t>D.7.4 Verifica da parte dell'ente (struttura di auditing individuata, RPCT o altro soggetto individuato) dell'adeguato rispetto degli adempimenti di legge da parte del DL/DEC e RUP con riferimento allo svolgimento della vigilanza in sede esecutiva con specifico riguardo ai subappalti autorizzati e ai sub contratti comunicati.</w:t>
            </w:r>
          </w:p>
        </w:tc>
      </w:tr>
      <w:tr w:rsidR="00AA54A1" w:rsidRPr="007137E0" w14:paraId="56A81425"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3F221F05" w14:textId="7D295F49" w:rsidR="007713A2" w:rsidRPr="007137E0" w:rsidRDefault="00491CB3" w:rsidP="001451FA">
            <w:r w:rsidRPr="007137E0">
              <w:t xml:space="preserve">D.8) Art. 215, d.lgs. n. 36/2023 e All. V.2 Disciplina del Collegio consultivo tecnico (CCT) Per servizi e forniture di importo pari o superiore a 1 milione € e per lavori diretti alla realizzazione delle opere pubbliche di importo pari o superiore alle soglie comunitarie </w:t>
            </w:r>
            <w:r w:rsidR="00B87241" w:rsidRPr="007137E0">
              <w:t>è</w:t>
            </w:r>
            <w:r w:rsidRPr="007137E0">
              <w:t xml:space="preserve"> obbligatoria, presso ogni stazione appaltante, la costituzione di un CCT, per la rapida risoluzione delle eventuali controversie in corso di esecuzione, prima dell'avvio dell'esecuzione o entro 10 giorni da tale data.</w:t>
            </w:r>
          </w:p>
        </w:tc>
        <w:tc>
          <w:tcPr>
            <w:tcW w:w="0" w:type="dxa"/>
            <w:tcBorders>
              <w:bottom w:val="single" w:sz="3" w:space="0" w:color="000001"/>
              <w:right w:val="single" w:sz="3" w:space="0" w:color="000001"/>
            </w:tcBorders>
            <w:shd w:val="clear" w:color="auto" w:fill="auto"/>
          </w:tcPr>
          <w:p w14:paraId="1B0CD730" w14:textId="77777777" w:rsidR="007713A2" w:rsidRPr="007137E0" w:rsidRDefault="00491CB3" w:rsidP="001451FA">
            <w:r w:rsidRPr="007137E0">
              <w:t>D.8.1 Pubblicazione dei dati relativi ai componenti del Collegio consultivo tecnico ai sensi dell'art. 28 d.lgs. n. 36/2023 (cfr. LLGG MIT sul Collegio consultivo tecnico approvate con Decreto 17 gennaio 2022 n. 12, pubblicate sulla GURI n. 55 del 7 marzo 2022). Controlli sulle dichiarazioni rese ai sensi dell'art. 16 del d.lgs. n. 36/2016 in materia di conflitti di interessi da parte dei componenti del CCT (cfr. anche LLGG MIT sul Collegio consultivo tecnico approvate con Decreto 17 gennaio 2022 n. 12 e Parte speciale, Conflitti di interessi in materia di contratti pubblici, par. 3.1, del PNA 2022)</w:t>
            </w:r>
          </w:p>
        </w:tc>
      </w:tr>
      <w:tr w:rsidR="00AA54A1" w:rsidRPr="007137E0" w14:paraId="6739C2D6"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0919A2C4" w14:textId="12637FE9" w:rsidR="007713A2" w:rsidRPr="007137E0" w:rsidRDefault="00491CB3" w:rsidP="001451FA">
            <w:r w:rsidRPr="007137E0">
              <w:t xml:space="preserve">D.9) Art. 48 co. 3, d.l. n. 77/2021 Per la realizzazione degli investimenti di cui al comma 1 le stazioni appaltanti possono </w:t>
            </w:r>
            <w:r w:rsidR="002F1549" w:rsidRPr="007137E0">
              <w:lastRenderedPageBreak/>
              <w:t>altresì</w:t>
            </w:r>
            <w:r w:rsidRPr="007137E0">
              <w:t xml:space="preserve"> ricorrere alla procedura negoziata senza pubblicazione di un bando di gara di cui all'articolo 63 del decreto legislativo n. 50 del 2016, per i settori ordinari, e di cui all'articolo 125 del medesimo decreto legislativo, per i settori speciali, qualora sussistano i relativi presupposti.</w:t>
            </w:r>
          </w:p>
        </w:tc>
        <w:tc>
          <w:tcPr>
            <w:tcW w:w="0" w:type="dxa"/>
            <w:tcBorders>
              <w:bottom w:val="single" w:sz="3" w:space="0" w:color="000001"/>
              <w:right w:val="single" w:sz="3" w:space="0" w:color="000001"/>
            </w:tcBorders>
            <w:shd w:val="clear" w:color="auto" w:fill="auto"/>
          </w:tcPr>
          <w:p w14:paraId="3785EC15" w14:textId="35F24E8F" w:rsidR="007713A2" w:rsidRPr="007137E0" w:rsidRDefault="00491CB3" w:rsidP="001451FA">
            <w:r w:rsidRPr="007137E0">
              <w:lastRenderedPageBreak/>
              <w:t xml:space="preserve">D.9.1 Chiara e puntuale esplicitazione nella determina a contrarre o atto equivalente delle motivazioni che hanno indotto la S.A. a ricorrere alla procedura negoziata senza bando. Nel caso di ragioni di estrema urgenza derivanti da circostanze imprevedibili, non imputabili alla stazione appaltante, per cui i termini, anche </w:t>
            </w:r>
            <w:r w:rsidRPr="007137E0">
              <w:lastRenderedPageBreak/>
              <w:t xml:space="preserve">abbreviati, previsti dalle procedure ordinarie non possono essere rispettati, il richiamo alle condizioni di urgenza non deve essere generico ma supportato da un'analitica trattazione che manifesti </w:t>
            </w:r>
            <w:r w:rsidR="002F1549" w:rsidRPr="007137E0">
              <w:t>l’impossibilità</w:t>
            </w:r>
            <w:r w:rsidRPr="007137E0">
              <w:t xml:space="preserve"> del ricorso alle procedure ordinarie per il rispetto dei tempi di attuazione degli interventi. Nel caso di assenza di concorrenza per motivi tecnici vanno puntualmente esplicitate le condizioni/motivazioni dell'assenza. </w:t>
            </w:r>
          </w:p>
          <w:p w14:paraId="27BEA1EB" w14:textId="77777777" w:rsidR="00230491" w:rsidRDefault="00230491">
            <w:pPr>
              <w:jc w:val="both"/>
            </w:pPr>
          </w:p>
          <w:p w14:paraId="5756885D" w14:textId="77777777" w:rsidR="00230491" w:rsidRDefault="00491CB3">
            <w:pPr>
              <w:jc w:val="both"/>
            </w:pPr>
            <w:r>
              <w:t xml:space="preserve">D.9.2 Previsione di specifici indicatori di anomalia, anche sotto forma di alert automatici nell'ambito di sistemi informatici in uso alle amministrazioni. </w:t>
            </w:r>
          </w:p>
          <w:p w14:paraId="2DBA4961" w14:textId="77777777" w:rsidR="00230491" w:rsidRDefault="00230491">
            <w:pPr>
              <w:jc w:val="both"/>
            </w:pPr>
          </w:p>
          <w:p w14:paraId="5E9DCFCD" w14:textId="7DAAC3CD" w:rsidR="00230491" w:rsidRDefault="00491CB3">
            <w:pPr>
              <w:jc w:val="both"/>
            </w:pPr>
            <w:r>
              <w:t xml:space="preserve">D.9.3 - D.9.5 Al fine dell'individuazione degli indicatori di anomalia si suggerisce di tracciare le procedure negoziate senza previa pubblicazione del bando affidate da una medesima amministrazione in un determinato arco temporale. </w:t>
            </w:r>
            <w:r w:rsidR="002F1549">
              <w:t>Ciò</w:t>
            </w:r>
            <w:r>
              <w:t xml:space="preserve"> al fine di verificare da parte delle strutture e/o soggetti competenti se gli operatori economici aggiudicatari sono sempre i medesimi. Nel PTPCT/sezione anticorruzione e trasparenza del PIAO le SA individuano le strutture (ad es. quella di auditing) che potranno effettuare controlli su un campione di affidamenti ritenuto significativo (almeno pari al 10%) dell'effettivo ricorrere delle condizioni di urgenza previste dalla norma. Il RPCT verifica in sede di monitoraggio la corretta attuazione delle misure programmate.</w:t>
            </w:r>
          </w:p>
        </w:tc>
      </w:tr>
      <w:tr w:rsidR="00AA54A1" w:rsidRPr="007137E0" w14:paraId="4D189670"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2DF48401" w14:textId="31FB0AAB" w:rsidR="007713A2" w:rsidRPr="007137E0" w:rsidRDefault="00491CB3" w:rsidP="001451FA">
            <w:r w:rsidRPr="007137E0">
              <w:lastRenderedPageBreak/>
              <w:t xml:space="preserve">D.11) Art. 50, co. 4, d.l. 77/2021 Premio di accelerazione È previsto che la stazione appaltante preveda nel bando o nell'avviso di indizione della gara dei premi di accelerazione per ogni giorno di anticipo della consegna dell'opera finita, da conferire mediante lo stesso procedimento utilizzato per le applicazioni delle penali. È prevista anche una deroga all'art. 113-bis del Codice dei Contratti pubblici al fine di prevedere delle penali </w:t>
            </w:r>
            <w:r w:rsidR="002F1549" w:rsidRPr="007137E0">
              <w:t>più</w:t>
            </w:r>
            <w:r w:rsidRPr="007137E0">
              <w:t xml:space="preserve"> aggressive in caso di ritardato adempimento.</w:t>
            </w:r>
          </w:p>
        </w:tc>
        <w:tc>
          <w:tcPr>
            <w:tcW w:w="0" w:type="dxa"/>
            <w:tcBorders>
              <w:bottom w:val="single" w:sz="3" w:space="0" w:color="000001"/>
              <w:right w:val="single" w:sz="3" w:space="0" w:color="000001"/>
            </w:tcBorders>
            <w:shd w:val="clear" w:color="auto" w:fill="auto"/>
          </w:tcPr>
          <w:p w14:paraId="1878E24C" w14:textId="77777777" w:rsidR="007713A2" w:rsidRPr="007137E0" w:rsidRDefault="00491CB3" w:rsidP="001451FA">
            <w:r w:rsidRPr="007137E0">
              <w:t>D.11.1 Comunicazione tempestiva da parte dei soggetti deputati alla gestione del contratto (RUP, DL e DEC) del ricorrere delle circostanze connesse al riconoscimento del premio di accelerazione al fine di consentire le eventuali verifiche del RPCT o della struttura di auditing.</w:t>
            </w:r>
          </w:p>
          <w:p w14:paraId="708E3F78" w14:textId="77777777" w:rsidR="00230491" w:rsidRDefault="00230491">
            <w:pPr>
              <w:jc w:val="both"/>
            </w:pPr>
          </w:p>
          <w:p w14:paraId="1C25D1D6" w14:textId="3490CCBA" w:rsidR="00230491" w:rsidRDefault="00491CB3">
            <w:pPr>
              <w:jc w:val="both"/>
            </w:pPr>
            <w:r>
              <w:t xml:space="preserve">D.11.2 Previsione di specifici indicatori di anomalia, anche sotto forma di alert automatici nell'ambito di sistemi informatici in uso alle amministrazioni. Al fine dell'individuazione degli indicatori di anomalia si suggerisce di tracciare gli affidamenti operati dalla stazione appaltante al fine di verificare la rispondenza delle tempistiche di avanzamento in ragione di quanto previsto dalle norme e dal contratto; </w:t>
            </w:r>
            <w:r w:rsidR="002F1549">
              <w:t>ciò</w:t>
            </w:r>
            <w:r>
              <w:t xml:space="preserve"> con l'obiettivo di procedere ad accertamenti nel caso di segnalato ricorso al premio di accelerazione</w:t>
            </w:r>
          </w:p>
          <w:p w14:paraId="71EFC04D" w14:textId="77777777" w:rsidR="00230491" w:rsidRDefault="00230491">
            <w:pPr>
              <w:jc w:val="both"/>
            </w:pPr>
          </w:p>
          <w:p w14:paraId="15B147B5" w14:textId="77777777" w:rsidR="00230491" w:rsidRDefault="00491CB3">
            <w:pPr>
              <w:jc w:val="both"/>
            </w:pPr>
            <w:r>
              <w:t>D.11.3 Sensibilizzazione dei soggetti competenti (RUP, DL e DEC) preposti a mezzo della diffusione di circolari interne/linee guida comportamentali sugli adempimenti e la disciplina in ordine all'esecuzione della prestazione al fine del corretto riconoscimento del premio di accelerazione.</w:t>
            </w:r>
          </w:p>
        </w:tc>
      </w:tr>
      <w:tr w:rsidR="00AA54A1" w:rsidRPr="007137E0" w14:paraId="46318749"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43501C8E" w14:textId="102F2686" w:rsidR="007713A2" w:rsidRPr="007137E0" w:rsidRDefault="00491CB3" w:rsidP="001451FA">
            <w:r w:rsidRPr="007137E0">
              <w:t xml:space="preserve">D.12) Art. 53, d.l. n. 77/2021 Semplificazione degli acquisti di beni e servizi informatici strumentali alla realizzazione del PNRR e in materia di procedure di e-procurement e acquisto di beni e servizi informatici. In applicazione della norma in commento le stazioni appaltanti possono ricorrere alla procedura negoziata </w:t>
            </w:r>
            <w:r w:rsidRPr="007137E0">
              <w:lastRenderedPageBreak/>
              <w:t xml:space="preserve">anche per importi superiori alle soglie UE, per affidamenti aventi ad oggetto l'acquisto di beni e servizi informatici, in particolare basati sulla tecnologia cloud, </w:t>
            </w:r>
            <w:r w:rsidR="002F1549" w:rsidRPr="007137E0">
              <w:t>nonché</w:t>
            </w:r>
            <w:r w:rsidRPr="007137E0">
              <w:t xml:space="preserve">' servizi di </w:t>
            </w:r>
            <w:r w:rsidR="002F1549" w:rsidRPr="007137E0">
              <w:t>connettività</w:t>
            </w:r>
            <w:r w:rsidRPr="007137E0">
              <w:t>, la cui determina a contrarre o altro atto di avvio del procedimento equivalente sia adottato entro il 31 dicembre 2026, anche ove ricorra la rapida obsolescenza tecnologica delle soluzioni disponibili tale da non consentire il ricorso ad altra procedura di affidamento.</w:t>
            </w:r>
          </w:p>
        </w:tc>
        <w:tc>
          <w:tcPr>
            <w:tcW w:w="0" w:type="dxa"/>
            <w:tcBorders>
              <w:bottom w:val="single" w:sz="3" w:space="0" w:color="000001"/>
              <w:right w:val="single" w:sz="3" w:space="0" w:color="000001"/>
            </w:tcBorders>
            <w:shd w:val="clear" w:color="auto" w:fill="auto"/>
          </w:tcPr>
          <w:p w14:paraId="73645391" w14:textId="77777777" w:rsidR="007713A2" w:rsidRPr="007137E0" w:rsidRDefault="00491CB3" w:rsidP="001451FA">
            <w:r w:rsidRPr="007137E0">
              <w:lastRenderedPageBreak/>
              <w:t>D.12.1 Chiara e puntuale esplicitazione nella determina a contrarre o atto equivalente delle motivazioni che hanno indotto la S.A. a ricorrere alla procedura negoziata, anche per importi superiori alle soglie UE</w:t>
            </w:r>
          </w:p>
          <w:p w14:paraId="6AE6D5AA" w14:textId="77777777" w:rsidR="00230491" w:rsidRDefault="00230491">
            <w:pPr>
              <w:jc w:val="both"/>
            </w:pPr>
          </w:p>
          <w:p w14:paraId="349FBB7E" w14:textId="34F18959" w:rsidR="00230491" w:rsidRDefault="00491CB3">
            <w:pPr>
              <w:jc w:val="both"/>
            </w:pPr>
            <w:r>
              <w:t xml:space="preserve">D.12.2 Previsione di specifici indicatori di anomalia, anche sotto forma di alert automatici nell'ambito di sistemi informatici in uso alle amministrazioni. Al fine dell'individuazione degli indicatori di anomalia si suggeriscono le seguenti azioni: 1) analisi, in base al Common procurement vocabulary (CPV), degli affidamenti con procedure negoziate, sia avvalendosi di procedure informatiche a disposizione delle singole amministrazioni che del Portale dei dati aperti di ANAC. </w:t>
            </w:r>
            <w:r w:rsidR="002F1549">
              <w:t>Ciò</w:t>
            </w:r>
            <w:r>
              <w:t xml:space="preserve"> al fine di verificare da parte delle strutture e/o soggetti competenti </w:t>
            </w:r>
            <w:r>
              <w:lastRenderedPageBreak/>
              <w:t xml:space="preserve">(RUP + ufficio gare) se gli operatori economici aggiudicatari siano sempre i medesimi; 2) analisi delle procedure negoziate che fanno rilevare un numero di inviti ad operatori economici inferiore a 5; 3) analisi degli operatori economici per verificare quelli che in un determinato arco temporale risultano essere stati con maggiore frequenza invitati e/o aggiudicatari.2) analisi delle procedure negoziate che fanno rilevare un numero di inviti ad operatori economici inferiore a 5; 3) analisi degli operatori economici per verificare quelli che in un determinato arco temporale risultano essere stati con maggiore frequenza invitati e/o aggiudicatari. </w:t>
            </w:r>
          </w:p>
          <w:p w14:paraId="6EE8976E" w14:textId="77777777" w:rsidR="00230491" w:rsidRDefault="00230491">
            <w:pPr>
              <w:jc w:val="both"/>
            </w:pPr>
          </w:p>
          <w:p w14:paraId="6C063BD0" w14:textId="7F8224A5" w:rsidR="00230491" w:rsidRDefault="00491CB3">
            <w:pPr>
              <w:jc w:val="both"/>
            </w:pPr>
            <w:r>
              <w:t xml:space="preserve">D.12.3 Verifica da parte dell'ente (RPCT o struttura di auditing appositamente individuata o altro soggetto all'interno della S.A.) circa la corretta attuazione del principio di rotazione degli inviti al fine di garantire la </w:t>
            </w:r>
            <w:r w:rsidR="002F1549">
              <w:t>parità</w:t>
            </w:r>
            <w:r>
              <w:t xml:space="preserve"> di trattamento degli operatori economici in termini di effettiva </w:t>
            </w:r>
            <w:r w:rsidR="002F1549">
              <w:t>possibilità</w:t>
            </w:r>
            <w:r>
              <w:t xml:space="preserve"> di partecipazione alle gare, verificando quelli che in un determinato arco temporale risultano essere stati con maggior frequenza invitati o aggiudicatari. Aggiornamento tempestivo degli elenchi di O.E. costituiti presso la SA. interessati a partecipare alle procedure indette dalla S.A. Pubblicazione, all'esito delle procedure, dei nominativi degli operatori economici consultati dalla SA.</w:t>
            </w:r>
          </w:p>
        </w:tc>
      </w:tr>
      <w:tr w:rsidR="00AA54A1" w:rsidRPr="007137E0" w14:paraId="7795BDD4" w14:textId="77777777" w:rsidTr="007137E0">
        <w:trPr>
          <w:trHeight w:val="23"/>
        </w:trPr>
        <w:tc>
          <w:tcPr>
            <w:tcW w:w="0" w:type="dxa"/>
            <w:tcBorders>
              <w:left w:val="single" w:sz="3" w:space="0" w:color="000001"/>
              <w:bottom w:val="single" w:sz="3" w:space="0" w:color="000001"/>
              <w:right w:val="single" w:sz="3" w:space="0" w:color="000001"/>
            </w:tcBorders>
            <w:shd w:val="clear" w:color="auto" w:fill="auto"/>
          </w:tcPr>
          <w:p w14:paraId="751FC492" w14:textId="2FBDAD1D" w:rsidR="007713A2" w:rsidRPr="007137E0" w:rsidRDefault="00491CB3" w:rsidP="001451FA">
            <w:r w:rsidRPr="007137E0">
              <w:lastRenderedPageBreak/>
              <w:t xml:space="preserve">D.10) Art. 48, co. 4, d.l. n. 77/2021 Per gli affidamenti PNRR, PNC e UE </w:t>
            </w:r>
            <w:r w:rsidR="00B87241" w:rsidRPr="007137E0">
              <w:t>è</w:t>
            </w:r>
            <w:r w:rsidRPr="007137E0">
              <w:t xml:space="preserve"> stata estesa la norma che consente, in caso di impugnativa, l'applicazione delle disposizioni processuali relative alle infrastrutture strategiche (art. 125 d.lgs. n. 104/2010), le quali - fatte salve le ipotesi di cui agli artt. 121 e 123 del citato decreto - limitano la caducazione del contratto, favorendo il risarcimento per equivalente.</w:t>
            </w:r>
          </w:p>
        </w:tc>
        <w:tc>
          <w:tcPr>
            <w:tcW w:w="0" w:type="dxa"/>
            <w:tcBorders>
              <w:bottom w:val="single" w:sz="3" w:space="0" w:color="000001"/>
              <w:right w:val="single" w:sz="3" w:space="0" w:color="000001"/>
            </w:tcBorders>
            <w:shd w:val="clear" w:color="auto" w:fill="auto"/>
          </w:tcPr>
          <w:p w14:paraId="5EC51910" w14:textId="203C0692" w:rsidR="007713A2" w:rsidRPr="007137E0" w:rsidRDefault="00491CB3" w:rsidP="001451FA">
            <w:r w:rsidRPr="007137E0">
              <w:t xml:space="preserve">D.10.1 A seguito di contenzioso, ricognizione da parte dell'ufficio gare - nell'arco di due anni - sia degli OE che hanno avuto la "conservazione del contratto" sia di quelli per i quali </w:t>
            </w:r>
            <w:r w:rsidR="00B87241" w:rsidRPr="007137E0">
              <w:t>è</w:t>
            </w:r>
            <w:r w:rsidRPr="007137E0">
              <w:t xml:space="preserve"> stato concesso il risarcimento ai sensi dell'art. 125 d.lgs. n. 104/2010. </w:t>
            </w:r>
            <w:r w:rsidR="002F1549" w:rsidRPr="007137E0">
              <w:t>Ciò</w:t>
            </w:r>
            <w:r w:rsidRPr="007137E0">
              <w:t xml:space="preserve"> al fine di verificare la ricorrenza dei medesimi OE, indice di un possibile accordo collusivo fra gli stessi. Pubblicazione degli indennizzi concessi ai sensi dell'art. 125 d.lgs. n. 104/2010.</w:t>
            </w:r>
          </w:p>
          <w:p w14:paraId="4A5F56C0" w14:textId="77777777" w:rsidR="00230491" w:rsidRDefault="00230491">
            <w:pPr>
              <w:jc w:val="both"/>
            </w:pPr>
          </w:p>
          <w:p w14:paraId="468FD8B8" w14:textId="77777777" w:rsidR="00230491" w:rsidRDefault="00491CB3">
            <w:pPr>
              <w:jc w:val="both"/>
            </w:pPr>
            <w:r>
              <w:t>D.10.2 Verifica da parte dell'ente (struttura di auditing individuata, RPCT o altro soggetto individuato) dell'adeguato rispetto degli adempimenti di legge da parte del DL/DEC e RUP con riferimento allo svolgimento della vigilanza in sede esecutiva con specifico riguardo ai subappalti autorizzati e ai sub contratti comunicati.</w:t>
            </w:r>
          </w:p>
          <w:p w14:paraId="1779E3F0" w14:textId="77777777" w:rsidR="00230491" w:rsidRDefault="00230491">
            <w:pPr>
              <w:jc w:val="both"/>
            </w:pPr>
          </w:p>
          <w:p w14:paraId="3A2A208A" w14:textId="357B8DFE" w:rsidR="00230491" w:rsidRDefault="00491CB3">
            <w:pPr>
              <w:jc w:val="both"/>
            </w:pPr>
            <w:r>
              <w:t xml:space="preserve">D.10.3 Dichiarazione - da parte del soggetto titolare del potere sostitutivo per la procedura rispetto alla quale viene richiesto il suo intervento - delle eventuali situazioni di conflitto di interessi ai sensi dell'art. 16, d.lgs. n. 36/2023. Link alla pubblicazione, ai sensi dell'art. 35, lett. m), del d.lgs. n. 33/2013, sul sito istituzionale della stazione appaltante, del nominativo e dei riferimenti del titolare del potere sostitutivo, tenuto ad attivarsi qualora decorrano inutilmente i termini per la stipula, la consegna lavori, la costituzione del Collegio Consultivo Tecnico, </w:t>
            </w:r>
            <w:r w:rsidR="002F1549">
              <w:t>nonché</w:t>
            </w:r>
            <w:r>
              <w:t>' altri termini anche endoprocedimentali. Dichiarazione, da parte del soggetto titolare del potere sostitutivo per la procedura rispetto alla quale viene richiesto il suo intervento, delle eventuali situazioni di conflitto di interessi ai sensi dell'art. 16 del d.lgs. n. 36/2023. Verifica e valutazione delle dichiarazioni rese dal titolare del potere sostitutivo a cura del competente soggetto individuato dall'amministrazione (cfr. Parte speciale, Conflitti di interessi in materia di contratti pubblici, par 3.1. del PNA 2022).</w:t>
            </w:r>
          </w:p>
          <w:p w14:paraId="7D2F2A5E" w14:textId="77777777" w:rsidR="00230491" w:rsidRDefault="00230491">
            <w:pPr>
              <w:jc w:val="both"/>
            </w:pPr>
          </w:p>
          <w:p w14:paraId="157948FE" w14:textId="77777777" w:rsidR="00230491" w:rsidRDefault="00230491">
            <w:pPr>
              <w:jc w:val="both"/>
            </w:pPr>
          </w:p>
          <w:p w14:paraId="68F20107" w14:textId="71D7532E" w:rsidR="00230491" w:rsidRDefault="00491CB3">
            <w:pPr>
              <w:jc w:val="both"/>
            </w:pPr>
            <w:r>
              <w:lastRenderedPageBreak/>
              <w:t xml:space="preserve">D.10.4 Link alla pubblicazione, ai sensi dell'art. 35, lett. m), del d.lgs. n. 33/2013, sul sito istituzionale della stazione appaltante, del nominativo e dei riferimenti del titolare del potere sostitutivo, tenuto ad attivarsi qualora decorrano inutilmente i termini per la stipula, la consegna lavori, la costituzione del Collegio Consultivo Tecnico, </w:t>
            </w:r>
            <w:r w:rsidR="002F1549">
              <w:t>nonché</w:t>
            </w:r>
            <w:r>
              <w:t xml:space="preserve">' altri termini anche endoprocedimentali. </w:t>
            </w:r>
          </w:p>
          <w:p w14:paraId="271E51B2" w14:textId="77777777" w:rsidR="00230491" w:rsidRDefault="00230491">
            <w:pPr>
              <w:jc w:val="both"/>
            </w:pPr>
          </w:p>
          <w:p w14:paraId="5130DF92" w14:textId="77777777" w:rsidR="00230491" w:rsidRDefault="00491CB3">
            <w:pPr>
              <w:jc w:val="both"/>
            </w:pPr>
            <w:r>
              <w:t xml:space="preserve">D.10.5 Dichiarazione, da parte del soggetto titolare del potere sostitutivo per la procedura rispetto alla quale viene richiesto il suo intervento, delle eventuali situazioni di conflitto di interessi ai sensi dell'art. 16 del d.lgs. n. 36/2023. </w:t>
            </w:r>
          </w:p>
          <w:p w14:paraId="5AFDCFEF" w14:textId="77777777" w:rsidR="00230491" w:rsidRDefault="00230491">
            <w:pPr>
              <w:jc w:val="both"/>
            </w:pPr>
          </w:p>
          <w:p w14:paraId="561EF33E" w14:textId="77777777" w:rsidR="00230491" w:rsidRDefault="00491CB3">
            <w:pPr>
              <w:jc w:val="both"/>
            </w:pPr>
            <w:r>
              <w:t>D.10.6 Verifica e valutazione delle dichiarazioni rese dal titolare del potere sostitutivo a cura del competente soggetto individuato dall'amministrazione (cfr. Parte speciale, Conflitti di interessi in materia di contratti pubblici, par. 3.1. del PNA 2022</w:t>
            </w:r>
          </w:p>
          <w:p w14:paraId="7C666F2E" w14:textId="77777777" w:rsidR="00230491" w:rsidRDefault="00230491">
            <w:pPr>
              <w:jc w:val="both"/>
            </w:pPr>
          </w:p>
          <w:p w14:paraId="00C439DE" w14:textId="2C230722" w:rsidR="00230491" w:rsidRDefault="00491CB3">
            <w:pPr>
              <w:jc w:val="both"/>
            </w:pPr>
            <w:r>
              <w:t xml:space="preserve">D.10.7 Previsione di specifici indicatori di anomalia, anche sotto forma di alert automatici nell'ambito di sistemi informatici in uso alle amministrazioni. Al fine dell'individuazione degli indicatori di anomalia, si suggerisce di tracciare gli affidamenti operati dalla stazione appaltante al fine di verificare la rispondenza delle tempistiche di avanzamento in ragione di quanto previsto dalle norme e dal contratto; </w:t>
            </w:r>
            <w:r w:rsidR="002F1549">
              <w:t>ciò</w:t>
            </w:r>
            <w:r>
              <w:t xml:space="preserve"> con l'obiettivo di attivare il potere sostitutivo nei casi di accertato ritardo e decorrenza dei termini.</w:t>
            </w:r>
          </w:p>
          <w:p w14:paraId="02EC9A65" w14:textId="77777777" w:rsidR="00230491" w:rsidRDefault="00230491">
            <w:pPr>
              <w:jc w:val="both"/>
            </w:pPr>
          </w:p>
          <w:p w14:paraId="49EBD6A1" w14:textId="55CC2282" w:rsidR="00230491" w:rsidRDefault="00491CB3">
            <w:pPr>
              <w:jc w:val="both"/>
            </w:pPr>
            <w:r>
              <w:t xml:space="preserve">D.10.8 Al fine dell'individuazione degli indicatori di anomalia, si suggerisce di tracciare gli affidamenti operati dalla stazione appaltante al fine di verificare la rispondenza delle tempistiche di avanzamento in ragione di quanto previsto dalle norme e dal contratto; </w:t>
            </w:r>
            <w:r w:rsidR="002F1549">
              <w:t>ciò</w:t>
            </w:r>
            <w:r>
              <w:t xml:space="preserve"> con l'obiettivo di attivare il potere sostitutivo nei casi di accertato ritardo e decorrenza dei termini.</w:t>
            </w:r>
          </w:p>
        </w:tc>
      </w:tr>
    </w:tbl>
    <w:p w14:paraId="46A06FB7" w14:textId="77777777" w:rsidR="00072F8B" w:rsidRPr="00C02EA4" w:rsidRDefault="00072F8B" w:rsidP="00072F8B"/>
    <w:p w14:paraId="13EAA982" w14:textId="77777777" w:rsidR="00072F8B" w:rsidRDefault="00072F8B" w:rsidP="00072F8B"/>
    <w:p w14:paraId="2C759487" w14:textId="77777777" w:rsidR="00072F8B" w:rsidRDefault="00072F8B" w:rsidP="00132568">
      <w:pPr>
        <w:jc w:val="both"/>
      </w:pPr>
    </w:p>
    <w:p w14:paraId="35CFD0A4" w14:textId="77777777" w:rsidR="00392A7D" w:rsidRDefault="00392A7D">
      <w:pPr>
        <w:jc w:val="both"/>
      </w:pPr>
    </w:p>
    <w:p w14:paraId="0083F601" w14:textId="77777777" w:rsidR="00392A7D" w:rsidRDefault="00E15DF6">
      <w:pPr>
        <w:jc w:val="both"/>
      </w:pPr>
      <w:r>
        <w:t xml:space="preserve">BOX </w:t>
      </w:r>
      <w:r>
        <w:rPr>
          <w:b/>
        </w:rPr>
        <w:t>Matrice</w:t>
      </w:r>
      <w:r>
        <w:t xml:space="preserve"> Misure </w:t>
      </w:r>
      <w:r w:rsidR="000109F9">
        <w:t>generali</w:t>
      </w:r>
    </w:p>
    <w:tbl>
      <w:tblPr>
        <w:tblStyle w:val="affffffffffffffffffffffff8"/>
        <w:tblW w:w="651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9"/>
      </w:tblGrid>
      <w:tr w:rsidR="001C0B85" w14:paraId="342891B6" w14:textId="77777777" w:rsidTr="001C0B85">
        <w:trPr>
          <w:trHeight w:val="480"/>
        </w:trPr>
        <w:tc>
          <w:tcPr>
            <w:tcW w:w="6519" w:type="dxa"/>
            <w:shd w:val="clear" w:color="auto" w:fill="C6D9F1" w:themeFill="text2" w:themeFillTint="33"/>
            <w:tcMar>
              <w:top w:w="100" w:type="dxa"/>
              <w:left w:w="100" w:type="dxa"/>
              <w:bottom w:w="100" w:type="dxa"/>
              <w:right w:w="100" w:type="dxa"/>
            </w:tcMar>
          </w:tcPr>
          <w:p w14:paraId="61813058" w14:textId="77777777" w:rsidR="001C0B85" w:rsidRPr="00DD4AB3" w:rsidRDefault="001C0B85">
            <w:pPr>
              <w:widowControl w:val="0"/>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Denominazione misura</w:t>
            </w:r>
          </w:p>
        </w:tc>
      </w:tr>
      <w:tr w:rsidR="001C0B85" w14:paraId="0370C2BD" w14:textId="77777777" w:rsidTr="001C0B85">
        <w:trPr>
          <w:trHeight w:val="480"/>
        </w:trPr>
        <w:tc>
          <w:tcPr>
            <w:tcW w:w="6519" w:type="dxa"/>
            <w:shd w:val="clear" w:color="auto" w:fill="C6D9F1" w:themeFill="text2" w:themeFillTint="33"/>
            <w:tcMar>
              <w:top w:w="100" w:type="dxa"/>
              <w:left w:w="100" w:type="dxa"/>
              <w:bottom w:w="100" w:type="dxa"/>
              <w:right w:w="100" w:type="dxa"/>
            </w:tcMar>
          </w:tcPr>
          <w:p w14:paraId="136ACE15" w14:textId="77777777" w:rsidR="001C0B85" w:rsidRPr="00DD4AB3" w:rsidRDefault="001C0B85">
            <w:pPr>
              <w:widowControl w:val="0"/>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Fonti normative della misura</w:t>
            </w:r>
          </w:p>
        </w:tc>
      </w:tr>
      <w:tr w:rsidR="001C0B85" w14:paraId="42CA576D" w14:textId="77777777" w:rsidTr="001C0B85">
        <w:trPr>
          <w:trHeight w:val="480"/>
        </w:trPr>
        <w:tc>
          <w:tcPr>
            <w:tcW w:w="6519" w:type="dxa"/>
            <w:shd w:val="clear" w:color="auto" w:fill="C6D9F1" w:themeFill="text2" w:themeFillTint="33"/>
            <w:tcMar>
              <w:top w:w="100" w:type="dxa"/>
              <w:left w:w="100" w:type="dxa"/>
              <w:bottom w:w="100" w:type="dxa"/>
              <w:right w:w="100" w:type="dxa"/>
            </w:tcMar>
          </w:tcPr>
          <w:p w14:paraId="17EB8E9A" w14:textId="77777777" w:rsidR="001C0B85" w:rsidRPr="00DD4AB3" w:rsidRDefault="001C0B85">
            <w:pPr>
              <w:widowControl w:val="0"/>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Regolazione ANAC della misura</w:t>
            </w:r>
          </w:p>
        </w:tc>
      </w:tr>
      <w:tr w:rsidR="001C0B85" w14:paraId="07438B6C" w14:textId="77777777" w:rsidTr="001C0B85">
        <w:trPr>
          <w:trHeight w:val="480"/>
        </w:trPr>
        <w:tc>
          <w:tcPr>
            <w:tcW w:w="6519" w:type="dxa"/>
            <w:shd w:val="clear" w:color="auto" w:fill="C6D9F1" w:themeFill="text2" w:themeFillTint="33"/>
            <w:tcMar>
              <w:top w:w="100" w:type="dxa"/>
              <w:left w:w="100" w:type="dxa"/>
              <w:bottom w:w="100" w:type="dxa"/>
              <w:right w:w="100" w:type="dxa"/>
            </w:tcMar>
          </w:tcPr>
          <w:p w14:paraId="6788D440" w14:textId="77777777" w:rsidR="001C0B85" w:rsidRPr="00DD4AB3" w:rsidRDefault="001C0B85">
            <w:pPr>
              <w:widowControl w:val="0"/>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lastRenderedPageBreak/>
              <w:t>Descrizione della misura</w:t>
            </w:r>
          </w:p>
        </w:tc>
      </w:tr>
      <w:tr w:rsidR="001C0B85" w14:paraId="045DBA5B" w14:textId="77777777" w:rsidTr="001C0B85">
        <w:trPr>
          <w:trHeight w:val="480"/>
        </w:trPr>
        <w:tc>
          <w:tcPr>
            <w:tcW w:w="6519" w:type="dxa"/>
            <w:shd w:val="clear" w:color="auto" w:fill="C6D9F1" w:themeFill="text2" w:themeFillTint="33"/>
            <w:tcMar>
              <w:top w:w="100" w:type="dxa"/>
              <w:left w:w="100" w:type="dxa"/>
              <w:bottom w:w="100" w:type="dxa"/>
              <w:right w:w="100" w:type="dxa"/>
            </w:tcMar>
          </w:tcPr>
          <w:p w14:paraId="45485E7D" w14:textId="77777777" w:rsidR="001C0B85" w:rsidRPr="00DD4AB3" w:rsidRDefault="001C0B85">
            <w:pPr>
              <w:widowControl w:val="0"/>
              <w:rPr>
                <w:rFonts w:ascii="Times New Roman" w:eastAsia="Times New Roman" w:hAnsi="Times New Roman" w:cs="Times New Roman"/>
                <w:sz w:val="22"/>
                <w:szCs w:val="22"/>
              </w:rPr>
            </w:pPr>
            <w:r w:rsidRPr="00DD4AB3">
              <w:rPr>
                <w:rFonts w:ascii="Times New Roman" w:eastAsia="Times New Roman" w:hAnsi="Times New Roman" w:cs="Times New Roman"/>
                <w:sz w:val="22"/>
                <w:szCs w:val="22"/>
              </w:rPr>
              <w:t>Azioni da intraprendere per l'attuazione della misura</w:t>
            </w:r>
          </w:p>
        </w:tc>
      </w:tr>
    </w:tbl>
    <w:p w14:paraId="1AC2D97A" w14:textId="77777777" w:rsidR="00392A7D" w:rsidRDefault="00392A7D"/>
    <w:p w14:paraId="401DDB70" w14:textId="77777777" w:rsidR="00392A7D" w:rsidRDefault="00E15DF6">
      <w:bookmarkStart w:id="45" w:name="_Hlk120954034"/>
      <w:r>
        <w:t xml:space="preserve">BOX </w:t>
      </w:r>
      <w:r>
        <w:rPr>
          <w:b/>
        </w:rPr>
        <w:t>Matrice</w:t>
      </w:r>
      <w:r>
        <w:t xml:space="preserve"> stato di attuazione Misure generali </w:t>
      </w:r>
    </w:p>
    <w:tbl>
      <w:tblPr>
        <w:tblStyle w:val="affffffffffffffffffffffff9"/>
        <w:tblW w:w="14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5"/>
        <w:gridCol w:w="1950"/>
        <w:gridCol w:w="1410"/>
        <w:gridCol w:w="1665"/>
        <w:gridCol w:w="2835"/>
        <w:gridCol w:w="3620"/>
      </w:tblGrid>
      <w:tr w:rsidR="00392A7D" w14:paraId="009F1D8F" w14:textId="77777777" w:rsidTr="00AA45B4">
        <w:trPr>
          <w:trHeight w:val="815"/>
        </w:trPr>
        <w:tc>
          <w:tcPr>
            <w:tcW w:w="268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478216B" w14:textId="77777777" w:rsidR="00392A7D" w:rsidRDefault="00E15DF6">
            <w:pPr>
              <w:jc w:val="center"/>
              <w:rPr>
                <w:b/>
              </w:rPr>
            </w:pPr>
            <w:r>
              <w:rPr>
                <w:b/>
              </w:rPr>
              <w:t>Misura e obiettivo</w:t>
            </w:r>
          </w:p>
        </w:tc>
        <w:tc>
          <w:tcPr>
            <w:tcW w:w="195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FA6D586" w14:textId="77777777" w:rsidR="00392A7D" w:rsidRDefault="00E15DF6">
            <w:pPr>
              <w:jc w:val="center"/>
              <w:rPr>
                <w:b/>
              </w:rPr>
            </w:pPr>
            <w:r>
              <w:rPr>
                <w:b/>
              </w:rPr>
              <w:t>Area di rischio</w:t>
            </w:r>
          </w:p>
        </w:tc>
        <w:tc>
          <w:tcPr>
            <w:tcW w:w="141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E5A2C60" w14:textId="77777777" w:rsidR="00392A7D" w:rsidRDefault="00E15DF6">
            <w:pPr>
              <w:jc w:val="center"/>
              <w:rPr>
                <w:b/>
              </w:rPr>
            </w:pPr>
            <w:r>
              <w:rPr>
                <w:b/>
              </w:rPr>
              <w:t>Stato di attuazione</w:t>
            </w:r>
          </w:p>
        </w:tc>
        <w:tc>
          <w:tcPr>
            <w:tcW w:w="166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4654FA4" w14:textId="77777777" w:rsidR="00392A7D" w:rsidRDefault="00E15DF6">
            <w:pPr>
              <w:jc w:val="center"/>
              <w:rPr>
                <w:b/>
              </w:rPr>
            </w:pPr>
            <w:r>
              <w:rPr>
                <w:b/>
              </w:rPr>
              <w:t>Fasi e tempi</w:t>
            </w:r>
          </w:p>
          <w:p w14:paraId="7DAD2E93" w14:textId="77777777" w:rsidR="00392A7D" w:rsidRDefault="00E15DF6">
            <w:pPr>
              <w:ind w:left="283"/>
              <w:jc w:val="center"/>
              <w:rPr>
                <w:b/>
              </w:rPr>
            </w:pPr>
            <w:r>
              <w:rPr>
                <w:b/>
              </w:rPr>
              <w:t>di attuazione</w:t>
            </w:r>
          </w:p>
        </w:tc>
        <w:tc>
          <w:tcPr>
            <w:tcW w:w="283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7E0C219" w14:textId="77777777" w:rsidR="00392A7D" w:rsidRDefault="00E15DF6">
            <w:pPr>
              <w:jc w:val="center"/>
              <w:rPr>
                <w:b/>
              </w:rPr>
            </w:pPr>
            <w:r>
              <w:rPr>
                <w:b/>
              </w:rPr>
              <w:t>Responsabili attuazione</w:t>
            </w:r>
          </w:p>
        </w:tc>
        <w:tc>
          <w:tcPr>
            <w:tcW w:w="362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4832D4D" w14:textId="77777777" w:rsidR="00392A7D" w:rsidRDefault="00E15DF6">
            <w:pPr>
              <w:jc w:val="center"/>
              <w:rPr>
                <w:b/>
              </w:rPr>
            </w:pPr>
            <w:r>
              <w:rPr>
                <w:b/>
              </w:rPr>
              <w:t>Indicatori</w:t>
            </w:r>
          </w:p>
          <w:p w14:paraId="376D8BF6" w14:textId="77777777" w:rsidR="00392A7D" w:rsidRDefault="00E15DF6">
            <w:pPr>
              <w:jc w:val="center"/>
              <w:rPr>
                <w:b/>
              </w:rPr>
            </w:pPr>
            <w:r>
              <w:rPr>
                <w:b/>
              </w:rPr>
              <w:t>di attuazione</w:t>
            </w:r>
          </w:p>
        </w:tc>
      </w:tr>
    </w:tbl>
    <w:p w14:paraId="733DAB79" w14:textId="77777777" w:rsidR="00392A7D" w:rsidRDefault="00392A7D" w:rsidP="00132568"/>
    <w:bookmarkEnd w:id="45"/>
    <w:p w14:paraId="1FE82776" w14:textId="77777777" w:rsidR="00132568" w:rsidRDefault="00132568" w:rsidP="00132568"/>
    <w:p w14:paraId="283EAB77" w14:textId="77777777" w:rsidR="00132568" w:rsidRDefault="00132568" w:rsidP="00132568">
      <w:r>
        <w:t xml:space="preserve">BOX </w:t>
      </w:r>
      <w:r>
        <w:rPr>
          <w:b/>
        </w:rPr>
        <w:t>Matrice</w:t>
      </w:r>
      <w:r>
        <w:t xml:space="preserve"> Programmazione e stato di attuazione Misure Specifiche</w:t>
      </w:r>
    </w:p>
    <w:tbl>
      <w:tblPr>
        <w:tblW w:w="14165" w:type="dxa"/>
        <w:tblBorders>
          <w:top w:val="nil"/>
          <w:left w:val="nil"/>
          <w:bottom w:val="nil"/>
          <w:right w:val="nil"/>
          <w:insideH w:val="nil"/>
          <w:insideV w:val="nil"/>
        </w:tblBorders>
        <w:tblLayout w:type="fixed"/>
        <w:tblLook w:val="0600" w:firstRow="0" w:lastRow="0" w:firstColumn="0" w:lastColumn="0" w:noHBand="1" w:noVBand="1"/>
      </w:tblPr>
      <w:tblGrid>
        <w:gridCol w:w="2117"/>
        <w:gridCol w:w="2518"/>
        <w:gridCol w:w="1410"/>
        <w:gridCol w:w="2592"/>
        <w:gridCol w:w="1908"/>
        <w:gridCol w:w="3620"/>
      </w:tblGrid>
      <w:tr w:rsidR="00132568" w14:paraId="1F5E723C" w14:textId="77777777" w:rsidTr="00AA45B4">
        <w:trPr>
          <w:trHeight w:val="815"/>
        </w:trPr>
        <w:tc>
          <w:tcPr>
            <w:tcW w:w="21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744C6A8" w14:textId="77777777" w:rsidR="00132568" w:rsidRDefault="00132568" w:rsidP="00CF3641">
            <w:pPr>
              <w:jc w:val="center"/>
              <w:rPr>
                <w:b/>
              </w:rPr>
            </w:pPr>
            <w:r>
              <w:rPr>
                <w:b/>
              </w:rPr>
              <w:t>Ufficio</w:t>
            </w:r>
          </w:p>
        </w:tc>
        <w:tc>
          <w:tcPr>
            <w:tcW w:w="251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485C703" w14:textId="1354BAE8" w:rsidR="00132568" w:rsidRDefault="00132568" w:rsidP="00CF3641">
            <w:pPr>
              <w:jc w:val="center"/>
              <w:rPr>
                <w:b/>
              </w:rPr>
            </w:pPr>
            <w:r>
              <w:rPr>
                <w:b/>
              </w:rPr>
              <w:t>Tipologia misura</w:t>
            </w:r>
          </w:p>
        </w:tc>
        <w:tc>
          <w:tcPr>
            <w:tcW w:w="141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30AFD5" w14:textId="77777777" w:rsidR="00132568" w:rsidRDefault="00132568" w:rsidP="00CF3641">
            <w:pPr>
              <w:jc w:val="center"/>
              <w:rPr>
                <w:b/>
              </w:rPr>
            </w:pPr>
            <w:r>
              <w:rPr>
                <w:b/>
              </w:rPr>
              <w:t>misura</w:t>
            </w:r>
          </w:p>
        </w:tc>
        <w:tc>
          <w:tcPr>
            <w:tcW w:w="2592"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D64E08" w14:textId="77777777" w:rsidR="00132568" w:rsidRDefault="00132568" w:rsidP="00CF3641">
            <w:pPr>
              <w:jc w:val="center"/>
              <w:rPr>
                <w:b/>
              </w:rPr>
            </w:pPr>
            <w:r>
              <w:rPr>
                <w:b/>
              </w:rPr>
              <w:t>Fasi e tempi</w:t>
            </w:r>
          </w:p>
          <w:p w14:paraId="297C3F9B" w14:textId="77777777" w:rsidR="00132568" w:rsidRDefault="00132568" w:rsidP="00CF3641">
            <w:pPr>
              <w:ind w:left="283"/>
              <w:jc w:val="center"/>
              <w:rPr>
                <w:b/>
              </w:rPr>
            </w:pPr>
            <w:r>
              <w:rPr>
                <w:b/>
              </w:rPr>
              <w:t>di attuazione</w:t>
            </w:r>
          </w:p>
        </w:tc>
        <w:tc>
          <w:tcPr>
            <w:tcW w:w="1908"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EA0E7B7" w14:textId="77777777" w:rsidR="00132568" w:rsidRDefault="00132568" w:rsidP="00CF3641">
            <w:pPr>
              <w:jc w:val="center"/>
              <w:rPr>
                <w:b/>
              </w:rPr>
            </w:pPr>
            <w:r>
              <w:rPr>
                <w:b/>
              </w:rPr>
              <w:t>indicatore</w:t>
            </w:r>
          </w:p>
        </w:tc>
        <w:tc>
          <w:tcPr>
            <w:tcW w:w="362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DE6191F" w14:textId="77777777" w:rsidR="00132568" w:rsidRDefault="00132568" w:rsidP="00CF3641">
            <w:pPr>
              <w:jc w:val="center"/>
              <w:rPr>
                <w:b/>
              </w:rPr>
            </w:pPr>
            <w:r w:rsidRPr="00132568">
              <w:rPr>
                <w:b/>
              </w:rPr>
              <w:t>Valore target</w:t>
            </w:r>
          </w:p>
        </w:tc>
      </w:tr>
    </w:tbl>
    <w:p w14:paraId="05513594" w14:textId="77777777" w:rsidR="00132568" w:rsidRDefault="00132568" w:rsidP="00132568"/>
    <w:p w14:paraId="178110B6" w14:textId="77777777" w:rsidR="00132568" w:rsidRDefault="00132568" w:rsidP="00132568">
      <w:r>
        <w:tab/>
      </w:r>
      <w:r>
        <w:tab/>
      </w:r>
      <w:r>
        <w:tab/>
      </w:r>
      <w:r>
        <w:tab/>
      </w:r>
      <w:r>
        <w:tab/>
      </w:r>
    </w:p>
    <w:p w14:paraId="4D6AD475" w14:textId="77777777" w:rsidR="00132568" w:rsidRDefault="00132568" w:rsidP="00132568"/>
    <w:p w14:paraId="16656B24" w14:textId="77777777" w:rsidR="00132568" w:rsidRDefault="00132568" w:rsidP="00132568"/>
    <w:p w14:paraId="4BCC075D" w14:textId="77777777" w:rsidR="003A3639" w:rsidRPr="003A3639" w:rsidRDefault="003A3639">
      <w:pPr>
        <w:pStyle w:val="Titolo3"/>
        <w:ind w:right="-427"/>
        <w:rPr>
          <w:color w:val="366091"/>
          <w:sz w:val="28"/>
          <w:szCs w:val="28"/>
        </w:rPr>
      </w:pPr>
      <w:bookmarkStart w:id="46" w:name="_heading=h.dhk6jgrc2ez6" w:colFirst="0" w:colLast="0"/>
      <w:bookmarkEnd w:id="46"/>
      <w:r w:rsidRPr="003A3639">
        <w:rPr>
          <w:color w:val="366091"/>
          <w:sz w:val="28"/>
          <w:szCs w:val="28"/>
        </w:rPr>
        <w:t>TRASPARENZA</w:t>
      </w:r>
    </w:p>
    <w:p w14:paraId="6D4358F8" w14:textId="77777777" w:rsidR="00392A7D" w:rsidRPr="003A3639" w:rsidRDefault="00E15DF6" w:rsidP="003A3639">
      <w:pPr>
        <w:pStyle w:val="Titolo1"/>
        <w:spacing w:before="0"/>
        <w:rPr>
          <w:sz w:val="24"/>
          <w:szCs w:val="24"/>
        </w:rPr>
      </w:pPr>
      <w:r w:rsidRPr="003A3639">
        <w:rPr>
          <w:sz w:val="24"/>
          <w:szCs w:val="24"/>
        </w:rPr>
        <w:t>Programmazione dell'attuazione della trasparenza​​</w:t>
      </w:r>
    </w:p>
    <w:p w14:paraId="4BB9084C" w14:textId="77777777" w:rsidR="009C3E08" w:rsidRDefault="009C3E08">
      <w:pPr>
        <w:jc w:val="both"/>
        <w:rPr>
          <w:color w:val="FF0000"/>
        </w:rPr>
      </w:pPr>
    </w:p>
    <w:p w14:paraId="14801C29" w14:textId="0AB5E8F3" w:rsidR="00D47800" w:rsidRPr="00D47800" w:rsidRDefault="002F1549">
      <w:pPr>
        <w:jc w:val="both"/>
      </w:pPr>
      <w:r w:rsidRPr="00D47800">
        <w:t>L’attività</w:t>
      </w:r>
      <w:r w:rsidR="00D47800" w:rsidRPr="00D47800">
        <w:t xml:space="preserve"> amministrativa dell'Amministrazione si informa al principio generale della trasparenza, da considerarsi - dopo il PIAO-sottosezione rischi corruttivi e trasparenza - la principale misura di prevenzione della corruzione.</w:t>
      </w:r>
    </w:p>
    <w:p w14:paraId="11C50E7D" w14:textId="53FC692E" w:rsidR="00230491" w:rsidRDefault="00491CB3">
      <w:pPr>
        <w:jc w:val="both"/>
      </w:pPr>
      <w:r>
        <w:t xml:space="preserve">La trasparenza, quale principio generale </w:t>
      </w:r>
      <w:r w:rsidR="00B87241">
        <w:t>dell’attività</w:t>
      </w:r>
      <w:r>
        <w:t xml:space="preserve"> amministrativa di cui all'art. 1 del D.lgs. 33/3013 </w:t>
      </w:r>
      <w:r w:rsidR="00B87241">
        <w:t>è</w:t>
      </w:r>
      <w:r>
        <w:t xml:space="preserve"> </w:t>
      </w:r>
      <w:r w:rsidR="002F1549">
        <w:t>l’accessibilità</w:t>
      </w:r>
      <w:r>
        <w:t xml:space="preserve"> totale dei dati e dei documenti detenuti dalle pubbliche amministrazioni concernenti l'organizzazione e </w:t>
      </w:r>
      <w:r w:rsidR="002F1549">
        <w:t>l’attività</w:t>
      </w:r>
      <w:r>
        <w:t xml:space="preserve"> delle Pubbliche Amministrazioni, allo scopo di tutelare i diritti dei cittadini e di favorire forme diffuse di controllo sul perseguimento delle funzioni istituzionali e sull'utilizzo delle risorse pubbliche.</w:t>
      </w:r>
    </w:p>
    <w:p w14:paraId="4FC990B9" w14:textId="3FBB6DB0" w:rsidR="00230491" w:rsidRDefault="00491CB3">
      <w:pPr>
        <w:jc w:val="both"/>
      </w:pPr>
      <w:r>
        <w:t xml:space="preserve">Tale definizione </w:t>
      </w:r>
      <w:r w:rsidR="00B87241">
        <w:t>è</w:t>
      </w:r>
      <w:r>
        <w:t xml:space="preserve"> stata riconfermata dal D.Lgs. 97/2016 di "Revisione e semplificazione delle disposizioni in materia di prevenzione della corruzione, </w:t>
      </w:r>
      <w:r w:rsidR="002F1549">
        <w:t>pubblicità</w:t>
      </w:r>
      <w:r>
        <w:t xml:space="preserve"> e trasparenza, correttivo della Legge 6 novembre 2012, n. 190 e del Decreto Legislativo 14 marzo 2013 n. 33, ai sensi dell'articolo 7 della Legge 7 agosto 2015, n. 124 in materia di riorganizzazione delle amministrazioni pubbliche" (di seguito "D.Lgs. 97/2016") che ha apportato numerosi cambiamenti alla normativa sulla trasparenza, rafforzandone il valore di principio che caratterizza l'organizzazione e </w:t>
      </w:r>
      <w:r w:rsidR="002F1549">
        <w:t>l’attività</w:t>
      </w:r>
      <w:r>
        <w:t xml:space="preserve"> delle pubbliche amministrazioni e i rapporti con i cittadini.</w:t>
      </w:r>
    </w:p>
    <w:p w14:paraId="02C1F5B5" w14:textId="08C0FF9D" w:rsidR="00230491" w:rsidRDefault="00491CB3">
      <w:pPr>
        <w:jc w:val="both"/>
      </w:pPr>
      <w:r>
        <w:lastRenderedPageBreak/>
        <w:t xml:space="preserve">Il citato D.Lgs. 97/2016 </w:t>
      </w:r>
      <w:r w:rsidR="00B87241">
        <w:t>è</w:t>
      </w:r>
      <w:r>
        <w:t xml:space="preserve">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w:t>
      </w:r>
      <w:r w:rsidR="002F1549">
        <w:t>nonché</w:t>
      </w:r>
      <w:r>
        <w:t>' l'attribuzione ad ANAC della competenza all'irrogazione delle stesse.</w:t>
      </w:r>
    </w:p>
    <w:p w14:paraId="65FBD4D4" w14:textId="750F97FE" w:rsidR="00230491" w:rsidRDefault="00491CB3">
      <w:pPr>
        <w:jc w:val="both"/>
      </w:pPr>
      <w:r>
        <w:t xml:space="preserve">A fronte delle modifiche apportate dal D.Lgs. 97/2016 agli obblighi di trasparenza del D.Lgs. 33/2013, nel Piano nazionale anticorruzione 2016 (p.7.1 Trasparenza) </w:t>
      </w:r>
      <w:r w:rsidR="002F1549">
        <w:t>l’Autorità</w:t>
      </w:r>
      <w:r>
        <w:t xml:space="preserve"> si </w:t>
      </w:r>
      <w:r w:rsidR="00B87241">
        <w:t>è</w:t>
      </w:r>
      <w:r>
        <w:t xml:space="preserve"> riservata di intervenire con apposite Linee guida, integrative del PNA, con le quali operare una generale ricognizione dell'ambito soggettivo e oggettivo degli obblighi di trasparenza delle pubbliche amministrazioni.</w:t>
      </w:r>
    </w:p>
    <w:p w14:paraId="0920AC14" w14:textId="22941DCC" w:rsidR="00230491" w:rsidRDefault="00491CB3">
      <w:pPr>
        <w:jc w:val="both"/>
      </w:pPr>
      <w:r>
        <w:t xml:space="preserve">Con Delibera n. 1310 del 28 dicembre 2016, l'ANAC ha adottato le "Prime linee guida recanti indicazioni sull'attuazione degli obblighi di </w:t>
      </w:r>
      <w:r w:rsidR="002F1549">
        <w:t>pubblicità</w:t>
      </w:r>
      <w:r>
        <w:t>, trasparenza e diffusione di informazioni contenute nel D.lgs. 33/2013 come modificato dal D.lgs. 97/2016".</w:t>
      </w:r>
    </w:p>
    <w:p w14:paraId="45762454" w14:textId="7B3410BA" w:rsidR="00230491" w:rsidRDefault="00491CB3">
      <w:pPr>
        <w:jc w:val="both"/>
      </w:pPr>
      <w:r>
        <w:t xml:space="preserve">Secondo quanto indicato dalle fonti in precedenza citate, nel rispetto delle disposizioni in materia di segreto di Stato, di segreto d'ufficio, di segreto statistico e di protezione dei dati personali, concorre ad attuare il principio democratico e i principi costituzionali di eguaglianza, di </w:t>
      </w:r>
      <w:r w:rsidR="00B87241">
        <w:t>imparzialità</w:t>
      </w:r>
      <w:r>
        <w:t xml:space="preserve">, buon andamento, </w:t>
      </w:r>
      <w:r w:rsidR="00B87241">
        <w:t>responsabilità</w:t>
      </w:r>
      <w:r>
        <w:t xml:space="preserve">, efficacia ed efficienza nell'utilizzo di risorse pubbliche, </w:t>
      </w:r>
      <w:r w:rsidR="002F1549">
        <w:t>integrità</w:t>
      </w:r>
      <w:r>
        <w:t xml:space="preserve"> e </w:t>
      </w:r>
      <w:r w:rsidR="002F1549">
        <w:t>lealtà</w:t>
      </w:r>
      <w:r>
        <w:t xml:space="preserve"> nel servizio alla nazione. Pertanto, </w:t>
      </w:r>
      <w:r w:rsidR="00B87241">
        <w:t>è</w:t>
      </w:r>
      <w:r>
        <w:t xml:space="preserve"> condizione di garanzia delle </w:t>
      </w:r>
      <w:r w:rsidR="002F1549">
        <w:t>libertà</w:t>
      </w:r>
      <w:r>
        <w:t xml:space="preserve"> individuali e collettive, </w:t>
      </w:r>
      <w:r w:rsidR="002F1549">
        <w:t>nonché</w:t>
      </w:r>
      <w:r>
        <w:t xml:space="preserve">' dei diritti civili, politici e sociali; integra il diritto ad una buona amministrazione e concorre alla realizzazione di </w:t>
      </w:r>
      <w:r w:rsidR="002F1549">
        <w:t>un’amministrazione</w:t>
      </w:r>
      <w:r>
        <w:t xml:space="preserve"> aperta al servizio del cittadino.</w:t>
      </w:r>
    </w:p>
    <w:p w14:paraId="605C72AC" w14:textId="77777777" w:rsidR="00230491" w:rsidRDefault="00491CB3">
      <w:pPr>
        <w:jc w:val="both"/>
      </w:pPr>
      <w:r>
        <w:t>Per quanto sopra, la trasparenza costituisce livello essenziale delle prestazioni erogate dall'Amministrazione, ai sensi dell'articolo 117, secondo comma, lettera m) della Costituzione.</w:t>
      </w:r>
    </w:p>
    <w:p w14:paraId="55A80740" w14:textId="0D7F8F01" w:rsidR="00230491" w:rsidRDefault="00491CB3">
      <w:pPr>
        <w:jc w:val="both"/>
      </w:pPr>
      <w:r>
        <w:t xml:space="preserve">Fondamentale precipitato del principio generale della trasparenza </w:t>
      </w:r>
      <w:r w:rsidR="00B87241">
        <w:t>è</w:t>
      </w:r>
      <w:r>
        <w:t xml:space="preserve"> la consacrazione della </w:t>
      </w:r>
      <w:r w:rsidR="002F1549">
        <w:t>libertà</w:t>
      </w:r>
      <w:r>
        <w:t xml:space="preserve"> di accesso ai dati e ai documenti detenuti dall'Amministrazione e garantita, nel rispetto dei limiti relativi alla tutela di interessi pubblici e privati giuridicamente rilevanti, tramite l'accesso civico e tramite la pubblicazione di documenti, informazioni e dati concernenti l'organizzazione e </w:t>
      </w:r>
      <w:r w:rsidR="002F1549">
        <w:t>l’attività</w:t>
      </w:r>
      <w:r>
        <w:t xml:space="preserve"> dell'Amministrazione e le </w:t>
      </w:r>
      <w:r w:rsidR="002F1549">
        <w:t>modalità</w:t>
      </w:r>
      <w:r>
        <w:t xml:space="preserve"> per la loro realizzazione.</w:t>
      </w:r>
    </w:p>
    <w:p w14:paraId="2A2B0921" w14:textId="7A3F7F69" w:rsidR="00230491" w:rsidRDefault="00491CB3">
      <w:pPr>
        <w:jc w:val="both"/>
      </w:pPr>
      <w:r>
        <w:t xml:space="preserve">Il ruolo di primo piano che il legislatore ha attribuito alla trasparenza si arricchisce oggi, a seguito dell'introduzione del PIAO, con il riconoscimento del suo concorrere alla protezione e alla creazione di valore pubblico. Essa favorisce, in particolare, la </w:t>
      </w:r>
      <w:r w:rsidR="002F1549">
        <w:t>più</w:t>
      </w:r>
      <w:r>
        <w:t xml:space="preserve"> ampia </w:t>
      </w:r>
      <w:r w:rsidR="00B87241">
        <w:t>conoscibilità</w:t>
      </w:r>
      <w:r>
        <w:t xml:space="preserve"> dell'organizzazione e delle </w:t>
      </w:r>
      <w:r w:rsidR="00B87241">
        <w:t>attività</w:t>
      </w:r>
      <w:r>
        <w:t xml:space="preserve"> che ogni amministrazione o ente realizza in favore della </w:t>
      </w:r>
      <w:r w:rsidR="002F1549">
        <w:t>comunità</w:t>
      </w:r>
      <w:r>
        <w:t xml:space="preserve"> di riferimento, degli utenti, degli stakeholder, sia esterni che interni.</w:t>
      </w:r>
    </w:p>
    <w:p w14:paraId="5009F986" w14:textId="77777777" w:rsidR="009C3E08" w:rsidRPr="00AF4AC9" w:rsidRDefault="009C3E08">
      <w:pPr>
        <w:jc w:val="both"/>
        <w:rPr>
          <w:strike/>
        </w:rPr>
      </w:pPr>
    </w:p>
    <w:p w14:paraId="29B66EE9" w14:textId="77777777" w:rsidR="00392A7D" w:rsidRPr="003A3639" w:rsidRDefault="003A3639" w:rsidP="003A3639">
      <w:pPr>
        <w:pStyle w:val="Titolo1"/>
        <w:spacing w:before="0"/>
        <w:rPr>
          <w:sz w:val="24"/>
          <w:szCs w:val="24"/>
        </w:rPr>
      </w:pPr>
      <w:r w:rsidRPr="003A3639">
        <w:rPr>
          <w:sz w:val="24"/>
          <w:szCs w:val="24"/>
        </w:rPr>
        <w:t>Livelli di trasparenza, obbligo di pubblicare "dati ulteriori" e obiettivi strategici in materia di trasparenza</w:t>
      </w:r>
    </w:p>
    <w:p w14:paraId="56C9A354" w14:textId="77777777" w:rsidR="009C3E08" w:rsidRDefault="009C3E08">
      <w:pPr>
        <w:jc w:val="both"/>
      </w:pPr>
    </w:p>
    <w:p w14:paraId="108BC0AF" w14:textId="77777777" w:rsidR="00D47800" w:rsidRDefault="00D47800">
      <w:pPr>
        <w:jc w:val="both"/>
      </w:pPr>
      <w:r w:rsidRPr="00D47800">
        <w:t>La trasparenza si articola in un livello di base, corrispondente alle pubblicazioni dei documenti, delle informazioni e dei dati, rese obbligatorie ai sensi del richiamato Decreto, che costituisce obiettivo strategico dell'amministrazione.</w:t>
      </w:r>
    </w:p>
    <w:p w14:paraId="5C6BB404" w14:textId="52EB4F4A" w:rsidR="00230491" w:rsidRDefault="00491CB3">
      <w:pPr>
        <w:jc w:val="both"/>
      </w:pPr>
      <w:r>
        <w:t xml:space="preserve">Ai sensi dell'art. 10, comma 3, la promozione di maggiori livelli di trasparenza costituisce obiettivo strategico dell'Amministrazione e si traduce nella definizione di obiettivi organizzativi e individuali in ragione delle proprie </w:t>
      </w:r>
      <w:r w:rsidR="002F1549">
        <w:t>specificità</w:t>
      </w:r>
      <w:r>
        <w:t xml:space="preserve"> organizzative e funzionali, in aggiunta a quelli la cui pubblicazione </w:t>
      </w:r>
      <w:r w:rsidR="00B87241">
        <w:t>è</w:t>
      </w:r>
      <w:r>
        <w:t xml:space="preserve"> obbligatoria per legge.</w:t>
      </w:r>
    </w:p>
    <w:p w14:paraId="2AE5F15E" w14:textId="77777777" w:rsidR="00230491" w:rsidRDefault="00491CB3">
      <w:pPr>
        <w:jc w:val="both"/>
      </w:pPr>
      <w:r>
        <w:t>In particolare, costituisce obiettivo strategico della sottosezione rischi corruttivi e trasparenza, il seguente obiettivo:</w:t>
      </w:r>
    </w:p>
    <w:p w14:paraId="52697CE9" w14:textId="46FEB153" w:rsidR="00230491" w:rsidRDefault="00491CB3">
      <w:pPr>
        <w:jc w:val="both"/>
      </w:pPr>
      <w:r>
        <w:t xml:space="preserve">- implementazione del livello di trasparenza, assicurando un livello </w:t>
      </w:r>
      <w:r w:rsidR="002F1549">
        <w:t>più</w:t>
      </w:r>
      <w:r>
        <w:t xml:space="preserve"> elevato di quello obbligatorio e realizzando le Giornate della trasparenza, nell'osservanza della tutela dei dati personali.</w:t>
      </w:r>
    </w:p>
    <w:p w14:paraId="33E9E7B6" w14:textId="77777777" w:rsidR="00230491" w:rsidRDefault="00491CB3">
      <w:pPr>
        <w:jc w:val="both"/>
      </w:pPr>
      <w:r>
        <w:t>Le misure da porre in essere sono le seguenti:</w:t>
      </w:r>
    </w:p>
    <w:p w14:paraId="2F6B0EA1" w14:textId="77777777" w:rsidR="00230491" w:rsidRDefault="00491CB3">
      <w:pPr>
        <w:jc w:val="both"/>
      </w:pPr>
      <w:r>
        <w:t xml:space="preserve">a) progressiva implementazione dei dati, documenti ed informazioni da pubblicazione, ulteriori rispetto alle pubblicazioni obbligatorie, definendo le tipologie di pubblicazioni ulteriori da garantire per incrementare il livello di trasparenza, e i compiti dei </w:t>
      </w:r>
      <w:r w:rsidR="007304C3">
        <w:t>Dirigenti/E.Q.</w:t>
      </w:r>
      <w:r>
        <w:t xml:space="preserve"> in materia;</w:t>
      </w:r>
    </w:p>
    <w:p w14:paraId="391D0457" w14:textId="2557D74D" w:rsidR="00230491" w:rsidRDefault="00491CB3">
      <w:pPr>
        <w:jc w:val="both"/>
      </w:pPr>
      <w:r>
        <w:t xml:space="preserve">b) organizzazione di almeno una Giornata della trasparenza per garantire il miglioramento della comunicazione istituzionale, della condivisione e della partecipazione della </w:t>
      </w:r>
      <w:r w:rsidR="002F1549">
        <w:t>società</w:t>
      </w:r>
      <w:r>
        <w:t xml:space="preserve"> civile </w:t>
      </w:r>
      <w:r w:rsidR="002F1549">
        <w:t>all’attività</w:t>
      </w:r>
      <w:r>
        <w:t xml:space="preserve"> amministrativa;</w:t>
      </w:r>
    </w:p>
    <w:p w14:paraId="293C4CE2" w14:textId="232B28BE" w:rsidR="00230491" w:rsidRDefault="00491CB3">
      <w:pPr>
        <w:jc w:val="both"/>
      </w:pPr>
      <w:r>
        <w:lastRenderedPageBreak/>
        <w:t xml:space="preserve">c) previsione di strumenti di controllo dell'osservanza della disciplina sulla tutela dei dati personali </w:t>
      </w:r>
      <w:r w:rsidR="002F1549">
        <w:t>nell’attività</w:t>
      </w:r>
      <w:r>
        <w:t xml:space="preserve"> di trasparenza.</w:t>
      </w:r>
    </w:p>
    <w:p w14:paraId="095E3453" w14:textId="79494CD2" w:rsidR="00230491" w:rsidRDefault="00491CB3">
      <w:pPr>
        <w:jc w:val="both"/>
      </w:pPr>
      <w:r>
        <w:t xml:space="preserve">L'implementazione del livello di trasparenza dal livello minimo al livello ulteriore deve essere effettuata attraverso Il collegamento della sottosezione rischi corruttivi e trasparenza con il Piano della Performance. A tal fine, la promozione di maggiori livelli di trasparenza si deve tradurre in parte integrante e sostanziale del ciclo della performance, e deve essere oggetto di rilevazione e misurazione nei modi e nelle forme previste dallo stesso e dalle altre </w:t>
      </w:r>
      <w:r w:rsidR="00B87241">
        <w:t>attività</w:t>
      </w:r>
      <w:r>
        <w:t xml:space="preserve"> di rilevazione di efficacia ed efficienza </w:t>
      </w:r>
      <w:r w:rsidR="00B87241">
        <w:t>dell’attività</w:t>
      </w:r>
      <w:r>
        <w:t>.</w:t>
      </w:r>
    </w:p>
    <w:p w14:paraId="7E0A0CCB" w14:textId="77777777" w:rsidR="00230491" w:rsidRDefault="00491CB3">
      <w:pPr>
        <w:jc w:val="both"/>
      </w:pPr>
      <w:r>
        <w:t>I "Dati ulteriori" vanno incrementati, nel corso del triennio, sia in relazione a specifiche esigenze di trasparenza collegate all'attuazione della sottosezione rischi corruttivi e trasparenza, sia a motivate richieste provenienti dagli stakeholder interni o esterni.</w:t>
      </w:r>
    </w:p>
    <w:p w14:paraId="6299D43C" w14:textId="1E5B878F" w:rsidR="00230491" w:rsidRDefault="00491CB3">
      <w:pPr>
        <w:jc w:val="both"/>
      </w:pPr>
      <w:r>
        <w:t xml:space="preserve">La decisione in ordine alla pubblicazione di nuovi dati ulteriori </w:t>
      </w:r>
      <w:r w:rsidR="00B87241">
        <w:t>è</w:t>
      </w:r>
      <w:r>
        <w:t xml:space="preserve"> assunta dall' Ente compatibilmente con i vincoli organizzativi e finanziari e nel rispetto della tutela della riservatezza e della protezione dei dati personali.</w:t>
      </w:r>
    </w:p>
    <w:p w14:paraId="426FF1D1" w14:textId="49C6B9E5" w:rsidR="00230491" w:rsidRDefault="00491CB3">
      <w:pPr>
        <w:jc w:val="both"/>
      </w:pPr>
      <w:r>
        <w:t>I "Dati ulteriori"</w:t>
      </w:r>
      <w:r w:rsidR="002F1549">
        <w:t xml:space="preserve"> </w:t>
      </w:r>
      <w:r>
        <w:t>vanno pubblicati nella sotto-sezione di primo livello "Altri contenuti - Dati ulteriori", soltanto laddove non sia possibile ricondurli ad alcuna delle sotto-sezioni in cui si articola la sezione "Amministrazione Trasparente".</w:t>
      </w:r>
    </w:p>
    <w:p w14:paraId="5B9CA79B" w14:textId="77777777" w:rsidR="00230491" w:rsidRDefault="00491CB3">
      <w:pPr>
        <w:jc w:val="both"/>
      </w:pPr>
      <w:r>
        <w:t>Fermo restando la successiva individuazione di altri dati ulteriori rispetto agli obblighi di legge, si indicano, sin da ora, quali dati ulteriori che possono essere pubblicati:</w:t>
      </w:r>
    </w:p>
    <w:p w14:paraId="23D6C67E" w14:textId="77777777" w:rsidR="00230491" w:rsidRDefault="00491CB3">
      <w:pPr>
        <w:jc w:val="both"/>
      </w:pPr>
      <w:r>
        <w:t>- elenco affidamenti diretti</w:t>
      </w:r>
    </w:p>
    <w:p w14:paraId="018999CF" w14:textId="77777777" w:rsidR="00230491" w:rsidRDefault="00491CB3">
      <w:pPr>
        <w:jc w:val="both"/>
      </w:pPr>
      <w:r>
        <w:t>- elenco SCIA pervenute</w:t>
      </w:r>
    </w:p>
    <w:p w14:paraId="16DE38FF" w14:textId="77777777" w:rsidR="00230491" w:rsidRDefault="00491CB3">
      <w:pPr>
        <w:jc w:val="both"/>
      </w:pPr>
      <w:r>
        <w:t>- elenco richieste sgravi tributari concessi</w:t>
      </w:r>
    </w:p>
    <w:p w14:paraId="663D5B36" w14:textId="77777777" w:rsidR="00230491" w:rsidRDefault="00491CB3">
      <w:pPr>
        <w:jc w:val="both"/>
      </w:pPr>
      <w:r>
        <w:t>- tutti gli atti dell'OIV</w:t>
      </w:r>
    </w:p>
    <w:p w14:paraId="5AE12462" w14:textId="77777777" w:rsidR="00230491" w:rsidRDefault="00491CB3">
      <w:pPr>
        <w:jc w:val="both"/>
      </w:pPr>
      <w:r>
        <w:t>- tutti i verbali dell'Organo di Revisione Contabile.</w:t>
      </w:r>
    </w:p>
    <w:p w14:paraId="0A3DAC34" w14:textId="77777777" w:rsidR="00D47800" w:rsidRDefault="00D47800">
      <w:pPr>
        <w:jc w:val="both"/>
      </w:pPr>
    </w:p>
    <w:p w14:paraId="7B04103E" w14:textId="77777777" w:rsidR="00392A7D" w:rsidRPr="003A3639" w:rsidRDefault="003A3639" w:rsidP="003A3639">
      <w:pPr>
        <w:pStyle w:val="Titolo1"/>
        <w:spacing w:before="0"/>
        <w:rPr>
          <w:sz w:val="24"/>
          <w:szCs w:val="24"/>
        </w:rPr>
      </w:pPr>
      <w:r w:rsidRPr="003A3639">
        <w:rPr>
          <w:sz w:val="24"/>
          <w:szCs w:val="24"/>
        </w:rPr>
        <w:t>Trasparenza, accesso civico a dati e documenti e registro degli accessi</w:t>
      </w:r>
    </w:p>
    <w:p w14:paraId="65F0140E" w14:textId="77777777" w:rsidR="004C4587" w:rsidRDefault="004C4587">
      <w:pPr>
        <w:jc w:val="both"/>
      </w:pPr>
    </w:p>
    <w:p w14:paraId="463E4EE7" w14:textId="77777777" w:rsidR="00D47800" w:rsidRDefault="00D47800">
      <w:pPr>
        <w:jc w:val="both"/>
      </w:pPr>
      <w:r w:rsidRPr="00D47800">
        <w:t>L'Amministrazione garantisce l'attuazione della trasparenza anche attraverso l'accesso civico e il relativo registro.</w:t>
      </w:r>
    </w:p>
    <w:p w14:paraId="5F65CA62" w14:textId="77777777" w:rsidR="00230491" w:rsidRDefault="00491CB3">
      <w:pPr>
        <w:jc w:val="both"/>
      </w:pPr>
      <w:r>
        <w:t>L'art. art. 5 D.Lgs n. 33/2103 contiene la disciplina dell'accesso civico distinguendo:</w:t>
      </w:r>
    </w:p>
    <w:p w14:paraId="5F1202F7" w14:textId="7B69BDC3" w:rsidR="00230491" w:rsidRDefault="00491CB3">
      <w:pPr>
        <w:jc w:val="both"/>
      </w:pPr>
      <w:r>
        <w:t xml:space="preserve">a) </w:t>
      </w:r>
      <w:r w:rsidR="002F1549">
        <w:t>l’accesso</w:t>
      </w:r>
      <w:r>
        <w:t xml:space="preserve"> civico obbligatorio </w:t>
      </w:r>
      <w:r w:rsidR="002F1549">
        <w:t>(o</w:t>
      </w:r>
      <w:r>
        <w:t xml:space="preserve"> c.d. semplice) di cui all'art. 5, comma 1 in forza del quale:</w:t>
      </w:r>
    </w:p>
    <w:p w14:paraId="5108B71D" w14:textId="2BC2A2CF" w:rsidR="00230491" w:rsidRDefault="00491CB3">
      <w:pPr>
        <w:jc w:val="both"/>
      </w:pPr>
      <w:r>
        <w:t xml:space="preserve">- chiunque ha il diritto di richiedere documenti, informazioni o dati oggetto di pubblicazione obbligatoria ai sensi della normativa vigente nei casi in cui le pubbliche amministrazioni ne hanno omesso la pubblicazione sul proprio sito web (art. 5, comma 1, del d.lgs. n. 33/2013). L'accesso civico, quindi, </w:t>
      </w:r>
      <w:r w:rsidR="00B87241">
        <w:t>è</w:t>
      </w:r>
      <w:r>
        <w:t xml:space="preserve"> circoscritto ai soli atti, documenti e informazioni oggetto di obblighi di pubblicazione.</w:t>
      </w:r>
    </w:p>
    <w:p w14:paraId="5665B743" w14:textId="77777777" w:rsidR="00230491" w:rsidRDefault="00491CB3">
      <w:pPr>
        <w:jc w:val="both"/>
      </w:pPr>
      <w:r>
        <w:t>b) l'accesso civico generalizzato di cui all'art. 5, comma 2 in forza del quale:</w:t>
      </w:r>
    </w:p>
    <w:p w14:paraId="17347C7B" w14:textId="77777777" w:rsidR="00230491" w:rsidRDefault="00491CB3">
      <w:pPr>
        <w:jc w:val="both"/>
      </w:pPr>
      <w:r>
        <w:t>- chiunque ha diritto di accedere ai dati e ai documenti detenuti dalle pubbliche amministrazioni, ulteriori rispetto a quelli oggetto di pubblicazione, nel rispetto dei limiti relativi alla tutela di interessi giuridicamente rilevanti secondo quanto previsto dall'art. 5 bis D.Lgs. n. 33/2013.</w:t>
      </w:r>
    </w:p>
    <w:p w14:paraId="539826D1" w14:textId="737BBE25" w:rsidR="00230491" w:rsidRDefault="00491CB3">
      <w:pPr>
        <w:jc w:val="both"/>
      </w:pPr>
      <w:r>
        <w:t xml:space="preserve">La procedura esecutiva relativa all'accesso civico generalizzato ha la </w:t>
      </w:r>
      <w:r w:rsidR="002F1549">
        <w:t>finalità</w:t>
      </w:r>
      <w:r>
        <w:t xml:space="preserve"> di indicare i criteri e le </w:t>
      </w:r>
      <w:r w:rsidR="002F1549">
        <w:t>modalità</w:t>
      </w:r>
      <w:r>
        <w:t xml:space="preserve"> organizzative per l'effettivo esercizio nell'ambito della Pubblica Amministrazione del diritto di accesso civico generalizzato. La procedura </w:t>
      </w:r>
      <w:r w:rsidR="00B87241">
        <w:t>è</w:t>
      </w:r>
      <w:r>
        <w:t xml:space="preserve"> un ALLEGATO del presente Piano e ne costituisce parte integrante e sostanziale.</w:t>
      </w:r>
    </w:p>
    <w:p w14:paraId="0F15F93E" w14:textId="7C2B8A83" w:rsidR="00230491" w:rsidRDefault="00491CB3">
      <w:pPr>
        <w:jc w:val="both"/>
      </w:pPr>
      <w:r>
        <w:t xml:space="preserve">a) Trasparenza e accesso civico obbligatorio </w:t>
      </w:r>
      <w:r w:rsidR="002F1549">
        <w:t>(o</w:t>
      </w:r>
      <w:r>
        <w:t xml:space="preserve"> c.d. semplice)</w:t>
      </w:r>
    </w:p>
    <w:p w14:paraId="590786C7" w14:textId="657ABB6E" w:rsidR="00230491" w:rsidRDefault="00491CB3">
      <w:pPr>
        <w:jc w:val="both"/>
      </w:pPr>
      <w:r>
        <w:t xml:space="preserve">L'accesso civico </w:t>
      </w:r>
      <w:r w:rsidR="00B87241">
        <w:t>è</w:t>
      </w:r>
      <w:r>
        <w:t xml:space="preserve"> circoscritto ai soli atti, documenti e informazioni oggetto di obblighi di pubblicazione.</w:t>
      </w:r>
    </w:p>
    <w:p w14:paraId="10CA7688" w14:textId="1D41393B" w:rsidR="00230491" w:rsidRDefault="00491CB3">
      <w:pPr>
        <w:jc w:val="both"/>
      </w:pPr>
      <w:r>
        <w:t xml:space="preserve">La richiesta di accesso civico obbligatorio non </w:t>
      </w:r>
      <w:r w:rsidR="00B87241">
        <w:t>è</w:t>
      </w:r>
      <w:r>
        <w:t xml:space="preserve"> sottoposta ad alcuna limitazione quanto alla legittimazione soggettiva del richiedente, non deve essere motivata, </w:t>
      </w:r>
      <w:r w:rsidR="00B87241">
        <w:t>è</w:t>
      </w:r>
      <w:r>
        <w:t xml:space="preserve"> gratuita e va presentata:</w:t>
      </w:r>
    </w:p>
    <w:p w14:paraId="42320B02" w14:textId="77777777" w:rsidR="00230491" w:rsidRDefault="00491CB3">
      <w:pPr>
        <w:jc w:val="both"/>
      </w:pPr>
      <w:r>
        <w:t>- al RPCT dell'ente.</w:t>
      </w:r>
    </w:p>
    <w:p w14:paraId="14DD3022" w14:textId="689B01DE" w:rsidR="00230491" w:rsidRDefault="00491CB3">
      <w:pPr>
        <w:jc w:val="both"/>
      </w:pPr>
      <w:r>
        <w:lastRenderedPageBreak/>
        <w:t xml:space="preserve">L'istanza </w:t>
      </w:r>
      <w:r w:rsidR="00B87241">
        <w:t>può</w:t>
      </w:r>
      <w:r>
        <w:t xml:space="preserve"> essere trasmessa anche per via telematica, secondo le </w:t>
      </w:r>
      <w:r w:rsidR="002F1549">
        <w:t>modalità</w:t>
      </w:r>
      <w:r>
        <w:t xml:space="preserve"> previste dal d.lgs. 7 marzo 2005, n. 82, compilando il Modulo di richiesta accesso civico al RPCT, ed inoltrandola all'indirizzo di posta elettronica indicato sull'apposita pagina web.</w:t>
      </w:r>
    </w:p>
    <w:p w14:paraId="048C4B1E" w14:textId="77777777" w:rsidR="00230491" w:rsidRDefault="00491CB3">
      <w:pPr>
        <w:jc w:val="both"/>
      </w:pPr>
      <w:r>
        <w:t>In caso di accoglimento, l'amministrazione entro 30 giorni procede all'inserimento sul sito dei dati, delle informazioni o dei documenti richiesti e comunica al richiedente l'avvenuta pubblicazione, indicando il collegamento ipertestuale a quanto richiesto nell'istanza presentata.</w:t>
      </w:r>
    </w:p>
    <w:p w14:paraId="152A6B4F" w14:textId="47AE010E" w:rsidR="00230491" w:rsidRDefault="00491CB3">
      <w:pPr>
        <w:jc w:val="both"/>
      </w:pPr>
      <w:r>
        <w:t xml:space="preserve">Nei casi di ritardo o mancata risposta, l'istante </w:t>
      </w:r>
      <w:r w:rsidR="00B87241">
        <w:t>può</w:t>
      </w:r>
      <w:r>
        <w:t xml:space="preserve"> ricorrere al titolare del potere sostitutivo, il Segretario generale dell'Ente, che, verificata la sussistenza dell'obbligo di pubblicazione, provvede entro 15 giorni dal ricevimento della richiesta.</w:t>
      </w:r>
    </w:p>
    <w:p w14:paraId="17636C06" w14:textId="26D75266" w:rsidR="00230491" w:rsidRDefault="00491CB3">
      <w:pPr>
        <w:jc w:val="both"/>
      </w:pPr>
      <w:r>
        <w:t xml:space="preserve">L'istanza </w:t>
      </w:r>
      <w:r w:rsidR="00B87241">
        <w:t>può</w:t>
      </w:r>
      <w:r>
        <w:t xml:space="preserve"> essere trasmessa anche per via telematica compilando il Modulo richiesta accesso civico al titolare del potere sostitutivo inoltrandola al seguente indirizzo di posta elettronica: protocollo@pec.anticorruzione.it</w:t>
      </w:r>
    </w:p>
    <w:p w14:paraId="5C33F01B" w14:textId="42A3062E" w:rsidR="00230491" w:rsidRDefault="00491CB3">
      <w:pPr>
        <w:jc w:val="both"/>
      </w:pPr>
      <w:r>
        <w:t xml:space="preserve">A fronte dell'inerzia da parte del RPCT o del titolare del potere sostitutivo, il richiedente, ai fini della tutela del proprio diritto, </w:t>
      </w:r>
      <w:r w:rsidR="00B87241">
        <w:t>può</w:t>
      </w:r>
      <w:r>
        <w:t xml:space="preserve"> proporre ricorso al Tribunale amministrativo regionale ai sensi dell'articolo 116 del Codice del processo amministrativo del D.Lgs. 2 luglio 2010, n. 104.</w:t>
      </w:r>
    </w:p>
    <w:p w14:paraId="4F8F120D" w14:textId="66E3C5D5" w:rsidR="00230491" w:rsidRDefault="00491CB3">
      <w:pPr>
        <w:jc w:val="both"/>
      </w:pPr>
      <w:r>
        <w:t xml:space="preserve">In considerazione della rilevanza dell'istituto dell'accesso civico obbligatorio </w:t>
      </w:r>
      <w:r w:rsidR="002F1549">
        <w:t>nonché</w:t>
      </w:r>
      <w:r>
        <w:t xml:space="preserve">' del necessario ricorso a strumenti organizzativi e tecnologici volti a garantirne la migliore </w:t>
      </w:r>
      <w:r w:rsidR="002F1549">
        <w:t>funzionalità</w:t>
      </w:r>
      <w:r>
        <w:t>, l'Amministrazione programma le seguenti misure:</w:t>
      </w:r>
    </w:p>
    <w:p w14:paraId="3EB4592F" w14:textId="0FC2E725" w:rsidR="00230491" w:rsidRDefault="00491CB3">
      <w:pPr>
        <w:jc w:val="both"/>
      </w:pPr>
      <w:r>
        <w:t xml:space="preserve">- individuazione di un Ufficio cui attribuire la competenza di gestire le richieste di accesso civico obbligatorio coerentemente con le soluzioni individuate nelle Linee guida </w:t>
      </w:r>
      <w:r w:rsidR="002F1549">
        <w:t>dell’Autorità</w:t>
      </w:r>
      <w:r>
        <w:t xml:space="preserve"> n. 1309/201;</w:t>
      </w:r>
    </w:p>
    <w:p w14:paraId="27CE3F76" w14:textId="77777777" w:rsidR="00230491" w:rsidRDefault="00491CB3">
      <w:pPr>
        <w:jc w:val="both"/>
      </w:pPr>
      <w:r>
        <w:t xml:space="preserve">- digitalizzazione e informatizzazione del processo di gestione dell'accesso civico obbligatorio. </w:t>
      </w:r>
    </w:p>
    <w:p w14:paraId="2E654E1C" w14:textId="77777777" w:rsidR="00230491" w:rsidRDefault="00491CB3">
      <w:pPr>
        <w:jc w:val="both"/>
      </w:pPr>
      <w:r>
        <w:t>b) Trasparenza e accesso civico generalizzato</w:t>
      </w:r>
    </w:p>
    <w:p w14:paraId="7F726382" w14:textId="77777777" w:rsidR="00230491" w:rsidRDefault="00491CB3">
      <w:pPr>
        <w:jc w:val="both"/>
      </w:pPr>
      <w:r>
        <w:t>Ai sensi dell'art. art. 5, comma 2 D.Lgs n. 33/2103,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 bis.</w:t>
      </w:r>
    </w:p>
    <w:p w14:paraId="62605C2C" w14:textId="41F0610E" w:rsidR="00230491" w:rsidRDefault="00491CB3">
      <w:pPr>
        <w:jc w:val="both"/>
      </w:pPr>
      <w:r>
        <w:t xml:space="preserve">L'esercizio del diritto di cui ai commi 1 e 2 dell'art. 5 non </w:t>
      </w:r>
      <w:r w:rsidR="00B87241">
        <w:t>è</w:t>
      </w:r>
      <w:r>
        <w:t xml:space="preserve"> sottoposto ad alcuna limitazione quanto alla legittimazione soggettiva del richiedente. L'istanza di accesso civico identifica i dati, le informazioni o i documenti richiesti e non richiede motivazione. L'istanza </w:t>
      </w:r>
      <w:r w:rsidR="00B87241">
        <w:t>può</w:t>
      </w:r>
      <w:r>
        <w:t xml:space="preserve"> essere trasmessa per via telematica secondo le </w:t>
      </w:r>
      <w:r w:rsidR="002F1549">
        <w:t>modalità</w:t>
      </w:r>
      <w:r>
        <w:t xml:space="preserve"> previste dal Decreto Legislativo 7 marzo 2005, n. 82, e successive modificazioni, ed </w:t>
      </w:r>
      <w:r w:rsidR="00B87241">
        <w:t>è</w:t>
      </w:r>
      <w:r>
        <w:t xml:space="preserve"> presentata alternativamente ad uno dei seguenti uffici: a) all'ufficio che detiene i dati, le informazioni o i documenti; b) all'Ufficio relazioni con il pubblico; c) ad altro ufficio indicato dall'amministrazione nella sezione "Amministrazione trasparente" del sito istituzionale; d) al responsabile della prevenzione della corruzione e della trasparenza, ove l'istanza abbia a oggetto dati, informazioni o documenti oggetto di pubblicazione obbligatoria ai sensi del presente decreto.</w:t>
      </w:r>
    </w:p>
    <w:p w14:paraId="25BCFE32" w14:textId="6A75CDCC" w:rsidR="00230491" w:rsidRDefault="002F1549">
      <w:pPr>
        <w:jc w:val="both"/>
      </w:pPr>
      <w:r>
        <w:t>Il</w:t>
      </w:r>
      <w:r w:rsidR="00491CB3">
        <w:t xml:space="preserve"> rilascio di dati o documenti in formato elettronico o cartaceo </w:t>
      </w:r>
      <w:r w:rsidR="00B87241">
        <w:t>è</w:t>
      </w:r>
      <w:r w:rsidR="00491CB3">
        <w:t xml:space="preserve"> gratuito, salvo il rimborso del costo effettivamente sostenuto e documentato dall'amministrazione per la riproduzione su supporti materiali.</w:t>
      </w:r>
    </w:p>
    <w:p w14:paraId="5E708174" w14:textId="182EEC52" w:rsidR="00230491" w:rsidRDefault="00491CB3">
      <w:pPr>
        <w:jc w:val="both"/>
      </w:pPr>
      <w:r>
        <w:t xml:space="preserve">In considerazione della rilevanza dell'istituto dell'accesso civico generalizzato </w:t>
      </w:r>
      <w:r w:rsidR="002F1549">
        <w:t>nonché</w:t>
      </w:r>
      <w:r>
        <w:t xml:space="preserve">' del necessario ricorso a strumenti organizzativi e tecnologici volti a garantirne la migliore </w:t>
      </w:r>
      <w:r w:rsidR="002F1549">
        <w:t>funzionalità</w:t>
      </w:r>
      <w:r>
        <w:t>, l'Amministrazione programma le seguenti misure:</w:t>
      </w:r>
    </w:p>
    <w:p w14:paraId="1D232F50" w14:textId="5DD4D6FC" w:rsidR="00230491" w:rsidRDefault="00491CB3">
      <w:pPr>
        <w:jc w:val="both"/>
      </w:pPr>
      <w:r>
        <w:t xml:space="preserve">- individuazione di un Ufficio cui attribuire la competenza di gestire le richieste di accesso civico generalizzato coerentemente con le soluzioni individuate nelle Linee guida </w:t>
      </w:r>
      <w:r w:rsidR="002F1549">
        <w:t>dell’Autorità</w:t>
      </w:r>
      <w:r>
        <w:t xml:space="preserve"> n. 1309/201;</w:t>
      </w:r>
    </w:p>
    <w:p w14:paraId="69DAC050" w14:textId="77777777" w:rsidR="00230491" w:rsidRDefault="00491CB3">
      <w:pPr>
        <w:jc w:val="both"/>
      </w:pPr>
      <w:r>
        <w:t>- digitalizzazione e informatizzazione del processo di gestione dell'accesso civico generalizzato.</w:t>
      </w:r>
    </w:p>
    <w:p w14:paraId="0810BC5F" w14:textId="77777777" w:rsidR="00230491" w:rsidRDefault="00491CB3">
      <w:pPr>
        <w:jc w:val="both"/>
      </w:pPr>
      <w:r>
        <w:t>c) Trasparenza e Registro degli accessi</w:t>
      </w:r>
    </w:p>
    <w:p w14:paraId="05172CEE" w14:textId="77777777" w:rsidR="00230491" w:rsidRDefault="00491CB3">
      <w:pPr>
        <w:jc w:val="both"/>
      </w:pPr>
      <w:r>
        <w:t>Le Linee Guida ANAC (Delibera n. 1309/2016) e la Circolare del Ministro per la semplificazione e la pubblica amministrazione n. 2/2017 prevedono:</w:t>
      </w:r>
    </w:p>
    <w:p w14:paraId="65236493" w14:textId="77777777" w:rsidR="00230491" w:rsidRDefault="00491CB3">
      <w:pPr>
        <w:jc w:val="both"/>
      </w:pPr>
      <w:r>
        <w:t>- la pubblicazione del Registro degli accessi.</w:t>
      </w:r>
    </w:p>
    <w:p w14:paraId="19D64B7F" w14:textId="77777777" w:rsidR="00230491" w:rsidRDefault="00491CB3">
      <w:pPr>
        <w:jc w:val="both"/>
      </w:pPr>
      <w:r>
        <w:t>Il registro contiene l'elenco delle richieste di accesso presentate all'Ente e riporta l'oggetto e la data dell'istanza e il relativo esito con la data della decisione.</w:t>
      </w:r>
    </w:p>
    <w:p w14:paraId="4D1B16C9" w14:textId="77777777" w:rsidR="00230491" w:rsidRDefault="00491CB3">
      <w:pPr>
        <w:jc w:val="both"/>
      </w:pPr>
      <w:r>
        <w:t>L'elenco delle richieste viene aggiornato semestralmente, come indicato nell'Allegato 1 delle Linee guida ANAC - Delibera n. 1309/2016.</w:t>
      </w:r>
    </w:p>
    <w:p w14:paraId="2345FA15" w14:textId="77777777" w:rsidR="00230491" w:rsidRDefault="00491CB3">
      <w:pPr>
        <w:jc w:val="both"/>
      </w:pPr>
      <w:r>
        <w:lastRenderedPageBreak/>
        <w:t>In considerazione della rilevanza del registro l'Amministrazione programma le seguenti misure:</w:t>
      </w:r>
    </w:p>
    <w:p w14:paraId="4E97C208" w14:textId="7BBAEA89" w:rsidR="00230491" w:rsidRDefault="00491CB3">
      <w:pPr>
        <w:jc w:val="both"/>
      </w:pPr>
      <w:r>
        <w:t xml:space="preserve">- individuazione di un Ufficio cui attribuire la competenza di gestire il registro con le soluzioni individuate nelle Linee guida </w:t>
      </w:r>
      <w:r w:rsidR="002F1549">
        <w:t>dell’Autorità</w:t>
      </w:r>
      <w:r>
        <w:t xml:space="preserve"> n. 1309/201;</w:t>
      </w:r>
    </w:p>
    <w:p w14:paraId="2EFB94E8" w14:textId="77777777" w:rsidR="00230491" w:rsidRDefault="00491CB3">
      <w:pPr>
        <w:jc w:val="both"/>
      </w:pPr>
      <w:r>
        <w:t>- digitalizzazione e informatizzazione del relativo registro.</w:t>
      </w:r>
    </w:p>
    <w:p w14:paraId="048C669F" w14:textId="77777777" w:rsidR="00D47800" w:rsidRDefault="00D47800">
      <w:pPr>
        <w:jc w:val="both"/>
      </w:pPr>
    </w:p>
    <w:p w14:paraId="1949892D" w14:textId="77777777" w:rsidR="00D47800" w:rsidRDefault="00D47800">
      <w:pPr>
        <w:jc w:val="both"/>
      </w:pPr>
    </w:p>
    <w:p w14:paraId="35204BA8" w14:textId="4FD2DF1D" w:rsidR="00392A7D" w:rsidRPr="003A3639" w:rsidRDefault="003A3639" w:rsidP="003A3639">
      <w:pPr>
        <w:pStyle w:val="Titolo1"/>
        <w:spacing w:before="0"/>
        <w:rPr>
          <w:sz w:val="24"/>
          <w:szCs w:val="24"/>
        </w:rPr>
      </w:pPr>
      <w:r>
        <w:rPr>
          <w:sz w:val="24"/>
          <w:szCs w:val="24"/>
        </w:rPr>
        <w:t>T</w:t>
      </w:r>
      <w:r w:rsidRPr="003A3639">
        <w:rPr>
          <w:sz w:val="24"/>
          <w:szCs w:val="24"/>
        </w:rPr>
        <w:t xml:space="preserve">rasparenza e tutela dei dati personali (reg. </w:t>
      </w:r>
      <w:r w:rsidR="002F1549">
        <w:rPr>
          <w:sz w:val="24"/>
          <w:szCs w:val="24"/>
        </w:rPr>
        <w:t>UE</w:t>
      </w:r>
      <w:r w:rsidRPr="003A3639">
        <w:rPr>
          <w:sz w:val="24"/>
          <w:szCs w:val="24"/>
        </w:rPr>
        <w:t xml:space="preserve"> 2016/679)</w:t>
      </w:r>
    </w:p>
    <w:p w14:paraId="33032A5F" w14:textId="77777777" w:rsidR="003A3639" w:rsidRDefault="003A3639">
      <w:pPr>
        <w:jc w:val="both"/>
      </w:pPr>
    </w:p>
    <w:p w14:paraId="1B7D5D26" w14:textId="39341E79" w:rsidR="00CD7C18" w:rsidRDefault="00CD7C18">
      <w:pPr>
        <w:jc w:val="both"/>
      </w:pPr>
      <w:r w:rsidRPr="00CD7C18">
        <w:t>Il presente Programma tiene conto che l'ANAC ha fornito le seguenti indicazioni sul tema dei rapporti tra Trasparenza e nuova disciplina della tutela dei dati personali (Reg. UE 2016/679</w:t>
      </w:r>
      <w:r w:rsidR="002F1549" w:rsidRPr="00CD7C18">
        <w:t>).</w:t>
      </w:r>
    </w:p>
    <w:p w14:paraId="336B3E17" w14:textId="514DA87C" w:rsidR="00230491" w:rsidRDefault="00491CB3">
      <w:pPr>
        <w:jc w:val="both"/>
      </w:pPr>
      <w:r>
        <w:t xml:space="preserve">A seguito dell'applicazione dal 25 maggio 2018 del Regolamento (UE) 2016/679 e, dell'entrata in vigore, il 19 settembre 2018, del Decreto Legislativo n. 101/2018 che adegua il Codice in materia di protezione dei dati personali - D.Lgs. n. 196/2003 - alle disposizioni del Regolamento (UE) 2016/679, la </w:t>
      </w:r>
      <w:r w:rsidR="002F1549">
        <w:t>compatibilità</w:t>
      </w:r>
      <w:r>
        <w:t xml:space="preserve"> della nuova disciplina con gli obblighi di pubblicazione previsti dal D.Lgs. 33/2013 si basa sulle sulla ricostruzione del quadro normativo ricostruita dall'ANAC, e di seguito riportata, quale linea guida vincolante per tutti i soggetti dell'Ente che svolgono </w:t>
      </w:r>
      <w:r w:rsidR="00B87241">
        <w:t>attività</w:t>
      </w:r>
      <w:r>
        <w:t xml:space="preserve"> gestione della trasparenza, a cui si rinvia</w:t>
      </w:r>
    </w:p>
    <w:p w14:paraId="3439D68B" w14:textId="22BDD656" w:rsidR="00230491" w:rsidRDefault="00491CB3">
      <w:pPr>
        <w:jc w:val="both"/>
      </w:pPr>
      <w:r>
        <w:t xml:space="preserve">Pertanto occorre che l'Ente, prima di mettere a disposizione </w:t>
      </w:r>
      <w:r w:rsidR="002F1549">
        <w:t>sul proprio</w:t>
      </w:r>
      <w:r>
        <w:t xml:space="preserve"> sito web istituzionale dati e documenti (in forma integrale o per estratto, ivi compresi gli allegati) contenenti dati personali:</w:t>
      </w:r>
    </w:p>
    <w:p w14:paraId="29E85256" w14:textId="77777777" w:rsidR="00230491" w:rsidRDefault="00491CB3">
      <w:pPr>
        <w:jc w:val="both"/>
      </w:pPr>
      <w:r>
        <w:t>- verifichi che la disciplina in materia di trasparenza contenuta nel D.Lgs. 33/2013 o in altre normative, anche di settore, preveda l'obbligo di pubblicazione;</w:t>
      </w:r>
    </w:p>
    <w:p w14:paraId="50AB7DCA" w14:textId="127947C0" w:rsidR="00230491" w:rsidRDefault="00491CB3">
      <w:pPr>
        <w:jc w:val="both"/>
      </w:pPr>
      <w:r>
        <w:t xml:space="preserve">- verifichi che, </w:t>
      </w:r>
      <w:r w:rsidR="002F1549">
        <w:t>l’attività</w:t>
      </w:r>
      <w:r>
        <w:t xml:space="preserve"> di pubblicazione dei dati sui siti web per </w:t>
      </w:r>
      <w:r w:rsidR="002F1549">
        <w:t>finalità</w:t>
      </w:r>
      <w:r>
        <w:t xml:space="preserve"> di trasparenza, anche se effettuata in presenza di idoneo presupposto normativo, avvenga nel rispetto di tutti i principi applicabili al trattamento dei dati personali contenuti all'art. 5 del Regolamento (UE) 2016/679, quali quelli di </w:t>
      </w:r>
      <w:r w:rsidR="002F1549">
        <w:t>liceità</w:t>
      </w:r>
      <w:r>
        <w:t xml:space="preserve">, correttezza e trasparenza; minimizzazione dei dati; esattezza; limitazione della conservazione; </w:t>
      </w:r>
      <w:r w:rsidR="002F1549">
        <w:t>integrità</w:t>
      </w:r>
      <w:r>
        <w:t xml:space="preserve"> e riservatezza tenendo anche conto del principio di "responsabilizzazione" del titolare del trattamento. In particolare, assumono rilievo i principi di adeguatezza, pertinenza e limitazione a quanto necessario rispetto alle </w:t>
      </w:r>
      <w:r w:rsidR="002F1549">
        <w:t>finalità</w:t>
      </w:r>
      <w:r>
        <w:t xml:space="preserve"> per le quali i dati personali sono trattati ("minimizzazione dei dati") (par. 1, lett. c) e quelli di esattezza e aggiornamento dei dati, con il conseguente dovere di adottare tutte le misure ragionevoli per cancellare o rettificare tempestivamente i dati inesatti rispetto alle </w:t>
      </w:r>
      <w:r w:rsidR="002F1549">
        <w:t>finalità</w:t>
      </w:r>
      <w:r>
        <w:t xml:space="preserve"> per le quali sono trattati (par. 1, lett. d). Il medesimo D.Lgs. 33/2013 all'art. 7 bis, co.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w:t>
      </w:r>
      <w:r w:rsidR="002F1549">
        <w:t>finalità</w:t>
      </w:r>
      <w:r>
        <w:t xml:space="preserve"> di trasparenza della pubblicazione". Si richiama anche quanto previsto all'art. 6 del D.Lgs. 33/2013 rubricato "</w:t>
      </w:r>
      <w:r w:rsidR="002F1549">
        <w:t>Qualità</w:t>
      </w:r>
      <w:r>
        <w:t xml:space="preserve"> delle informazioni" che risponde alla esigenza di assicurare esattezza, completezza, aggiornamento e adeguatezza dei dati pubblicati.</w:t>
      </w:r>
    </w:p>
    <w:p w14:paraId="5E059256" w14:textId="463AA7C9" w:rsidR="00230491" w:rsidRDefault="00491CB3">
      <w:pPr>
        <w:jc w:val="both"/>
      </w:pPr>
      <w:r>
        <w:t xml:space="preserve">In generale, in relazione alle cautele da adottare per il rispetto della normativa in materia di protezione dei dati personali </w:t>
      </w:r>
      <w:r w:rsidR="002F1549">
        <w:t>nell’attività</w:t>
      </w:r>
      <w:r>
        <w:t xml:space="preserve"> di pubblicazione sui siti istituzionali per </w:t>
      </w:r>
      <w:r w:rsidR="002F1549">
        <w:t>finalità</w:t>
      </w:r>
      <w:r>
        <w:t xml:space="preserve"> di trasparenza e </w:t>
      </w:r>
      <w:r w:rsidR="002F1549">
        <w:t>pubblicità</w:t>
      </w:r>
      <w:r>
        <w:t xml:space="preserve"> dell'azione amministrativa, vanno scrupolosamente attuate le specifiche indicazioni fornite dal Garante per la protezione dei dati personali.</w:t>
      </w:r>
    </w:p>
    <w:p w14:paraId="16CBD2EC" w14:textId="0C2809D1" w:rsidR="00230491" w:rsidRDefault="00491CB3">
      <w:pPr>
        <w:jc w:val="both"/>
      </w:pPr>
      <w:r>
        <w:t xml:space="preserve">In ogni caso, ai sensi della normativa europea, in caso di dubbi o incertezze applicative i soggetti che svolgono </w:t>
      </w:r>
      <w:r w:rsidR="00B87241">
        <w:t>attività</w:t>
      </w:r>
      <w:r>
        <w:t xml:space="preserve"> di gestione della trasparenza possono rivolgersi al il Responsabile della Protezione dei Dati (RPD), il quale svolge specifici compiti, anche di supporto, per tutta l'amministrazione essendo chiamato a informare, fornire consulenza e sorvegliare in relazione al rispetto degli obblighi derivanti della normativa in materia di protezione dei dati personali (art. 39 del GDPR).</w:t>
      </w:r>
    </w:p>
    <w:p w14:paraId="24676DDF" w14:textId="77777777" w:rsidR="00CD7C18" w:rsidRPr="00BA5262" w:rsidRDefault="00CD7C18">
      <w:pPr>
        <w:jc w:val="both"/>
      </w:pPr>
    </w:p>
    <w:p w14:paraId="2EEEB817" w14:textId="77777777" w:rsidR="00392A7D" w:rsidRPr="003A3639" w:rsidRDefault="003A3639" w:rsidP="003A3639">
      <w:pPr>
        <w:pStyle w:val="Titolo1"/>
        <w:spacing w:before="0"/>
        <w:rPr>
          <w:sz w:val="24"/>
          <w:szCs w:val="24"/>
        </w:rPr>
      </w:pPr>
      <w:r>
        <w:rPr>
          <w:sz w:val="24"/>
          <w:szCs w:val="24"/>
        </w:rPr>
        <w:t>I</w:t>
      </w:r>
      <w:r w:rsidRPr="003A3639">
        <w:rPr>
          <w:sz w:val="24"/>
          <w:szCs w:val="24"/>
        </w:rPr>
        <w:t>l responsabile della trasparenza</w:t>
      </w:r>
    </w:p>
    <w:p w14:paraId="1719070D" w14:textId="77777777" w:rsidR="009C3E08" w:rsidRDefault="009C3E08">
      <w:pPr>
        <w:jc w:val="both"/>
      </w:pPr>
    </w:p>
    <w:p w14:paraId="36303625" w14:textId="656ABB29" w:rsidR="00CD7C18" w:rsidRDefault="00CD7C18">
      <w:pPr>
        <w:jc w:val="both"/>
      </w:pPr>
      <w:r w:rsidRPr="00CD7C18">
        <w:lastRenderedPageBreak/>
        <w:t xml:space="preserve">L'obiettivo di programmare e integrare in modo </w:t>
      </w:r>
      <w:r w:rsidR="002F1549" w:rsidRPr="00CD7C18">
        <w:t>più</w:t>
      </w:r>
      <w:r w:rsidRPr="00CD7C18">
        <w:t xml:space="preserve"> incisivo e sinergico la materia della trasparenza e dell'anticorruzione rientra la modifica apportata all'art. 1, co. 7, della Legge 190/2012 dall'art. 41, co. 1, lett. f) del D.Lgs. 97/2016 in cui </w:t>
      </w:r>
      <w:r w:rsidR="00B87241" w:rsidRPr="00CD7C18">
        <w:t>è</w:t>
      </w:r>
      <w:r w:rsidRPr="00CD7C18">
        <w:t xml:space="preserve"> previsto che vi sia un unico Responsabile della prevenzione della corruzione e della trasparenza (RPCT).</w:t>
      </w:r>
    </w:p>
    <w:p w14:paraId="7299FAA9" w14:textId="77777777" w:rsidR="00230491" w:rsidRDefault="00491CB3">
      <w:pPr>
        <w:jc w:val="both"/>
      </w:pPr>
      <w:r>
        <w:t>Il RPCT deve, pertanto, occuparsi di svolgere la regia complessiva della predisposizione della sottosezione rischi corruttivi e trasparenza, in costante coordinamento con le strutture dell'amministrazione come indicato nel PNA 2016.</w:t>
      </w:r>
    </w:p>
    <w:p w14:paraId="183221B4" w14:textId="375C776A" w:rsidR="00230491" w:rsidRDefault="00491CB3">
      <w:pPr>
        <w:jc w:val="both"/>
      </w:pPr>
      <w:r>
        <w:t xml:space="preserve">La disposizione sull'unificazione in capo ad un unico soggetto delle due </w:t>
      </w:r>
      <w:r w:rsidR="00B87241">
        <w:t>responsabilità</w:t>
      </w:r>
      <w:r>
        <w:t xml:space="preserve"> va coordinata con l'art. 43 D.Lgs. 33/2013, laddove sembra ancora permanere la </w:t>
      </w:r>
      <w:r w:rsidR="002F1549">
        <w:t>possibilità</w:t>
      </w:r>
      <w:r>
        <w:t xml:space="preserve"> di affidare a un soggetto distinto il ruolo di Responsabile della trasparenza.</w:t>
      </w:r>
    </w:p>
    <w:p w14:paraId="5643B70D" w14:textId="7D08956E" w:rsidR="00230491" w:rsidRDefault="00491CB3">
      <w:pPr>
        <w:jc w:val="both"/>
      </w:pPr>
      <w:r>
        <w:t xml:space="preserve">Nel caso di specie, non sussistono </w:t>
      </w:r>
      <w:r w:rsidR="002F1549">
        <w:t>difficoltà</w:t>
      </w:r>
      <w:r>
        <w:t xml:space="preserve"> organizzative che ostano alla unificazione della figura </w:t>
      </w:r>
      <w:r w:rsidR="002F1549">
        <w:t>così</w:t>
      </w:r>
      <w:r>
        <w:t xml:space="preserve"> come previsto dal dettato normativo.</w:t>
      </w:r>
    </w:p>
    <w:p w14:paraId="7ED2648E" w14:textId="77777777" w:rsidR="00CD7C18" w:rsidRDefault="00CD7C18">
      <w:pPr>
        <w:jc w:val="both"/>
      </w:pPr>
    </w:p>
    <w:p w14:paraId="68689EEF" w14:textId="77777777" w:rsidR="00392A7D" w:rsidRPr="003A3639" w:rsidRDefault="00B71438" w:rsidP="003A3639">
      <w:pPr>
        <w:pStyle w:val="Titolo1"/>
        <w:spacing w:before="0"/>
        <w:rPr>
          <w:sz w:val="24"/>
          <w:szCs w:val="24"/>
        </w:rPr>
      </w:pPr>
      <w:r>
        <w:rPr>
          <w:sz w:val="24"/>
          <w:szCs w:val="24"/>
        </w:rPr>
        <w:t>R</w:t>
      </w:r>
      <w:r w:rsidRPr="003A3639">
        <w:rPr>
          <w:sz w:val="24"/>
          <w:szCs w:val="24"/>
        </w:rPr>
        <w:t xml:space="preserve">apporti tra </w:t>
      </w:r>
      <w:r w:rsidR="00EB5CF9">
        <w:rPr>
          <w:sz w:val="24"/>
          <w:szCs w:val="24"/>
        </w:rPr>
        <w:t>R</w:t>
      </w:r>
      <w:r w:rsidRPr="003A3639">
        <w:rPr>
          <w:sz w:val="24"/>
          <w:szCs w:val="24"/>
        </w:rPr>
        <w:t>pct e responsab</w:t>
      </w:r>
      <w:r w:rsidR="00464AB7">
        <w:rPr>
          <w:sz w:val="24"/>
          <w:szCs w:val="24"/>
        </w:rPr>
        <w:t>ile della protezione dei dati (R</w:t>
      </w:r>
      <w:r w:rsidRPr="003A3639">
        <w:rPr>
          <w:sz w:val="24"/>
          <w:szCs w:val="24"/>
        </w:rPr>
        <w:t>pd)</w:t>
      </w:r>
    </w:p>
    <w:p w14:paraId="10A620B3" w14:textId="77777777" w:rsidR="00B71438" w:rsidRDefault="00B71438">
      <w:pPr>
        <w:jc w:val="both"/>
      </w:pPr>
    </w:p>
    <w:p w14:paraId="50413FC1" w14:textId="020BE4B7" w:rsidR="00EB5CF9" w:rsidRDefault="00EB5CF9">
      <w:pPr>
        <w:jc w:val="both"/>
      </w:pPr>
      <w:r w:rsidRPr="00EB5CF9">
        <w:t xml:space="preserve">Secondo l'art. 1, co. 7, della l. 190/2012 e le precisazioni contenute nei Piani nazionali anticorruzione 2015 e 2016, il RPCT </w:t>
      </w:r>
      <w:r w:rsidR="00B87241" w:rsidRPr="00EB5CF9">
        <w:t>è</w:t>
      </w:r>
      <w:r w:rsidRPr="00EB5CF9">
        <w:t xml:space="preserve"> di regola scelto fra personale interno alle amministrazioni o enti. Diversamente il RPD </w:t>
      </w:r>
      <w:r w:rsidR="00B87241" w:rsidRPr="00EB5CF9">
        <w:t>può</w:t>
      </w:r>
      <w:r w:rsidRPr="00EB5CF9">
        <w:t xml:space="preserve"> essere individuato in una </w:t>
      </w:r>
      <w:r w:rsidR="002F1549" w:rsidRPr="00EB5CF9">
        <w:t>professionalità</w:t>
      </w:r>
      <w:r w:rsidRPr="00EB5CF9">
        <w:t xml:space="preserve"> interna all'ente o assolvere ai suoi compiti in base ad un contratto di servizi stipulato con persona fisica o giuridica esterna all'ente (art. 37 del Regolamento (UE) 2016/679).</w:t>
      </w:r>
    </w:p>
    <w:p w14:paraId="7237A8F3" w14:textId="77777777" w:rsidR="00230491" w:rsidRDefault="00491CB3">
      <w:pPr>
        <w:jc w:val="both"/>
      </w:pPr>
      <w:r>
        <w:t>Il presente programma tiene conto che:</w:t>
      </w:r>
    </w:p>
    <w:p w14:paraId="5C596A50" w14:textId="7AB7D853" w:rsidR="00230491" w:rsidRDefault="00491CB3">
      <w:pPr>
        <w:jc w:val="both"/>
      </w:pPr>
      <w:r>
        <w:t xml:space="preserve">- per quanto possibile, la figura dell'RPD non deve coincidere con il RPCT, posto che la sovrapposizione dei due ruoli </w:t>
      </w:r>
      <w:r w:rsidR="00B87241">
        <w:t>può</w:t>
      </w:r>
      <w:r>
        <w:t xml:space="preserve"> rischiare di limitare </w:t>
      </w:r>
      <w:r w:rsidR="002F1549">
        <w:t>l’effettività</w:t>
      </w:r>
      <w:r>
        <w:t xml:space="preserve"> dello svolgimento delle </w:t>
      </w:r>
      <w:r w:rsidR="00B87241">
        <w:t>attività</w:t>
      </w:r>
      <w:r>
        <w:t xml:space="preserve"> riconducibili alle due diverse funzioni, tenuto conto dei numerosi compiti e </w:t>
      </w:r>
      <w:r w:rsidR="00B87241">
        <w:t>responsabilità</w:t>
      </w:r>
      <w:r>
        <w:t xml:space="preserve"> che la normativa attribuisce sia al RPD che al RPCT. In particolare, negli enti pubblici di grandi dimensioni, con trattamenti di dati personali di particolare </w:t>
      </w:r>
      <w:r w:rsidR="002F1549">
        <w:t>complessità</w:t>
      </w:r>
      <w:r>
        <w:t xml:space="preserve"> e </w:t>
      </w:r>
      <w:r w:rsidR="002F1549">
        <w:t>sensibilità</w:t>
      </w:r>
      <w:r>
        <w:t xml:space="preserve">, non devono venire assegnate al RPD ulteriori </w:t>
      </w:r>
      <w:r w:rsidR="00B87241">
        <w:t>responsabilità</w:t>
      </w:r>
      <w:r>
        <w:t xml:space="preserve">. In tale quadro, ad esempio, avuto riguardo, caso per caso, alla specifica struttura organizzativa, alla dimensione e alle </w:t>
      </w:r>
      <w:r w:rsidR="00B87241">
        <w:t>attività</w:t>
      </w:r>
      <w:r>
        <w:t xml:space="preserve"> del singolo titolare o responsabile, l'attribuzione delle funzioni di RPD al responsabile per la prevenzione della corruzione e per la trasparenza, considerata la </w:t>
      </w:r>
      <w:r w:rsidR="002F1549">
        <w:t>molteplicità</w:t>
      </w:r>
      <w:r>
        <w:t xml:space="preserve"> degli adempimenti che incombono su tale figura, potrebbe rischiare di creare un cumulo di impegni tali da incidere negativamente </w:t>
      </w:r>
      <w:r w:rsidR="002F1549">
        <w:t>sull’effettività</w:t>
      </w:r>
      <w:r>
        <w:t xml:space="preserve"> dello svolgimento dei compiti che il RGPD attribuisce al RPD";</w:t>
      </w:r>
    </w:p>
    <w:p w14:paraId="6D505899" w14:textId="75C8E863" w:rsidR="00230491" w:rsidRDefault="00491CB3">
      <w:pPr>
        <w:jc w:val="both"/>
      </w:pPr>
      <w:r>
        <w:t xml:space="preserve">- eventuali eccezioni possono essere ammesse solo in enti di </w:t>
      </w:r>
      <w:r w:rsidR="002F1549">
        <w:t>piccole dimensioni</w:t>
      </w:r>
      <w:r>
        <w:t xml:space="preserve"> qualora la carenza di personale renda, da un punto di vista organizzativo, non possibile tenere distinte le due funzioni;</w:t>
      </w:r>
    </w:p>
    <w:p w14:paraId="3E63E81C" w14:textId="4CF38311" w:rsidR="00230491" w:rsidRDefault="00491CB3">
      <w:pPr>
        <w:jc w:val="both"/>
      </w:pPr>
      <w:r>
        <w:t xml:space="preserve">- il RPD costituisce una figura di riferimento anche per il RPCT, anche se naturalmente non </w:t>
      </w:r>
      <w:r w:rsidR="00B87241">
        <w:t>può</w:t>
      </w:r>
      <w:r>
        <w:t xml:space="preserve"> sostituirsi ad esso nell'esercizio delle funzioni. Si consideri, ad esempio, il caso delle istanze di riesame di decisioni sull'accesso civico generalizzato che, per quanto possano riguardare profili attinenti alla protezione dei dati personali, sono decise dal RPCT con richiesta di parere al Garante per la protezione dei dati personali ai sensi dell'art. 5, co. 7, del D.Lgs. 33/2013. In questi casi il RPCT ben si </w:t>
      </w:r>
      <w:r w:rsidR="00B87241">
        <w:t>può</w:t>
      </w:r>
      <w:r>
        <w:t xml:space="preserve"> avvalere, se ritenuto necessario, del supporto del RPD nell'ambito di un rapporto di collaborazione interna fra gli uffici ma limitatamente a profili di carattere generale, tenuto conto che proprio la legge attribuisce al RPCT il potere di richiedere un parere al Garante per la protezione dei dati personali. </w:t>
      </w:r>
      <w:r w:rsidR="002F1549">
        <w:t>Ciò</w:t>
      </w:r>
      <w:r>
        <w:t xml:space="preserve"> anche se il RPD sia stato eventualmente </w:t>
      </w:r>
      <w:r w:rsidR="002F1549">
        <w:t>già</w:t>
      </w:r>
      <w:r>
        <w:t xml:space="preserve"> consultato in prima istanza dall'ufficio che ha riscontrato l'accesso civico oggetto del riesame.</w:t>
      </w:r>
    </w:p>
    <w:p w14:paraId="19CC3DD6" w14:textId="77777777" w:rsidR="00EB5CF9" w:rsidRDefault="00EB5CF9">
      <w:pPr>
        <w:jc w:val="both"/>
      </w:pPr>
    </w:p>
    <w:p w14:paraId="4B6CEF0B" w14:textId="77777777" w:rsidR="00392A7D" w:rsidRDefault="00B71438" w:rsidP="00B71438">
      <w:pPr>
        <w:pStyle w:val="Titolo1"/>
        <w:spacing w:before="0"/>
        <w:rPr>
          <w:color w:val="0B5394"/>
        </w:rPr>
      </w:pPr>
      <w:r>
        <w:rPr>
          <w:sz w:val="24"/>
          <w:szCs w:val="24"/>
        </w:rPr>
        <w:t>I</w:t>
      </w:r>
      <w:r w:rsidRPr="00B71438">
        <w:rPr>
          <w:sz w:val="24"/>
          <w:szCs w:val="24"/>
        </w:rPr>
        <w:t>l programma della trasparenza</w:t>
      </w:r>
    </w:p>
    <w:p w14:paraId="2D1B4A98" w14:textId="77777777" w:rsidR="00B71438" w:rsidRDefault="00B71438">
      <w:pPr>
        <w:jc w:val="both"/>
      </w:pPr>
    </w:p>
    <w:p w14:paraId="0B097BA5" w14:textId="7B7BAF0E" w:rsidR="00ED60CD" w:rsidRDefault="00ED60CD">
      <w:pPr>
        <w:jc w:val="both"/>
      </w:pPr>
      <w:r w:rsidRPr="00ED60CD">
        <w:t xml:space="preserve">Il RPCT, che mantiene costanti rapporti con il RPD, per attuare il principio generale della trasparenza, </w:t>
      </w:r>
      <w:r w:rsidR="002F1549" w:rsidRPr="00ED60CD">
        <w:t>nonché</w:t>
      </w:r>
      <w:r w:rsidRPr="00ED60CD">
        <w:t xml:space="preserve">' i correlati istituti dell'accesso civico obbligatorio e dell'accesso civico generalizzato, elabora la proposta del Programma triennale della trasparenza e </w:t>
      </w:r>
      <w:r w:rsidR="002F1549" w:rsidRPr="00ED60CD">
        <w:t>dell’integrità</w:t>
      </w:r>
      <w:r w:rsidRPr="00ED60CD">
        <w:t xml:space="preserve"> (PTTI) garantendo la piena integrazione di tale programma all'interno della sottosezione rischi corruttivi e trasparenza, come </w:t>
      </w:r>
      <w:r w:rsidR="002F1549" w:rsidRPr="00ED60CD">
        <w:t>già</w:t>
      </w:r>
      <w:r w:rsidRPr="00ED60CD">
        <w:t xml:space="preserve"> indicato nella delibera ANAC n. 831/2016.</w:t>
      </w:r>
    </w:p>
    <w:p w14:paraId="05D914EE" w14:textId="77777777" w:rsidR="00230491" w:rsidRDefault="00491CB3">
      <w:pPr>
        <w:jc w:val="both"/>
      </w:pPr>
      <w:r>
        <w:t>Sottopone quindi il Programma all'organo di indirizzo politico per la relativa approvazione e, successivamente, lo trasmette a tutti i dipendenti per la relativa attuazione.</w:t>
      </w:r>
    </w:p>
    <w:p w14:paraId="74049379" w14:textId="02010B90" w:rsidR="00230491" w:rsidRDefault="00491CB3">
      <w:pPr>
        <w:jc w:val="both"/>
      </w:pPr>
      <w:r>
        <w:lastRenderedPageBreak/>
        <w:t xml:space="preserve">In linea con le indicazioni formulate </w:t>
      </w:r>
      <w:r w:rsidR="002F1549">
        <w:t>dall’Autorità</w:t>
      </w:r>
      <w:r>
        <w:t xml:space="preserve"> nella delibera n. 1310/2016, le amministrazioni che adottano il PIAO sono tenute a prevedere nella sezione anticorruzione una sottosezione dedicata alla programmazione della trasparenza.</w:t>
      </w:r>
    </w:p>
    <w:p w14:paraId="6E9A7ED1" w14:textId="132CE80C" w:rsidR="00230491" w:rsidRDefault="00491CB3">
      <w:pPr>
        <w:jc w:val="both"/>
      </w:pPr>
      <w:r>
        <w:t xml:space="preserve">Essa </w:t>
      </w:r>
      <w:r w:rsidR="00B87241">
        <w:t>è</w:t>
      </w:r>
      <w:r>
        <w:t xml:space="preserve"> impostata come atto fondamentale, con il quale sono organizzati i flussi informativi necessari a garantire l'individuazione/elaborazione, la trasmissione e la pubblicazione dei dati </w:t>
      </w:r>
      <w:r w:rsidR="002F1549">
        <w:t>nonché</w:t>
      </w:r>
      <w:r>
        <w:t>' il sistema di monitoraggio sull'attuazione degli stessi.</w:t>
      </w:r>
    </w:p>
    <w:p w14:paraId="38000D7D" w14:textId="7CFDD0F2" w:rsidR="00230491" w:rsidRDefault="00491CB3">
      <w:pPr>
        <w:jc w:val="both"/>
      </w:pPr>
      <w:r>
        <w:t xml:space="preserve">Al fine di garantire il tempestivo e regolare flusso delle informazioni da pubblicare, caratteristica essenziale della sottosezione PIAO </w:t>
      </w:r>
      <w:r w:rsidR="00B87241">
        <w:t>è</w:t>
      </w:r>
      <w:r>
        <w:t xml:space="preserve"> l'indicazione dei nominativi dei soggetti responsabili di ognuna delle citate </w:t>
      </w:r>
      <w:r w:rsidR="00B87241">
        <w:t>attività</w:t>
      </w:r>
      <w:r>
        <w:t xml:space="preserve"> (elaborazione, trasmissione, pubblicazione dei dati e monitoraggio sull'attuazione degli obblighi). </w:t>
      </w:r>
    </w:p>
    <w:p w14:paraId="75124E19" w14:textId="77777777" w:rsidR="00230491" w:rsidRDefault="00491CB3">
      <w:pPr>
        <w:jc w:val="both"/>
      </w:pPr>
      <w:r>
        <w:t>Nella sottosezione vanno schematizzati, per ciascun dato da pubblicare:</w:t>
      </w:r>
    </w:p>
    <w:p w14:paraId="5A4AFF2E" w14:textId="77777777" w:rsidR="00230491" w:rsidRDefault="00491CB3">
      <w:pPr>
        <w:jc w:val="both"/>
      </w:pPr>
      <w:r>
        <w:t>-la denominazione dell'obbligo di trasparenza</w:t>
      </w:r>
    </w:p>
    <w:p w14:paraId="0A2C6959" w14:textId="77777777" w:rsidR="00230491" w:rsidRDefault="00491CB3">
      <w:pPr>
        <w:jc w:val="both"/>
      </w:pPr>
      <w:r>
        <w:t>-il dirigente responsabile dell'elaborazione dei dati (ove diverso da quello che li detiene e li trasmette per la pubblicazione)</w:t>
      </w:r>
    </w:p>
    <w:p w14:paraId="64D22271" w14:textId="77777777" w:rsidR="00230491" w:rsidRDefault="00491CB3">
      <w:pPr>
        <w:jc w:val="both"/>
      </w:pPr>
      <w:r>
        <w:t>-il dirigente responsabile della trasmissione dei dati (ove diverso dagli altri)</w:t>
      </w:r>
    </w:p>
    <w:p w14:paraId="6C804235" w14:textId="77777777" w:rsidR="00230491" w:rsidRDefault="00491CB3">
      <w:pPr>
        <w:jc w:val="both"/>
      </w:pPr>
      <w:r>
        <w:t>- il dirigente responsabile della pubblicazione dei dati</w:t>
      </w:r>
    </w:p>
    <w:p w14:paraId="0F78E072" w14:textId="77777777" w:rsidR="00230491" w:rsidRDefault="00491CB3">
      <w:pPr>
        <w:jc w:val="both"/>
      </w:pPr>
      <w:r>
        <w:t>-il termine di scadenza per la pubblicazione e quello per l'aggiornamento dei dati</w:t>
      </w:r>
    </w:p>
    <w:p w14:paraId="2B472C30" w14:textId="77777777" w:rsidR="00230491" w:rsidRDefault="00491CB3">
      <w:pPr>
        <w:jc w:val="both"/>
      </w:pPr>
      <w:r>
        <w:t>-il monitoraggio con l'indicazione di chi fa che cosa e secondo quali tempistiche</w:t>
      </w:r>
    </w:p>
    <w:p w14:paraId="6476FECF" w14:textId="77777777" w:rsidR="00230491" w:rsidRDefault="00491CB3">
      <w:pPr>
        <w:jc w:val="both"/>
      </w:pPr>
      <w:r>
        <w:t>Sia gli obiettivi strategici in materia di trasparenza (art. 1, co. 8, l. 190/2012), da pubblicare unitariamente a quelli di prevenzione della corruzione, sia la sezione della trasparenza con l'indicazione dei responsabili della trasmissione e della pubblicazione dei documenti e delle informazioni (art. 10, co. 1, d.lgs. 33/2013) costituiscono contenuto necessario della sottosezione rischi corruttivi e trasparenza fattispecie della mancata adozione del Programma triennale della trasparenza per cui l'ANAC si riserva di irrogare le sanzioni pecuniarie ai sensi dell'art. 19, co. 5, del d.l. 90/2014.</w:t>
      </w:r>
    </w:p>
    <w:p w14:paraId="441A2F14" w14:textId="77777777" w:rsidR="00ED60CD" w:rsidRDefault="00ED60CD">
      <w:pPr>
        <w:jc w:val="both"/>
      </w:pPr>
    </w:p>
    <w:p w14:paraId="3B8CF0FA" w14:textId="77777777" w:rsidR="00392A7D" w:rsidRPr="00B71438" w:rsidRDefault="00B71438" w:rsidP="00B71438">
      <w:pPr>
        <w:pStyle w:val="Titolo1"/>
        <w:spacing w:before="0"/>
        <w:rPr>
          <w:sz w:val="24"/>
          <w:szCs w:val="24"/>
        </w:rPr>
      </w:pPr>
      <w:r>
        <w:rPr>
          <w:sz w:val="24"/>
          <w:szCs w:val="24"/>
        </w:rPr>
        <w:t>I</w:t>
      </w:r>
      <w:r w:rsidRPr="00B71438">
        <w:rPr>
          <w:sz w:val="24"/>
          <w:szCs w:val="24"/>
        </w:rPr>
        <w:t>l procedimento di elaborazione e adozione del programma</w:t>
      </w:r>
    </w:p>
    <w:p w14:paraId="29057113" w14:textId="77777777" w:rsidR="00B71438" w:rsidRDefault="00B71438">
      <w:pPr>
        <w:jc w:val="both"/>
      </w:pPr>
    </w:p>
    <w:p w14:paraId="50CFBFF7" w14:textId="1A5BA216" w:rsidR="00700D77" w:rsidRDefault="00700D77">
      <w:pPr>
        <w:jc w:val="both"/>
      </w:pPr>
      <w:r w:rsidRPr="00700D77">
        <w:t xml:space="preserve">Il Programma </w:t>
      </w:r>
      <w:r w:rsidR="00B87241" w:rsidRPr="00700D77">
        <w:t>è</w:t>
      </w:r>
      <w:r w:rsidRPr="00700D77">
        <w:t xml:space="preserve"> stato proposto dal RPCT, elaborato sulla base di </w:t>
      </w:r>
      <w:r w:rsidR="002F1549" w:rsidRPr="00700D77">
        <w:t>un confronto</w:t>
      </w:r>
      <w:r w:rsidRPr="00700D77">
        <w:t xml:space="preserve"> interno con tutti gli uffici al fine di:</w:t>
      </w:r>
    </w:p>
    <w:p w14:paraId="4D044D4F" w14:textId="675BC5CE" w:rsidR="00230491" w:rsidRDefault="00491CB3">
      <w:pPr>
        <w:jc w:val="both"/>
      </w:pPr>
      <w:r>
        <w:t xml:space="preserve">- individuare gli obblighi di trasparenza sull'organizzazione e </w:t>
      </w:r>
      <w:r w:rsidR="002F1549">
        <w:t>sull’attività</w:t>
      </w:r>
      <w:r>
        <w:t>;</w:t>
      </w:r>
    </w:p>
    <w:p w14:paraId="39169CBA" w14:textId="77777777" w:rsidR="00230491" w:rsidRDefault="00491CB3">
      <w:pPr>
        <w:jc w:val="both"/>
      </w:pPr>
      <w:r>
        <w:t>- individuare i dati ulteriori da pubblicare;</w:t>
      </w:r>
    </w:p>
    <w:p w14:paraId="33875AEC" w14:textId="77777777" w:rsidR="00230491" w:rsidRDefault="00491CB3">
      <w:pPr>
        <w:jc w:val="both"/>
      </w:pPr>
      <w:r>
        <w:t>- individuare i compiti di elaborazione, trasmissione e pubblicazione dei dati;</w:t>
      </w:r>
    </w:p>
    <w:p w14:paraId="6AB7D0EB" w14:textId="77777777" w:rsidR="00230491" w:rsidRDefault="00491CB3">
      <w:pPr>
        <w:jc w:val="both"/>
      </w:pPr>
      <w:r>
        <w:t>- definire la tempistica per la pubblicazione, l'aggiornamento e il monitoraggio.</w:t>
      </w:r>
    </w:p>
    <w:p w14:paraId="28D6C8A0" w14:textId="77777777" w:rsidR="00230491" w:rsidRDefault="00491CB3">
      <w:pPr>
        <w:jc w:val="both"/>
      </w:pPr>
      <w:r>
        <w:t>Eventuali modifiche potranno essere predisposte nel corso dell'anno.</w:t>
      </w:r>
    </w:p>
    <w:p w14:paraId="52DB6243" w14:textId="77777777" w:rsidR="00230491" w:rsidRDefault="00491CB3">
      <w:pPr>
        <w:jc w:val="both"/>
      </w:pPr>
      <w:r>
        <w:t>Il Programma viene pubblicato sul sito istituzionale dell'Ente.</w:t>
      </w:r>
    </w:p>
    <w:p w14:paraId="455590C3" w14:textId="77777777" w:rsidR="00700D77" w:rsidRDefault="00700D77">
      <w:pPr>
        <w:jc w:val="both"/>
      </w:pPr>
    </w:p>
    <w:p w14:paraId="7E9F5C4E" w14:textId="77777777" w:rsidR="00392A7D" w:rsidRPr="00B71438" w:rsidRDefault="00B71438" w:rsidP="00B71438">
      <w:pPr>
        <w:pStyle w:val="Titolo1"/>
        <w:spacing w:before="0"/>
        <w:rPr>
          <w:sz w:val="24"/>
          <w:szCs w:val="24"/>
        </w:rPr>
      </w:pPr>
      <w:r>
        <w:rPr>
          <w:sz w:val="24"/>
          <w:szCs w:val="24"/>
        </w:rPr>
        <w:t>P</w:t>
      </w:r>
      <w:r w:rsidRPr="00B71438">
        <w:rPr>
          <w:sz w:val="24"/>
          <w:szCs w:val="24"/>
        </w:rPr>
        <w:t>rocesso di attuazione del programma</w:t>
      </w:r>
    </w:p>
    <w:p w14:paraId="42A529E0" w14:textId="77777777" w:rsidR="00B71438" w:rsidRDefault="00B71438">
      <w:pPr>
        <w:jc w:val="both"/>
      </w:pPr>
    </w:p>
    <w:p w14:paraId="554454DC" w14:textId="77777777" w:rsidR="00700D77" w:rsidRDefault="00700D77">
      <w:pPr>
        <w:jc w:val="both"/>
      </w:pPr>
      <w:r w:rsidRPr="00700D77">
        <w:t>Il sistema organizzativo volto ad assicurare la trasparenza dell'Ente, si basa sulla forte responsabilizzazione di ogni singolo ufficio, cui compete:</w:t>
      </w:r>
    </w:p>
    <w:p w14:paraId="397857A3" w14:textId="77777777" w:rsidR="00230491" w:rsidRDefault="00491CB3">
      <w:pPr>
        <w:jc w:val="both"/>
      </w:pPr>
      <w:r>
        <w:t>- l'elaborazione dei dati e delle informazioni;</w:t>
      </w:r>
    </w:p>
    <w:p w14:paraId="58C6C847" w14:textId="77777777" w:rsidR="00230491" w:rsidRDefault="00491CB3">
      <w:pPr>
        <w:jc w:val="both"/>
      </w:pPr>
      <w:r>
        <w:t>- la trasmissione dei dati e delle informazioni per la pubblicazione;</w:t>
      </w:r>
    </w:p>
    <w:p w14:paraId="5CFE313F" w14:textId="77777777" w:rsidR="00230491" w:rsidRDefault="00491CB3">
      <w:pPr>
        <w:jc w:val="both"/>
      </w:pPr>
      <w:r>
        <w:t>- la pubblicazione dei dati e delle informazioni nella sezione "Amministrazione Trasparente".</w:t>
      </w:r>
    </w:p>
    <w:p w14:paraId="1EB4157B" w14:textId="07011A83" w:rsidR="00230491" w:rsidRDefault="00491CB3">
      <w:pPr>
        <w:jc w:val="both"/>
      </w:pPr>
      <w:r>
        <w:t xml:space="preserve">Il Responsabile della Trasparenza ha un ruolo di "regia", di coordinamento e di monitoraggio sull'effettiva pubblicazione, nell'ottica di analisi dei risultati attesi sotto il profilo della completezza e della </w:t>
      </w:r>
      <w:r w:rsidR="002F1549">
        <w:t>periodicità</w:t>
      </w:r>
      <w:r>
        <w:t xml:space="preserve"> dell'aggiornamento dei dati.</w:t>
      </w:r>
    </w:p>
    <w:p w14:paraId="7DA8D01E" w14:textId="77777777" w:rsidR="00230491" w:rsidRDefault="00491CB3">
      <w:pPr>
        <w:jc w:val="both"/>
      </w:pPr>
      <w:r>
        <w:t>Nella attuazione del programma vengono applicate le istruzioni operative fornite dalle prime linee guida in materia di trasparenza e, di seguito, indicate:</w:t>
      </w:r>
    </w:p>
    <w:p w14:paraId="50451731" w14:textId="3E85E35D" w:rsidR="00230491" w:rsidRDefault="00491CB3">
      <w:pPr>
        <w:jc w:val="both"/>
      </w:pPr>
      <w:r>
        <w:lastRenderedPageBreak/>
        <w:t xml:space="preserve">a) osservanza dei criteri di </w:t>
      </w:r>
      <w:r w:rsidR="00B87241">
        <w:t>qualità</w:t>
      </w:r>
      <w:r>
        <w:t xml:space="preserve"> delle informazioni pubblicate sui siti istituzionali ai sensi dell'art. 6 del D.Lgs. 33/2013: </w:t>
      </w:r>
      <w:r w:rsidR="002F1549">
        <w:t>integrità</w:t>
      </w:r>
      <w:r>
        <w:t xml:space="preserve">, costante aggiornamento, completezza, </w:t>
      </w:r>
      <w:r w:rsidR="002F1549">
        <w:t>tempestività</w:t>
      </w:r>
      <w:r>
        <w:t xml:space="preserve">, </w:t>
      </w:r>
      <w:r w:rsidR="002F1549">
        <w:t>semplicità</w:t>
      </w:r>
      <w:r>
        <w:t xml:space="preserve"> di consultazione, </w:t>
      </w:r>
      <w:r w:rsidR="002F1549">
        <w:t>comprensibilità</w:t>
      </w:r>
      <w:r>
        <w:t xml:space="preserve">, </w:t>
      </w:r>
      <w:r w:rsidR="002F1549">
        <w:t>omogeneità</w:t>
      </w:r>
      <w:r>
        <w:t xml:space="preserve">, facile </w:t>
      </w:r>
      <w:r w:rsidR="00B87241">
        <w:t>accessibilità</w:t>
      </w:r>
      <w:r>
        <w:t xml:space="preserve">, </w:t>
      </w:r>
      <w:r w:rsidR="002F1549">
        <w:t>conformità</w:t>
      </w:r>
      <w:r>
        <w:t xml:space="preserve"> ai documenti originali, indicazione della provenienza e </w:t>
      </w:r>
      <w:r w:rsidR="002F1549">
        <w:t>riutilizzabilità</w:t>
      </w:r>
      <w:r>
        <w:t>;</w:t>
      </w:r>
    </w:p>
    <w:p w14:paraId="05979C3B" w14:textId="68CBB5E3" w:rsidR="00230491" w:rsidRDefault="00491CB3">
      <w:pPr>
        <w:jc w:val="both"/>
      </w:pPr>
      <w:r>
        <w:t xml:space="preserve">b) osservanza delle indicazioni </w:t>
      </w:r>
      <w:r w:rsidR="002F1549">
        <w:t>già</w:t>
      </w:r>
      <w:r>
        <w:t xml:space="preserve"> fornite nell'allegato 2 della delibera ANAC 50/2013 in ordine ai criteri di </w:t>
      </w:r>
      <w:r w:rsidR="00B87241">
        <w:t>qualità</w:t>
      </w:r>
      <w:r>
        <w:t xml:space="preserve"> della pubblicazione dei dati, con particolare riferimento ai requisiti di completezza, formato e dati di tipo aperto;</w:t>
      </w:r>
    </w:p>
    <w:p w14:paraId="2451265A" w14:textId="1C27BC4B" w:rsidR="00230491" w:rsidRDefault="00491CB3">
      <w:pPr>
        <w:jc w:val="both"/>
      </w:pPr>
      <w:r>
        <w:t xml:space="preserve">c) esposizione in tabelle dei dati oggetto di pubblicazione, tenuto conto che l'utilizzo, ove possibile, delle tabelle per l'esposizione sintetica dei dati, documenti ed informazioni aumenta, infatti, il livello di </w:t>
      </w:r>
      <w:r w:rsidR="002F1549">
        <w:t>comprensibilità</w:t>
      </w:r>
      <w:r>
        <w:t xml:space="preserve"> e di </w:t>
      </w:r>
      <w:r w:rsidR="002F1549">
        <w:t>semplicità</w:t>
      </w:r>
      <w:r>
        <w:t xml:space="preserve"> di consultazione dei dati, assicurando agli utenti della sezione "Amministrazione Trasparente" la </w:t>
      </w:r>
      <w:r w:rsidR="002F1549">
        <w:t>possibilità</w:t>
      </w:r>
      <w:r>
        <w:t xml:space="preserve"> di reperire informazioni chiare e immediatamente fruibili. Sul punto si rinvia ad apposite disposizioni attuative del RPCT, da adottare mediante atti organizzativi;</w:t>
      </w:r>
    </w:p>
    <w:p w14:paraId="583916E5" w14:textId="5E329C79" w:rsidR="00230491" w:rsidRDefault="00491CB3">
      <w:pPr>
        <w:jc w:val="both"/>
      </w:pPr>
      <w:r>
        <w:t xml:space="preserve">d) indicazione della data di aggiornamento del dato, documento ed informazione, tenuto conto della </w:t>
      </w:r>
      <w:r w:rsidR="002F1549">
        <w:t>necessità</w:t>
      </w:r>
      <w:r>
        <w:t>, quale regola generale, di esporre, in corrispondenza di ciascun contenuto della sezione "Amministrazione trasparente", la data di aggiornamento, distinguendo quella di "iniziale" pubblicazione da quella del successivo aggiornamento. Per l'attuazione di questo adempimento si rinvia ad una modifica, anche di natura strutturale, della sezione "Amministrazione Trasparente", che consenta di includere l'informazione relativa alla data di aggiornamento;</w:t>
      </w:r>
    </w:p>
    <w:p w14:paraId="213044FB" w14:textId="4826714B" w:rsidR="00230491" w:rsidRDefault="00491CB3">
      <w:pPr>
        <w:jc w:val="both"/>
      </w:pPr>
      <w:r>
        <w:t xml:space="preserve">e) durata ordinaria della pubblicazione fissata in cinque anni, decorrenti dal 01 gennaio dell'anno successivo a quello da cui decorre l'obbligo di pubblicazione (co. 3) fatti salvi i diversi termini previsti dalla normativa per specifici obblighi (art. 14, co. 2 e art. 15 co. 4) e quanto </w:t>
      </w:r>
      <w:r w:rsidR="002F1549">
        <w:t>già</w:t>
      </w:r>
      <w:r>
        <w:t xml:space="preserve"> previsto in materia di tutela dei dati personali e sulla durata della pubblicazione collegata agli effetti degli atti pubblicati.</w:t>
      </w:r>
    </w:p>
    <w:p w14:paraId="53D31957" w14:textId="5FB050D0" w:rsidR="00230491" w:rsidRDefault="00491CB3">
      <w:pPr>
        <w:jc w:val="both"/>
      </w:pPr>
      <w:r>
        <w:t xml:space="preserve">f) abrogazione della sezione archivio posto che, trascorso il quinquennio o i diversi termini sopra richiamati, gli atti, i dati e le informazioni non devono essere conservati nella sezione archivio del sito - che quindi viene meno - essendo la trasparenza assicurata mediante la </w:t>
      </w:r>
      <w:r w:rsidR="002F1549">
        <w:t>possibilità</w:t>
      </w:r>
      <w:r>
        <w:t xml:space="preserve"> di presentare l'istanza di accesso civico ai sensi dell'art. 5 (art. 8, co. 3, dal D.Lgs. 97/2016):</w:t>
      </w:r>
    </w:p>
    <w:p w14:paraId="647FF55F" w14:textId="3C98E79C" w:rsidR="00230491" w:rsidRDefault="00491CB3">
      <w:pPr>
        <w:jc w:val="both"/>
      </w:pPr>
      <w:r>
        <w:t xml:space="preserve">Resta ferma la </w:t>
      </w:r>
      <w:r w:rsidR="002F1549">
        <w:t>possibilità</w:t>
      </w:r>
      <w:r>
        <w:t xml:space="preserve">, contemplata all'art. 8, co. 3-bis, introdotto dal D.Lgs. 97/2016, che ANAC, anche su proposta del Garante per la protezione dei dati personali, fissi una durata di pubblicazione inferiore al quinquennio basandosi su una valutazione del rischio corruttivo, </w:t>
      </w:r>
      <w:r w:rsidR="002F1549">
        <w:t>nonché</w:t>
      </w:r>
      <w:r>
        <w:t>' delle esigenze di semplificazione e delle richieste di accesso presentate.</w:t>
      </w:r>
    </w:p>
    <w:p w14:paraId="1BF52464" w14:textId="77777777" w:rsidR="00700D77" w:rsidRDefault="00700D77">
      <w:pPr>
        <w:jc w:val="both"/>
      </w:pPr>
    </w:p>
    <w:p w14:paraId="2681D2DE" w14:textId="77777777" w:rsidR="00392A7D" w:rsidRDefault="00B71438" w:rsidP="00B71438">
      <w:pPr>
        <w:pStyle w:val="Titolo1"/>
        <w:spacing w:before="0"/>
        <w:rPr>
          <w:color w:val="0B5394"/>
        </w:rPr>
      </w:pPr>
      <w:r>
        <w:rPr>
          <w:sz w:val="24"/>
          <w:szCs w:val="24"/>
        </w:rPr>
        <w:t>L</w:t>
      </w:r>
      <w:r w:rsidRPr="00B71438">
        <w:rPr>
          <w:sz w:val="24"/>
          <w:szCs w:val="24"/>
        </w:rPr>
        <w:t>a struttura organizzativa</w:t>
      </w:r>
    </w:p>
    <w:p w14:paraId="5D834D83" w14:textId="77777777" w:rsidR="00B76BD2" w:rsidRDefault="00B76BD2">
      <w:pPr>
        <w:jc w:val="both"/>
      </w:pPr>
    </w:p>
    <w:p w14:paraId="114183A4" w14:textId="77777777" w:rsidR="00700D77" w:rsidRDefault="00700D77">
      <w:pPr>
        <w:jc w:val="both"/>
      </w:pPr>
      <w:r w:rsidRPr="00700D77">
        <w:t>L'analisi della struttura organizzativa dell'Amministrazione, come indicata nel contesto interno della presente sottosezione rischi corruttivi e trasparenza, unitamente all'analisi della dotazione organica e del personale in servizio, costituisce il punto di partenza da considerare per una corretta individuazione dei Responsabili della trasmissione e del Responsabile della pubblicazione dei documenti, delle informazioni e dei dati. Detta analisi deve ulteriormente completarsi con le informazioni relative ai dipendenti, ai responsabili di procedimento e ai dirigenti che gestiscono, in relazione ai flussi in partenza e in arrivo, i processi i cui documenti, dati e informazioni sono oggetto di pubblicazione.</w:t>
      </w:r>
    </w:p>
    <w:p w14:paraId="1963F762" w14:textId="77777777" w:rsidR="00700D77" w:rsidRDefault="00700D77">
      <w:pPr>
        <w:jc w:val="both"/>
      </w:pPr>
    </w:p>
    <w:p w14:paraId="2B16250C" w14:textId="77777777" w:rsidR="00392A7D" w:rsidRPr="00B71438" w:rsidRDefault="00B71438" w:rsidP="00B71438">
      <w:pPr>
        <w:pStyle w:val="Titolo1"/>
        <w:spacing w:before="0"/>
        <w:rPr>
          <w:sz w:val="24"/>
          <w:szCs w:val="24"/>
        </w:rPr>
      </w:pPr>
      <w:r>
        <w:rPr>
          <w:sz w:val="24"/>
          <w:szCs w:val="24"/>
        </w:rPr>
        <w:t>G</w:t>
      </w:r>
      <w:r w:rsidRPr="00B71438">
        <w:rPr>
          <w:sz w:val="24"/>
          <w:szCs w:val="24"/>
        </w:rPr>
        <w:t>estione dei flussi informativi dall'elaborazione alla pubblicazione dei dati</w:t>
      </w:r>
    </w:p>
    <w:p w14:paraId="0B980AEA" w14:textId="77777777" w:rsidR="00B76BD2" w:rsidRDefault="00B76BD2">
      <w:pPr>
        <w:jc w:val="both"/>
      </w:pPr>
    </w:p>
    <w:p w14:paraId="62E76668" w14:textId="251C7FAE" w:rsidR="00700D77" w:rsidRDefault="00700D77">
      <w:pPr>
        <w:jc w:val="both"/>
      </w:pPr>
      <w:r w:rsidRPr="00700D77">
        <w:t xml:space="preserve">Direttive, circolari e istruzioni operative sulla gestione dei flussi manuali e informatizzati devono assicurare la costante integrazione dei dati </w:t>
      </w:r>
      <w:r w:rsidR="002F1549" w:rsidRPr="00700D77">
        <w:t>già</w:t>
      </w:r>
      <w:r w:rsidRPr="00700D77">
        <w:t xml:space="preserve"> presenti sul sito, fermo restando:</w:t>
      </w:r>
    </w:p>
    <w:p w14:paraId="625094D9" w14:textId="77777777" w:rsidR="00230491" w:rsidRDefault="00491CB3">
      <w:pPr>
        <w:jc w:val="both"/>
      </w:pPr>
      <w:r>
        <w:t>- per i flussi automatici di pubblicazione dei dati correlati alla gestione automatizzata degli atti, l'implementazione dei flussi medesimi e il loro monitoraggio;</w:t>
      </w:r>
    </w:p>
    <w:p w14:paraId="486B2658" w14:textId="775ABF73" w:rsidR="00230491" w:rsidRDefault="00491CB3">
      <w:pPr>
        <w:jc w:val="both"/>
      </w:pPr>
      <w:r>
        <w:t xml:space="preserve">- per i flussi non automatici di pubblicazione, la definizione di procedure necessarie e correlate alla gestione non automatizzata degli atti. Attraverso verifiche periodiche si </w:t>
      </w:r>
      <w:r w:rsidR="002F1549">
        <w:t>assicurerà</w:t>
      </w:r>
      <w:r>
        <w:t xml:space="preserve"> la gestione corretta degli stessi in termini di </w:t>
      </w:r>
      <w:r w:rsidR="002F1549">
        <w:t>celerità</w:t>
      </w:r>
      <w:r>
        <w:t xml:space="preserve"> e completezza della pubblicazione.</w:t>
      </w:r>
    </w:p>
    <w:p w14:paraId="51AACBD2" w14:textId="77777777" w:rsidR="00230491" w:rsidRDefault="00491CB3">
      <w:pPr>
        <w:jc w:val="both"/>
      </w:pPr>
      <w:r>
        <w:lastRenderedPageBreak/>
        <w:t>I flussi informativi, in partenza e in arrivo per la pubblicazione:</w:t>
      </w:r>
    </w:p>
    <w:p w14:paraId="205A0691" w14:textId="77777777" w:rsidR="00230491" w:rsidRDefault="00491CB3">
      <w:pPr>
        <w:jc w:val="both"/>
      </w:pPr>
      <w:r>
        <w:t>- vanno gestiti e organizzati sotto la direzione del RPCT, con obbligo, per i soggetti tenuti, di implementare i file e le cartelle da pubblicare. A tal fine, ciascun dirigente/ responsabile PO adotta apposite istruzioni operative, all'interno al proprio Settore/Area, individuando il funzionario incaricato della predisposizione dei dati e dei documenti oggetto di</w:t>
      </w:r>
    </w:p>
    <w:p w14:paraId="38BAA2E5" w14:textId="77777777" w:rsidR="00230491" w:rsidRDefault="00491CB3">
      <w:pPr>
        <w:jc w:val="both"/>
      </w:pPr>
      <w:r>
        <w:t>pubblicazione e indicando un sostituto nei casi di assenza del primo. Per quanto concerne le schede sintetiche dei provvedimenti di cui all'art. 23 del D.Lgs. n. 97/2016, esse devono essere realizzate dai responsabili dei provvedimenti all'interno di una tabella condivisa da tenere costantemente aggiornata al fine della pubblicazione, da effettuarsi a cadenza semestrale. Le istruzioni operative devono essere sintetizzate in apposite schede interne da sottoporre al RPCT.</w:t>
      </w:r>
    </w:p>
    <w:p w14:paraId="6B080A33" w14:textId="77777777" w:rsidR="00700D77" w:rsidRDefault="00700D77">
      <w:pPr>
        <w:jc w:val="both"/>
      </w:pPr>
    </w:p>
    <w:p w14:paraId="2E7C2CA8" w14:textId="77777777" w:rsidR="00392A7D" w:rsidRPr="00B71438" w:rsidRDefault="00B71438" w:rsidP="00B71438">
      <w:pPr>
        <w:pStyle w:val="Titolo1"/>
        <w:spacing w:before="0"/>
        <w:rPr>
          <w:sz w:val="24"/>
          <w:szCs w:val="24"/>
        </w:rPr>
      </w:pPr>
      <w:r>
        <w:rPr>
          <w:sz w:val="24"/>
          <w:szCs w:val="24"/>
        </w:rPr>
        <w:t>R</w:t>
      </w:r>
      <w:r w:rsidRPr="00B71438">
        <w:rPr>
          <w:sz w:val="24"/>
          <w:szCs w:val="24"/>
        </w:rPr>
        <w:t>esponsabili della trasmissione e responsabili della pubblicazione dei documenti delle informazioni e dei dati</w:t>
      </w:r>
    </w:p>
    <w:p w14:paraId="6CC9F2AF" w14:textId="77777777" w:rsidR="00371BF8" w:rsidRDefault="00371BF8">
      <w:pPr>
        <w:jc w:val="both"/>
      </w:pPr>
    </w:p>
    <w:p w14:paraId="1A70129F" w14:textId="77777777" w:rsidR="007B1327" w:rsidRDefault="007B1327">
      <w:pPr>
        <w:jc w:val="both"/>
      </w:pPr>
      <w:r w:rsidRPr="007B1327">
        <w:t>In relazione all'analisi della struttura organizzativa e dei dati in precedenza menzionati, vengono individuati, nell'ALLEGATO, i Responsabili della Trasmissione (RT) e Responsabili della Pubblicazione (RP).</w:t>
      </w:r>
    </w:p>
    <w:p w14:paraId="588718BB" w14:textId="77777777" w:rsidR="00230491" w:rsidRDefault="00491CB3">
      <w:pPr>
        <w:jc w:val="both"/>
      </w:pPr>
      <w:r>
        <w:t>L'incarico rientra nei compiti e doveri d'ufficio, e viene formalizzato mediante l'approvazione del PIAO-sottosezione rischi corruttivi e trasparenza dandone comunicazione ai destinatari.</w:t>
      </w:r>
    </w:p>
    <w:p w14:paraId="51CC95E6" w14:textId="2F8D0D67" w:rsidR="00230491" w:rsidRDefault="00491CB3">
      <w:pPr>
        <w:jc w:val="both"/>
      </w:pPr>
      <w:r>
        <w:t xml:space="preserve">Per i Responsabili </w:t>
      </w:r>
      <w:r w:rsidR="00B87241">
        <w:t>è</w:t>
      </w:r>
      <w:r>
        <w:t xml:space="preserve"> obbligatoria la formazione e l'aggiornamento in materia di trasparenza e open data.</w:t>
      </w:r>
    </w:p>
    <w:p w14:paraId="309F7BD6" w14:textId="50EAA266" w:rsidR="00230491" w:rsidRDefault="00491CB3">
      <w:pPr>
        <w:jc w:val="both"/>
      </w:pPr>
      <w:r>
        <w:t xml:space="preserve">a) Compiti, funzioni e </w:t>
      </w:r>
      <w:r w:rsidR="00B87241">
        <w:t>responsabilità</w:t>
      </w:r>
      <w:r>
        <w:t xml:space="preserve"> dei Responsabili della Trasmissione (RT)</w:t>
      </w:r>
    </w:p>
    <w:p w14:paraId="715E8E11" w14:textId="77777777" w:rsidR="00230491" w:rsidRDefault="00491CB3">
      <w:pPr>
        <w:jc w:val="both"/>
      </w:pPr>
      <w:r>
        <w:t>I Responsabili della Trasmissione (RT) hanno l'obbligo di garantire il regolare flusso in partenza dei documenti, dei dati e delle informazioni relativi ai processi di competenza dei rispettivi uffici, verso il responsabile della pubblicazione.</w:t>
      </w:r>
    </w:p>
    <w:p w14:paraId="537D0D66" w14:textId="77777777" w:rsidR="00230491" w:rsidRDefault="00491CB3">
      <w:pPr>
        <w:jc w:val="both"/>
      </w:pPr>
      <w:r>
        <w:t>A tal fine, devono costantemente coordinarsi con il RPCT e con i Responsabili della Pubblicazione (RP) per la ricognizione degli obblighi di pubblicazione.</w:t>
      </w:r>
    </w:p>
    <w:p w14:paraId="7F77D931" w14:textId="28DF641A" w:rsidR="00230491" w:rsidRDefault="00491CB3">
      <w:pPr>
        <w:jc w:val="both"/>
      </w:pPr>
      <w:r>
        <w:t xml:space="preserve">I RT, cui spetta l'elaborazione o la trasmissione dei dati forniscono i dati e le informazioni da pubblicare in via informatica ai RP. La trasmissione deve riguardare documenti, dati e informazioni per le quali sussiste l'obbligo di pubblicazione ai fini della trasparenza previsto da disposizioni di legge, di regolamenti, della presente sottosezione rischi corruttivi e trasparenza, ovvero da atti di </w:t>
      </w:r>
      <w:r w:rsidR="002F1549">
        <w:t>vigilanza.</w:t>
      </w:r>
    </w:p>
    <w:p w14:paraId="33D43685" w14:textId="2C24E42C" w:rsidR="00230491" w:rsidRDefault="00491CB3">
      <w:pPr>
        <w:jc w:val="both"/>
      </w:pPr>
      <w:r>
        <w:t xml:space="preserve">I RT inviano i dati nel formato previsto dalla norma, oscurando, laddove necessario, i dati personali non pertinenti o, se sensibili o giudiziari, non indispensabili rispetto alle specifiche </w:t>
      </w:r>
      <w:r w:rsidR="002F1549">
        <w:t>finalità</w:t>
      </w:r>
      <w:r>
        <w:t xml:space="preserve"> di trasparenza e pubblicazione (art. 4, comma 4, D.Lgs. 33/2013).</w:t>
      </w:r>
    </w:p>
    <w:p w14:paraId="6F3C60C2" w14:textId="479E9EAC" w:rsidR="00230491" w:rsidRDefault="00491CB3">
      <w:pPr>
        <w:jc w:val="both"/>
      </w:pPr>
      <w:r>
        <w:t xml:space="preserve">La </w:t>
      </w:r>
      <w:r w:rsidR="00B87241">
        <w:t>responsabilità</w:t>
      </w:r>
      <w:r>
        <w:t xml:space="preserve"> per un'eventuale violazione della normativa riguardante il trattamento dei dati personali </w:t>
      </w:r>
      <w:r w:rsidR="00B87241">
        <w:t>è</w:t>
      </w:r>
      <w:r>
        <w:t xml:space="preserve"> da attribuirsi al funzionario Responsabile della trasmissione (RT) titolare dell'atto o del dato oggetto di pubblicazione.</w:t>
      </w:r>
    </w:p>
    <w:p w14:paraId="7A58E783" w14:textId="0D6C9BAD" w:rsidR="00230491" w:rsidRDefault="00491CB3">
      <w:pPr>
        <w:jc w:val="both"/>
      </w:pPr>
      <w:r>
        <w:t xml:space="preserve">La trasmissione deve essere tracciabile, su supporto cartaceo o digitale, con riferimento a ciascun documento, dato o informazione </w:t>
      </w:r>
      <w:r w:rsidR="002F1549">
        <w:t>trasmessa. La</w:t>
      </w:r>
      <w:r>
        <w:t xml:space="preserve"> trasmissione deve essere effettuata nei formati in formato di tipo aperto ai sensi dell'articolo 68 del Codice dell'Amministrazione Digitale, di cui al Decreto Legislativo 7 marzo 2005 n. 82, che consentano la </w:t>
      </w:r>
      <w:r w:rsidR="002F1549">
        <w:t>riutilizzabilità</w:t>
      </w:r>
      <w:r>
        <w:t xml:space="preserve"> ai sensi del Decreto Legislativo 24 gennaio 2006 n. 36, Decreto Legislativo 7 marzo 2005 n. 82, e del Decreto Legislativo 30 giugno 2003 n. 196.</w:t>
      </w:r>
    </w:p>
    <w:p w14:paraId="3FB6824D" w14:textId="77777777" w:rsidR="00230491" w:rsidRDefault="00491CB3">
      <w:pPr>
        <w:jc w:val="both"/>
      </w:pPr>
      <w:r>
        <w:t>La trasmissione deve avvenire con riferimento a tutti i documenti, i dati e le informazioni oggetto di pubblicazione e, sotto il profilo temporale, deve essere effettuata tempestivamente e, comunque, entro limiti temporali utili per consentire ai Responsabili della pubblicazione di adempiere integralmente agli obblighi di pubblicazione.</w:t>
      </w:r>
    </w:p>
    <w:p w14:paraId="57B1AB99" w14:textId="01B31ACE" w:rsidR="00230491" w:rsidRDefault="00491CB3">
      <w:pPr>
        <w:jc w:val="both"/>
      </w:pPr>
      <w:r>
        <w:t xml:space="preserve">Gli obblighi di trasmissione rientrano nei doveri d'ufficio e la relativa omissione o parziale attuazione </w:t>
      </w:r>
      <w:r w:rsidR="00B87241">
        <w:t>è</w:t>
      </w:r>
      <w:r>
        <w:t xml:space="preserve"> rilevante sotto il profilo disciplinare, fatte salve le misure sanzionatorie previste dal D.Lgs. 33/2013 e </w:t>
      </w:r>
      <w:r w:rsidR="002F1549">
        <w:t>s.m.i.</w:t>
      </w:r>
      <w:r>
        <w:t xml:space="preserve"> L'inadempimento degli obblighi costituisce elemento di valutazione della </w:t>
      </w:r>
      <w:r w:rsidR="00B87241">
        <w:t>responsabilità</w:t>
      </w:r>
      <w:r>
        <w:t xml:space="preserve"> dirigenziale, eventuale causa di </w:t>
      </w:r>
      <w:r w:rsidR="00B87241">
        <w:t>responsabilità</w:t>
      </w:r>
      <w:r>
        <w:t xml:space="preserve"> per danno all'immagine e sono comunque valutati ai fini della corresponsione della retribuzione di risultato e del trattamento accessorio collegato alla performance individuale dei dirigenti/responsabili di servizio, dei rispettivi settori di competenza e dei singoli dipendenti. Le sanzioni pecuniarie amministrative per le violazioni degli obblighi in merito alla trasparenza sono indicate dal D.Lgs. 33/2013, fatte salve sanzioni diverse.</w:t>
      </w:r>
    </w:p>
    <w:p w14:paraId="5610EE70" w14:textId="59A6CAE0" w:rsidR="00230491" w:rsidRDefault="00491CB3">
      <w:pPr>
        <w:jc w:val="both"/>
      </w:pPr>
      <w:r>
        <w:lastRenderedPageBreak/>
        <w:t xml:space="preserve">b) Compiti, funzioni e </w:t>
      </w:r>
      <w:r w:rsidR="00B87241">
        <w:t>responsabilità</w:t>
      </w:r>
      <w:r>
        <w:t xml:space="preserve"> dei Responsabili della pubblicazione (RP) dei documenti, delle informazioni e dei dati</w:t>
      </w:r>
    </w:p>
    <w:p w14:paraId="62982111" w14:textId="77777777" w:rsidR="00230491" w:rsidRDefault="00491CB3">
      <w:pPr>
        <w:jc w:val="both"/>
      </w:pPr>
      <w:r>
        <w:t>I Responsabili della Pubblicazione hanno l'obbligo di garantire la corretta e integrale pubblicazione dei documenti, dei dati e delle informazioni provenienti dai Responsabili della Trasmissione.</w:t>
      </w:r>
    </w:p>
    <w:p w14:paraId="013975FA" w14:textId="77777777" w:rsidR="00230491" w:rsidRDefault="00491CB3">
      <w:pPr>
        <w:jc w:val="both"/>
      </w:pPr>
      <w:r>
        <w:t>A tal fine, i RP devono costantemente coordinarsi con il RPCT e con i RT per la ricognizione degli obblighi di pubblicazione.</w:t>
      </w:r>
    </w:p>
    <w:p w14:paraId="146FA169" w14:textId="77777777" w:rsidR="00230491" w:rsidRDefault="00491CB3">
      <w:pPr>
        <w:jc w:val="both"/>
      </w:pPr>
      <w:r>
        <w:t>La pubblicazione deve essere effettuata nel rispetto delle disposizioni del D.Lgs. 30 giugno 2003 n.196 come sopra specificato.</w:t>
      </w:r>
    </w:p>
    <w:p w14:paraId="198FE55B" w14:textId="5291A7B3" w:rsidR="00230491" w:rsidRDefault="00491CB3">
      <w:pPr>
        <w:jc w:val="both"/>
      </w:pPr>
      <w:r>
        <w:t xml:space="preserve">L'inadempimento degli obblighi costituisce elemento di valutazione della </w:t>
      </w:r>
      <w:r w:rsidR="00B87241">
        <w:t>responsabilità</w:t>
      </w:r>
      <w:r>
        <w:t xml:space="preserve"> dirigenziale, eventuale causa di </w:t>
      </w:r>
      <w:r w:rsidR="00B87241">
        <w:t>responsabilità</w:t>
      </w:r>
      <w:r>
        <w:t xml:space="preserve"> per danno all'immagine e sono comunque valutati ai fini della corresponsione della retribuzione di risultato e del trattamento accessorio collegato alla performance individuale dei dirigenti/responsabili di servizio, dei rispettivi settori di competenza e dei singoli dipendenti.</w:t>
      </w:r>
    </w:p>
    <w:p w14:paraId="405E997B" w14:textId="77777777" w:rsidR="00731E61" w:rsidRDefault="00731E61">
      <w:pPr>
        <w:jc w:val="both"/>
      </w:pPr>
    </w:p>
    <w:p w14:paraId="0832D579" w14:textId="77777777" w:rsidR="00731E61" w:rsidRDefault="004B5F36" w:rsidP="00731E61">
      <w:pPr>
        <w:pStyle w:val="Titolo1"/>
        <w:spacing w:before="0"/>
        <w:rPr>
          <w:sz w:val="24"/>
          <w:szCs w:val="24"/>
        </w:rPr>
      </w:pPr>
      <w:r>
        <w:rPr>
          <w:sz w:val="24"/>
          <w:szCs w:val="24"/>
        </w:rPr>
        <w:t>S</w:t>
      </w:r>
      <w:r w:rsidR="00731E61" w:rsidRPr="00731E61">
        <w:rPr>
          <w:sz w:val="24"/>
          <w:szCs w:val="24"/>
        </w:rPr>
        <w:t>emplificazioni in materia di trasparenza</w:t>
      </w:r>
    </w:p>
    <w:p w14:paraId="21342D38" w14:textId="77777777" w:rsidR="00731E61" w:rsidRDefault="00731E61" w:rsidP="00731E61"/>
    <w:p w14:paraId="69B781E7" w14:textId="68B7B3BC" w:rsidR="00731E61" w:rsidRPr="00731E61" w:rsidRDefault="00731E61" w:rsidP="00731E61">
      <w:r w:rsidRPr="007B1327">
        <w:t xml:space="preserve">Il presente PTTI, relativamente alle misure di semplificazione indicate dall'ANAC nella Delibera n. 1074 del 21 novembre 2018, di approvazione definitiva dell'Aggiornamento 2018 al Piano Nazionale Anticorruzione, </w:t>
      </w:r>
      <w:r w:rsidR="002F1549" w:rsidRPr="007B1327">
        <w:t>dà</w:t>
      </w:r>
      <w:r w:rsidRPr="007B1327">
        <w:t xml:space="preserve"> atto che le stesse si applicano per i piccoli comuni.</w:t>
      </w:r>
    </w:p>
    <w:p w14:paraId="3FFF5C7A" w14:textId="4DFE973F" w:rsidR="00230491" w:rsidRDefault="00491CB3">
      <w:pPr>
        <w:jc w:val="both"/>
      </w:pPr>
      <w:r>
        <w:t>Si tratta di semplificazioni individuate dall'</w:t>
      </w:r>
      <w:r w:rsidR="002F1549">
        <w:t>Autorità</w:t>
      </w:r>
      <w:r>
        <w:t>' in attuazione di quanto previsto all'art. 3, co. 1-ter, D.Lgs. 33/2013, secondo cui "l'</w:t>
      </w:r>
      <w:r w:rsidR="00B87241">
        <w:t>Autorità</w:t>
      </w:r>
      <w:r>
        <w:t xml:space="preserve"> Nazionale Anticorruzione </w:t>
      </w:r>
      <w:r w:rsidR="00B87241">
        <w:t>può</w:t>
      </w:r>
      <w:r>
        <w:t xml:space="preserve">, con il Piano Nazionale Anticorruzione, nel rispetto delle disposizioni del presente decreto, precisare gli obblighi di pubblicazione e le relative </w:t>
      </w:r>
      <w:r w:rsidR="002F1549">
        <w:t>modalità</w:t>
      </w:r>
      <w:r>
        <w:t xml:space="preserve"> di attuazione, in relazione alla natura dei soggetti, alla loro dimensione organizzativa e alle </w:t>
      </w:r>
      <w:r w:rsidR="00B87241">
        <w:t>attività</w:t>
      </w:r>
      <w:r>
        <w:t xml:space="preserve"> svolte, prevedendo in particolare </w:t>
      </w:r>
      <w:r w:rsidR="002F1549">
        <w:t>modalità</w:t>
      </w:r>
      <w:r>
        <w:t xml:space="preserve"> semplificate per i comuni con popolazione inferiore a 15.000 abitanti, per gli ordini e collegi professionali".</w:t>
      </w:r>
    </w:p>
    <w:p w14:paraId="428B7AD4" w14:textId="77777777" w:rsidR="00230491" w:rsidRDefault="00491CB3">
      <w:pPr>
        <w:jc w:val="both"/>
      </w:pPr>
      <w:r>
        <w:t>Ulteriori forme di semplificazione possono derivare dall'attuazione dell'art. 3, co. 1-bis, D.Lgs. 33/2013 sulla pubblicazione di informazioni riassuntive, elaborate per aggregazione in alternativa alla pubblicazione in forma integrale.</w:t>
      </w:r>
    </w:p>
    <w:p w14:paraId="7BF3EDEE" w14:textId="77777777" w:rsidR="007B1327" w:rsidRDefault="007B1327">
      <w:pPr>
        <w:jc w:val="both"/>
      </w:pPr>
    </w:p>
    <w:p w14:paraId="57FBB846" w14:textId="77777777" w:rsidR="00392A7D" w:rsidRPr="00B71438" w:rsidRDefault="00B71438" w:rsidP="00B71438">
      <w:pPr>
        <w:pStyle w:val="Titolo1"/>
        <w:spacing w:before="0"/>
        <w:rPr>
          <w:sz w:val="24"/>
          <w:szCs w:val="24"/>
        </w:rPr>
      </w:pPr>
      <w:r>
        <w:rPr>
          <w:sz w:val="24"/>
          <w:szCs w:val="24"/>
        </w:rPr>
        <w:t>M</w:t>
      </w:r>
      <w:r w:rsidRPr="00B71438">
        <w:rPr>
          <w:sz w:val="24"/>
          <w:szCs w:val="24"/>
        </w:rPr>
        <w:t>onitoraggio, vigilanza, azioni correttive e obbligo di attivazione del procedimento disciplinare</w:t>
      </w:r>
    </w:p>
    <w:p w14:paraId="6ED93629" w14:textId="77777777" w:rsidR="00B71438" w:rsidRDefault="00B71438">
      <w:pPr>
        <w:jc w:val="both"/>
      </w:pPr>
    </w:p>
    <w:p w14:paraId="1DFFAFD8" w14:textId="70A606A8" w:rsidR="00CB2E91" w:rsidRDefault="00CB2E91">
      <w:pPr>
        <w:jc w:val="both"/>
      </w:pPr>
      <w:r w:rsidRPr="00CB2E91">
        <w:t xml:space="preserve">Il monitoraggio sull'attuazione della trasparenza </w:t>
      </w:r>
      <w:r w:rsidR="00B87241" w:rsidRPr="00CB2E91">
        <w:t>è</w:t>
      </w:r>
      <w:r w:rsidRPr="00CB2E91">
        <w:t xml:space="preserve"> volto a verificare se l'amministrazione/ente ha individuato misure organizzative che assicurino il regolare funzionamento dei flussi informativi per la pubblicazione dei dati nella sezione "Amministrazione trasparente"; se siano stati individuati i responsabili della elaborazione, trasmissione e della pubblicazione dei documenti, delle informazioni e dei dati; se non siano stati disposti filtri e/o altre soluzioni tecniche atte ad impedire ai motori di ricerca web di indicizzare ed effettuare ricerche, salvo le ipotesi consentite dalla normativa vigente; se i dati e le informazioni siano stati pubblicati in formato di tipo aperto e riutilizzabili</w:t>
      </w:r>
    </w:p>
    <w:p w14:paraId="7509A923" w14:textId="77777777" w:rsidR="00230491" w:rsidRDefault="00491CB3">
      <w:pPr>
        <w:jc w:val="both"/>
      </w:pPr>
      <w:r>
        <w:t>Sono misure di monitoraggio e di vigilanza sull'attuazione degli obblighi di trasparenza:</w:t>
      </w:r>
    </w:p>
    <w:p w14:paraId="0EAAA259" w14:textId="77777777" w:rsidR="00230491" w:rsidRDefault="00491CB3">
      <w:pPr>
        <w:jc w:val="both"/>
      </w:pPr>
      <w:r>
        <w:t>- controlli e verifiche a campione sulle trasmissioni, sulle pubblicazioni e sullo stato dell'aggiornamento delle pubblicazioni medesime, da effettuarsi a cura del RPCT con cadenza trimestrale secondo le indicazioni operative indicate negli appositi atti (circolari e direttive) del RPCT. L'esito controlli e verifiche a campione deve essere tracciabile su supporto cartaceo o digitale;</w:t>
      </w:r>
    </w:p>
    <w:p w14:paraId="4322E2E9" w14:textId="77777777" w:rsidR="00230491" w:rsidRDefault="00491CB3">
      <w:pPr>
        <w:jc w:val="both"/>
      </w:pPr>
      <w:r>
        <w:t>- acquisizione report sullo stato delle trasmissioni e delle pubblicazioni da parte dei RT e RP;</w:t>
      </w:r>
    </w:p>
    <w:p w14:paraId="2C67CF6D" w14:textId="77777777" w:rsidR="00230491" w:rsidRDefault="00491CB3">
      <w:pPr>
        <w:jc w:val="both"/>
      </w:pPr>
      <w:r>
        <w:t>- audit con i RT e i RP, da tracciare su supporto cartaceo o digitale.</w:t>
      </w:r>
    </w:p>
    <w:p w14:paraId="258D46B7" w14:textId="766418DA" w:rsidR="00230491" w:rsidRDefault="00491CB3">
      <w:pPr>
        <w:jc w:val="both"/>
      </w:pPr>
      <w:r>
        <w:t xml:space="preserve">Ai fini della relazione annuale del RPCT, vengono utilizzati gli esiti dei controlli, monitoraggi e verifiche a campione, e i report dei RT e dei RP, </w:t>
      </w:r>
      <w:r w:rsidR="002F1549">
        <w:t>nonché</w:t>
      </w:r>
      <w:r>
        <w:t>' gli audit con i RT e i RP.</w:t>
      </w:r>
    </w:p>
    <w:p w14:paraId="37DEA436" w14:textId="2142A05B" w:rsidR="00230491" w:rsidRDefault="00491CB3">
      <w:pPr>
        <w:jc w:val="both"/>
      </w:pPr>
      <w:r>
        <w:t xml:space="preserve">La rilevazione di eventuali scostamenti tra cui, in particolare, la rilevazione dei casi di ritardo o di mancato adempimento degli obblighi di pubblicazione, impongono l'avvio del procedimento disciplinare, ferme le altre forme di </w:t>
      </w:r>
      <w:r w:rsidR="00B87241">
        <w:t>responsabilità</w:t>
      </w:r>
      <w:r>
        <w:t>.</w:t>
      </w:r>
    </w:p>
    <w:p w14:paraId="734E7B43" w14:textId="0DC5EAD4" w:rsidR="00230491" w:rsidRDefault="00491CB3">
      <w:pPr>
        <w:jc w:val="both"/>
      </w:pPr>
      <w:r>
        <w:lastRenderedPageBreak/>
        <w:t xml:space="preserve">Il responsabile non risponde dell'inadempimento se dimostra, per iscritto, al Responsabile della Trasparenza, che tale inadempimento </w:t>
      </w:r>
      <w:r w:rsidR="00B87241">
        <w:t>è</w:t>
      </w:r>
      <w:r>
        <w:t xml:space="preserve"> dipeso da causa a lui non imputabile.</w:t>
      </w:r>
    </w:p>
    <w:p w14:paraId="24DBBCC4" w14:textId="77777777" w:rsidR="00230491" w:rsidRDefault="00491CB3">
      <w:pPr>
        <w:jc w:val="both"/>
      </w:pPr>
      <w:r>
        <w:t>Le sanzioni per le violazioni degli adempimenti in merito alla trasparenza sono quelle previste dal D.Lgs. n. 33/2013, fatte salve sanzioni diverse.</w:t>
      </w:r>
    </w:p>
    <w:p w14:paraId="1CE575C2" w14:textId="77777777" w:rsidR="00CB2E91" w:rsidRDefault="00CB2E91">
      <w:pPr>
        <w:jc w:val="both"/>
      </w:pPr>
    </w:p>
    <w:p w14:paraId="29E3630D" w14:textId="77777777" w:rsidR="00392A7D" w:rsidRPr="00B71438" w:rsidRDefault="00B71438" w:rsidP="00B71438">
      <w:pPr>
        <w:pStyle w:val="Titolo1"/>
        <w:spacing w:before="0"/>
        <w:rPr>
          <w:sz w:val="24"/>
          <w:szCs w:val="24"/>
        </w:rPr>
      </w:pPr>
      <w:r>
        <w:rPr>
          <w:sz w:val="24"/>
          <w:szCs w:val="24"/>
        </w:rPr>
        <w:t>O</w:t>
      </w:r>
      <w:r w:rsidRPr="00B71438">
        <w:rPr>
          <w:sz w:val="24"/>
          <w:szCs w:val="24"/>
        </w:rPr>
        <w:t xml:space="preserve">rgani di controllo: </w:t>
      </w:r>
      <w:r>
        <w:rPr>
          <w:sz w:val="24"/>
          <w:szCs w:val="24"/>
        </w:rPr>
        <w:t>A</w:t>
      </w:r>
      <w:r w:rsidRPr="00B71438">
        <w:rPr>
          <w:sz w:val="24"/>
          <w:szCs w:val="24"/>
        </w:rPr>
        <w:t xml:space="preserve">nac e </w:t>
      </w:r>
      <w:r>
        <w:rPr>
          <w:sz w:val="24"/>
          <w:szCs w:val="24"/>
        </w:rPr>
        <w:t>O</w:t>
      </w:r>
      <w:r w:rsidRPr="00B71438">
        <w:rPr>
          <w:sz w:val="24"/>
          <w:szCs w:val="24"/>
        </w:rPr>
        <w:t>iv</w:t>
      </w:r>
    </w:p>
    <w:p w14:paraId="135BBFD1" w14:textId="77777777" w:rsidR="00A40624" w:rsidRDefault="00A40624">
      <w:pPr>
        <w:jc w:val="both"/>
      </w:pPr>
    </w:p>
    <w:p w14:paraId="41DA8373" w14:textId="1E8B8C00" w:rsidR="00AE23B1" w:rsidRDefault="00AE23B1">
      <w:pPr>
        <w:jc w:val="both"/>
      </w:pPr>
      <w:r w:rsidRPr="00AE23B1">
        <w:t xml:space="preserve">L'art. 45, co. 1, del d.lgs. 33/2013, attribuisce </w:t>
      </w:r>
      <w:r w:rsidR="002F1549" w:rsidRPr="00AE23B1">
        <w:t>all’Autorità</w:t>
      </w:r>
      <w:r w:rsidRPr="00AE23B1">
        <w:t xml:space="preserve"> il compito di controllare "l'esatto adempimento degli obblighi di pubblicazione previsti dalla normativa vigente, esercitando poteri ispettivi mediante richiesta di notizie, informazioni, atti e documenti alle amministrazioni pubbliche e ordinando l'adozione di atti o provvedimenti richiesti dalla normativa vigente, ovvero la rimozione di comportamenti o atti contrastanti con i piani e le regole sulla trasparenza ". La vigilanza in materia di trasparenza si distingue in:</w:t>
      </w:r>
    </w:p>
    <w:p w14:paraId="76F1BA66" w14:textId="77777777" w:rsidR="00230491" w:rsidRDefault="00491CB3">
      <w:pPr>
        <w:jc w:val="both"/>
      </w:pPr>
      <w:r>
        <w:t>- vigilanza d'ufficio;</w:t>
      </w:r>
    </w:p>
    <w:p w14:paraId="3288E347" w14:textId="77777777" w:rsidR="00230491" w:rsidRDefault="00491CB3">
      <w:pPr>
        <w:jc w:val="both"/>
      </w:pPr>
      <w:r>
        <w:t>- vigilanza su segnalazione;</w:t>
      </w:r>
    </w:p>
    <w:p w14:paraId="4883D6F6" w14:textId="104B83B3" w:rsidR="00230491" w:rsidRDefault="00491CB3">
      <w:pPr>
        <w:jc w:val="both"/>
      </w:pPr>
      <w:r>
        <w:t xml:space="preserve">La vigilanza d'ufficio </w:t>
      </w:r>
      <w:r w:rsidR="00B87241">
        <w:t>è</w:t>
      </w:r>
      <w:r>
        <w:t xml:space="preserve"> attivata su richiesta di altri uffici </w:t>
      </w:r>
      <w:r w:rsidR="002F1549">
        <w:t>dell’Autorità</w:t>
      </w:r>
      <w:r>
        <w:t xml:space="preserve"> o in attuazione di specifiche delibere adottate </w:t>
      </w:r>
      <w:r w:rsidR="002F1549">
        <w:t>dall’Autorità</w:t>
      </w:r>
      <w:r>
        <w:t>.</w:t>
      </w:r>
    </w:p>
    <w:p w14:paraId="04DA6FBE" w14:textId="79BD586D" w:rsidR="00230491" w:rsidRDefault="00491CB3">
      <w:pPr>
        <w:jc w:val="both"/>
      </w:pPr>
      <w:r>
        <w:t xml:space="preserve">La vigilanza su segnalazioni </w:t>
      </w:r>
      <w:r w:rsidR="00B87241">
        <w:t>è</w:t>
      </w:r>
      <w:r>
        <w:t xml:space="preserve"> attivata a seguito di istanza motivata di chiunque ne abbia interesse, ivi incluse associazioni od organizzazioni rappresentative di interessi collettivi o diffusi.</w:t>
      </w:r>
    </w:p>
    <w:p w14:paraId="4AFD6D5E" w14:textId="56A08864" w:rsidR="00230491" w:rsidRDefault="00491CB3">
      <w:pPr>
        <w:jc w:val="both"/>
      </w:pPr>
      <w:r>
        <w:t xml:space="preserve">In entrambi i casi, l'ANAC, dopo avere effettivamente verificato la violazione degli obblighi di pubblicazione dei dati previsti dal D.Lgs. 33/2013 sul sito web istituzionale, invia l'Amministrazione, e nello specifico ai vertici politici e p.c., ai responsabili trasparenza ed agli OIV, delle "Richiesta di adeguamento del sito web istituzionale alle previsioni del D.Lgs. 33/2013". Con tali richieste, l'ANAC rileva l'inadempimento e rappresenta all'amministrazione l'obbligo di provvedere entro un termine prestabilito di 30 gg. alla pubblicazione dei dati mancanti o incompleti e/o non aggiornati, e richiamano le specifiche </w:t>
      </w:r>
      <w:r w:rsidR="00B87241">
        <w:t>responsabilità</w:t>
      </w:r>
      <w:r>
        <w:t xml:space="preserve"> ai sensi degli artt. 43, co. 5, 45, co. 4, 46 e 47 del D.Lgs. 33/2013.</w:t>
      </w:r>
    </w:p>
    <w:p w14:paraId="77598277" w14:textId="56905549" w:rsidR="00230491" w:rsidRDefault="00491CB3">
      <w:pPr>
        <w:jc w:val="both"/>
      </w:pPr>
      <w:r>
        <w:t xml:space="preserve">Alla scadenza del termine concesso nella nota di richiesta di adeguamento, l'ANAC effettua un'ulteriore verifica sul sito e, nei casi di adeguamento parziale o non adeguamento, adotta, su deliberazione del Consiglio </w:t>
      </w:r>
      <w:r w:rsidR="002F1549">
        <w:t>dell’Autorità</w:t>
      </w:r>
      <w:r>
        <w:t>, un provvedimento di ordine di pubblicazione, ai sensi dell'art. 1, c. 3, della legge n. 190/2012 e dell'art. 45 comma 1, del d.lgs. n. 33/2013 e come indicato nella Delibera n. 146/2014.</w:t>
      </w:r>
    </w:p>
    <w:p w14:paraId="3FEF0ED5" w14:textId="77777777" w:rsidR="00230491" w:rsidRDefault="00491CB3">
      <w:pPr>
        <w:jc w:val="both"/>
      </w:pPr>
      <w:r>
        <w:t>A seguito di ulteriore verifica sugli esiti del provvedimento di ordine, in caso di adeguamento il procedimento si conclude con l'indicazione dell'esito nella rendicontazione periodica pubblicata sul sito istituzionale.</w:t>
      </w:r>
    </w:p>
    <w:p w14:paraId="5118E81B" w14:textId="77777777" w:rsidR="00230491" w:rsidRDefault="00491CB3">
      <w:pPr>
        <w:jc w:val="both"/>
      </w:pPr>
      <w:r>
        <w:t>Nei casi di non e/o parziale adeguamento, trascorso un congruo periodo, l'ANAC., nel caso di persistente inadempimento, provvede ad effettuare ulteriori segnalazioni all'ufficio di disciplina dell'amministrazione interessata, ai vertici politici, agli OIV e, se del caso, alla Corte dei Conti, ai sensi dell'art. 45 comma 4 del D.Lgs. 33/2013.</w:t>
      </w:r>
    </w:p>
    <w:p w14:paraId="438D2EC6" w14:textId="77777777" w:rsidR="00AE23B1" w:rsidRDefault="00AE23B1">
      <w:pPr>
        <w:jc w:val="both"/>
      </w:pPr>
    </w:p>
    <w:p w14:paraId="1A48290A" w14:textId="77777777" w:rsidR="00392A7D" w:rsidRPr="00A40624" w:rsidRDefault="00A40624" w:rsidP="00A40624">
      <w:pPr>
        <w:pStyle w:val="Titolo1"/>
        <w:spacing w:before="0"/>
        <w:rPr>
          <w:sz w:val="24"/>
          <w:szCs w:val="24"/>
        </w:rPr>
      </w:pPr>
      <w:r>
        <w:rPr>
          <w:sz w:val="24"/>
          <w:szCs w:val="24"/>
        </w:rPr>
        <w:t>O</w:t>
      </w:r>
      <w:r w:rsidRPr="00A40624">
        <w:rPr>
          <w:sz w:val="24"/>
          <w:szCs w:val="24"/>
        </w:rPr>
        <w:t xml:space="preserve">rgani di controllo: organismo indipendente di valutazione – </w:t>
      </w:r>
      <w:r>
        <w:rPr>
          <w:sz w:val="24"/>
          <w:szCs w:val="24"/>
        </w:rPr>
        <w:t>O</w:t>
      </w:r>
      <w:r w:rsidRPr="00A40624">
        <w:rPr>
          <w:sz w:val="24"/>
          <w:szCs w:val="24"/>
        </w:rPr>
        <w:t>iv</w:t>
      </w:r>
    </w:p>
    <w:p w14:paraId="5D5B2691" w14:textId="77777777" w:rsidR="00371BF8" w:rsidRDefault="00371BF8">
      <w:pPr>
        <w:jc w:val="both"/>
      </w:pPr>
    </w:p>
    <w:p w14:paraId="0CE382E3" w14:textId="4FAED05C" w:rsidR="00371BF8" w:rsidRPr="00F2675C" w:rsidRDefault="00F2675C">
      <w:pPr>
        <w:jc w:val="both"/>
      </w:pPr>
      <w:r w:rsidRPr="00F2675C">
        <w:t xml:space="preserve">Nell'ottica di partecipare alla creazione di valore pubblico e alla costruzione del sistema di prevenzione della corruzione di una amministrazione/ente, va inquadrato il potere riconosciuto all'OIV di attestare lo stato di attuazione degli obblighi di pubblicazione, secondo le indicazioni date ogni anno da ANAC. L'organismo non attesta solo la mera presenza/assenza del dato o documento nella sezione "Amministrazione trasparente" del sito istituzionale, ma si esprime anche su profili qualitativi che investono la completezza del dato pubblicato (ovvero se riporta tutte le informazioni richieste dalle previsioni normative), se </w:t>
      </w:r>
      <w:r w:rsidR="00B87241" w:rsidRPr="00F2675C">
        <w:t>è</w:t>
      </w:r>
      <w:r w:rsidRPr="00F2675C">
        <w:t xml:space="preserve"> riferito a tutti gli uffici, se </w:t>
      </w:r>
      <w:r w:rsidR="00B87241" w:rsidRPr="00F2675C">
        <w:t>è</w:t>
      </w:r>
      <w:r w:rsidRPr="00F2675C">
        <w:t xml:space="preserve"> aggiornato, se il formato di pubblicazione </w:t>
      </w:r>
      <w:r w:rsidR="00B87241" w:rsidRPr="00F2675C">
        <w:t>è</w:t>
      </w:r>
      <w:r w:rsidRPr="00F2675C">
        <w:t xml:space="preserve"> aperto ed elaborabile.</w:t>
      </w:r>
    </w:p>
    <w:p w14:paraId="0F20FBC2" w14:textId="44C1AB86" w:rsidR="00230491" w:rsidRDefault="00491CB3">
      <w:pPr>
        <w:jc w:val="both"/>
      </w:pPr>
      <w:r>
        <w:t xml:space="preserve">In particolare, ai fini dello svolgimento delle verifiche sull'assolvimento degli obblighi di trasparenza, gli OIV (o gli altri soggetti con funzioni analoghe) indicano la data di svolgimento della rilevazione, elencano gli uffici periferici (ove presenti) e descrivono le </w:t>
      </w:r>
      <w:r w:rsidR="002F1549">
        <w:t>modalità</w:t>
      </w:r>
      <w:r>
        <w:t xml:space="preserve"> seguite ai fini dell'individuazione delle predette </w:t>
      </w:r>
      <w:r>
        <w:lastRenderedPageBreak/>
        <w:t xml:space="preserve">strutture, indicano le procedure e le </w:t>
      </w:r>
      <w:r w:rsidR="002F1549">
        <w:t>modalità</w:t>
      </w:r>
      <w:r>
        <w:t xml:space="preserve"> adottate per la rilevazione </w:t>
      </w:r>
      <w:r w:rsidR="002F1549">
        <w:t>nonché</w:t>
      </w:r>
      <w:r>
        <w:t>' gli aspetti critici riscontrati nel corso della rilevazione ed eventuale documentazione da allegare. Inoltre, qualora esistenti, vengono indicate nel documento le eventuali articolazioni autonome degli enti e il criterio di pubblicazione dei dati da parte delle stesse, se presenti nel sito dell'amministrazione centrale o nel sito dell'articolazione autonoma.</w:t>
      </w:r>
    </w:p>
    <w:p w14:paraId="7F670B47" w14:textId="4E8D06C6" w:rsidR="00230491" w:rsidRDefault="00491CB3">
      <w:pPr>
        <w:jc w:val="both"/>
      </w:pPr>
      <w:r>
        <w:t xml:space="preserve">Il RPCT, successivamente alla pubblicazione dell'attestazione OIV (o dell'organismo con funzioni analoghe) e all'invio ad ANAC, assume le iniziative - implementa le misure di trasparenza </w:t>
      </w:r>
      <w:r w:rsidR="002F1549">
        <w:t>già</w:t>
      </w:r>
      <w:r>
        <w:t xml:space="preserve"> adottate e ne individua e adotta di ulteriori - utili a superare le </w:t>
      </w:r>
      <w:r w:rsidR="00B87241">
        <w:t>criticità</w:t>
      </w:r>
      <w:r>
        <w:t xml:space="preserve"> segnalate dagli OIV, ovvero idonee a migliorare la rappresentazione dei dati per renderli </w:t>
      </w:r>
      <w:r w:rsidR="002F1549">
        <w:t>più</w:t>
      </w:r>
      <w:r>
        <w:t xml:space="preserve"> chiari e fruibili</w:t>
      </w:r>
    </w:p>
    <w:p w14:paraId="2F289FC6" w14:textId="77777777" w:rsidR="00A40624" w:rsidRPr="00F90796" w:rsidRDefault="00A40624" w:rsidP="00F90796">
      <w:pPr>
        <w:jc w:val="both"/>
        <w:rPr>
          <w:color w:val="FF0000"/>
          <w:highlight w:val="yellow"/>
        </w:rPr>
      </w:pPr>
    </w:p>
    <w:p w14:paraId="448647DF" w14:textId="77777777" w:rsidR="00392A7D" w:rsidRPr="00A40624" w:rsidRDefault="00A40624" w:rsidP="00A40624">
      <w:pPr>
        <w:pStyle w:val="Titolo1"/>
        <w:spacing w:before="0"/>
        <w:rPr>
          <w:sz w:val="24"/>
          <w:szCs w:val="24"/>
        </w:rPr>
      </w:pPr>
      <w:r>
        <w:rPr>
          <w:sz w:val="24"/>
          <w:szCs w:val="24"/>
        </w:rPr>
        <w:t>O</w:t>
      </w:r>
      <w:r w:rsidRPr="00A40624">
        <w:rPr>
          <w:sz w:val="24"/>
          <w:szCs w:val="24"/>
        </w:rPr>
        <w:t>rgani di controllo: difensore civico per il digitale e formati delle pubblicazioni</w:t>
      </w:r>
    </w:p>
    <w:p w14:paraId="6E8000CA" w14:textId="77777777" w:rsidR="00371BF8" w:rsidRDefault="00371BF8">
      <w:pPr>
        <w:jc w:val="both"/>
      </w:pPr>
    </w:p>
    <w:p w14:paraId="3FAB29DD" w14:textId="0DE6F9B7" w:rsidR="000324BC" w:rsidRDefault="000324BC">
      <w:pPr>
        <w:jc w:val="both"/>
      </w:pPr>
      <w:r w:rsidRPr="000324BC">
        <w:t>L'art.17, comma 1 quarter, del Decreto Legislativo 7 marzo 2005, n. 82 (CAD) prevede "</w:t>
      </w:r>
      <w:r w:rsidR="00B87241" w:rsidRPr="000324BC">
        <w:t>è</w:t>
      </w:r>
      <w:r w:rsidRPr="000324BC">
        <w:t xml:space="preserve"> istituito presso l'AgID l'ufficio del difensore civico per il digitale, a cui </w:t>
      </w:r>
      <w:r w:rsidR="00B87241" w:rsidRPr="000324BC">
        <w:t>è</w:t>
      </w:r>
      <w:r w:rsidRPr="000324BC">
        <w:t xml:space="preserve"> preposto un soggetto in possesso di adeguati requisiti di </w:t>
      </w:r>
      <w:r w:rsidR="002F1549" w:rsidRPr="000324BC">
        <w:t>terzietà</w:t>
      </w:r>
      <w:r w:rsidRPr="000324BC">
        <w:t xml:space="preserve">, autonomia e </w:t>
      </w:r>
      <w:r w:rsidR="00B87241" w:rsidRPr="000324BC">
        <w:t>imparzialità</w:t>
      </w:r>
      <w:r w:rsidRPr="000324BC">
        <w:t>. C</w:t>
      </w:r>
    </w:p>
    <w:p w14:paraId="2471CD17" w14:textId="648D6E1B" w:rsidR="00230491" w:rsidRDefault="00491CB3">
      <w:pPr>
        <w:jc w:val="both"/>
      </w:pPr>
      <w:r>
        <w:t xml:space="preserve">Il difensore civico per il digitale </w:t>
      </w:r>
      <w:r w:rsidR="00B87241">
        <w:t>è</w:t>
      </w:r>
      <w:r>
        <w:t xml:space="preserve"> competente sulle segnalazioni con cui si evidenzia il mancato rispetto della normativa in materia di </w:t>
      </w:r>
      <w:r w:rsidR="00B87241">
        <w:t>accessibilità</w:t>
      </w:r>
      <w:r>
        <w:t xml:space="preserve"> relativamente ai documenti amministrativi informatici e pubblicati sul sito istituzionale. In particolare il difensore civico per il digitale verifica se sono pubblicati in documenti sono formato .pdf, come documenti-immagine e, quindi, non adeguatamente accessibili a persone con </w:t>
      </w:r>
      <w:r w:rsidR="002F1549">
        <w:t>disabilità</w:t>
      </w:r>
      <w:r>
        <w:t xml:space="preserve"> </w:t>
      </w:r>
      <w:r w:rsidR="002F1549">
        <w:t>(cfr.</w:t>
      </w:r>
      <w:r>
        <w:t xml:space="preserve"> art. 23 quarter, comma 5 bis del Decreto legislativo 7 marzo 2005 n.82 e s.m.i.) e, in caso affermativo, invita l'Amministrazione</w:t>
      </w:r>
    </w:p>
    <w:p w14:paraId="3CD5C1F9" w14:textId="77777777" w:rsidR="00230491" w:rsidRDefault="00491CB3">
      <w:pPr>
        <w:jc w:val="both"/>
      </w:pPr>
      <w:r>
        <w:t>a porvi rimedio tempestivamente e comunque non oltre trenta giorni rendendo accessibili i documenti emessi dai propri uffici e pubblicati sul proprio sito istituzionale, dandone conferma all' Agenzia.</w:t>
      </w:r>
    </w:p>
    <w:p w14:paraId="6F7F4665" w14:textId="77777777" w:rsidR="00230491" w:rsidRDefault="00491CB3">
      <w:pPr>
        <w:jc w:val="both"/>
      </w:pPr>
      <w:r>
        <w:t>In relazione a quanto sopra, particolare attenzione deve essere riservata ai formati delle pubblicazioni a cura di tutti i soggetti tenuti a svolgere compiti e funzioni in materia di trasparenza e pubblicazioni.</w:t>
      </w:r>
    </w:p>
    <w:p w14:paraId="00BC81D6" w14:textId="77777777" w:rsidR="000324BC" w:rsidRDefault="000324BC">
      <w:pPr>
        <w:jc w:val="both"/>
      </w:pPr>
    </w:p>
    <w:p w14:paraId="5ACDAD02" w14:textId="77777777" w:rsidR="00A40624" w:rsidRPr="00A40624" w:rsidRDefault="00A40624" w:rsidP="00A40624">
      <w:pPr>
        <w:pStyle w:val="Titolo1"/>
        <w:spacing w:before="0"/>
      </w:pPr>
      <w:bookmarkStart w:id="47" w:name="_heading=h.7jfqnzkugt89" w:colFirst="0" w:colLast="0"/>
      <w:bookmarkEnd w:id="47"/>
      <w:r w:rsidRPr="00A40624">
        <w:t xml:space="preserve">MONITORAGGIO: VALUTAZIONE E CONTROLLO DELL'EFFICACIA </w:t>
      </w:r>
      <w:r w:rsidR="0064016E">
        <w:t>DEL SISTEMA</w:t>
      </w:r>
    </w:p>
    <w:p w14:paraId="1F72FD65" w14:textId="77777777" w:rsidR="0048694E" w:rsidRDefault="0048694E">
      <w:pPr>
        <w:jc w:val="both"/>
      </w:pPr>
    </w:p>
    <w:p w14:paraId="196FDE91" w14:textId="64E0DA6F" w:rsidR="0048694E" w:rsidRDefault="003106A2">
      <w:pPr>
        <w:jc w:val="both"/>
      </w:pPr>
      <w:r w:rsidRPr="003106A2">
        <w:t xml:space="preserve">il monitoraggio della sezione "Rischi corruttivi e trasparenza" </w:t>
      </w:r>
      <w:r w:rsidR="002F1549" w:rsidRPr="003106A2">
        <w:t>avverrà</w:t>
      </w:r>
      <w:r w:rsidRPr="003106A2">
        <w:t xml:space="preserve"> secondo le indicazioni di ANAC.</w:t>
      </w:r>
    </w:p>
    <w:p w14:paraId="73BA101A" w14:textId="77777777" w:rsidR="003106A2" w:rsidRDefault="003106A2">
      <w:pPr>
        <w:jc w:val="both"/>
      </w:pPr>
    </w:p>
    <w:p w14:paraId="4408B4D3" w14:textId="77777777" w:rsidR="00392A7D" w:rsidRDefault="0048694E" w:rsidP="0048694E">
      <w:pPr>
        <w:pStyle w:val="Titolo1"/>
        <w:spacing w:before="0"/>
        <w:rPr>
          <w:sz w:val="24"/>
          <w:szCs w:val="24"/>
        </w:rPr>
      </w:pPr>
      <w:r w:rsidRPr="0048694E">
        <w:rPr>
          <w:sz w:val="24"/>
          <w:szCs w:val="24"/>
        </w:rPr>
        <w:t>Stato del monitoraggio</w:t>
      </w:r>
    </w:p>
    <w:p w14:paraId="1D0DD467" w14:textId="77777777" w:rsidR="003106A2" w:rsidRPr="003106A2" w:rsidRDefault="003106A2" w:rsidP="003106A2"/>
    <w:p w14:paraId="369A2D6A" w14:textId="77777777" w:rsidR="0048694E" w:rsidRDefault="003106A2" w:rsidP="003106A2">
      <w:pPr>
        <w:jc w:val="both"/>
        <w:rPr>
          <w:sz w:val="24"/>
          <w:szCs w:val="24"/>
        </w:rPr>
      </w:pPr>
      <w:r w:rsidRPr="003106A2">
        <w:rPr>
          <w:sz w:val="24"/>
          <w:szCs w:val="24"/>
        </w:rPr>
        <w:t>Dall'ultima Relazione annuale del RPCT emerge il dato:</w:t>
      </w:r>
    </w:p>
    <w:p w14:paraId="53CD059C" w14:textId="364B9245" w:rsidR="00230491" w:rsidRDefault="00491CB3">
      <w:pPr>
        <w:jc w:val="both"/>
      </w:pPr>
      <w:r>
        <w:t xml:space="preserve">- del monitoraggio per verificare la </w:t>
      </w:r>
      <w:r w:rsidR="002F1549">
        <w:t>sostenibilità</w:t>
      </w:r>
      <w:r>
        <w:t xml:space="preserve"> di tutte le misure, generali e specifiche, individuate nel PTPC;</w:t>
      </w:r>
    </w:p>
    <w:p w14:paraId="7B5D2429" w14:textId="11334F29" w:rsidR="00230491" w:rsidRDefault="00491CB3">
      <w:pPr>
        <w:jc w:val="both"/>
      </w:pPr>
      <w:r>
        <w:t xml:space="preserve">- delle principali </w:t>
      </w:r>
      <w:r w:rsidR="00B87241">
        <w:t>criticità</w:t>
      </w:r>
      <w:r>
        <w:t xml:space="preserve"> riscontrate e delle relative iniziative adottate.</w:t>
      </w:r>
    </w:p>
    <w:p w14:paraId="3F4127B7" w14:textId="25DD9D8C" w:rsidR="00230491" w:rsidRDefault="00491CB3">
      <w:pPr>
        <w:jc w:val="both"/>
      </w:pPr>
      <w:r>
        <w:t xml:space="preserve">Dalla Relazione del RPCT emerge, </w:t>
      </w:r>
      <w:r w:rsidR="002F1549">
        <w:t>altresì</w:t>
      </w:r>
      <w:r>
        <w:t>, il giudizio sulle "altre misure" con specificazione delle ragioni della loro efficacia oppure della loro mancata adozione o attuazione.</w:t>
      </w:r>
    </w:p>
    <w:p w14:paraId="419D63D5" w14:textId="6366AC27" w:rsidR="00230491" w:rsidRDefault="002F1549">
      <w:pPr>
        <w:jc w:val="both"/>
      </w:pPr>
      <w:r>
        <w:t>Ciò</w:t>
      </w:r>
      <w:r w:rsidR="00491CB3">
        <w:t xml:space="preserve"> premesso, va rilevato che monitoraggio e il riesame periodico costituiscono una fase fondamentale del processo di gestione del rischio attraverso cui verificare l'attuazione e l'adeguatezza delle misure di prevenzione </w:t>
      </w:r>
      <w:r>
        <w:t>nonché</w:t>
      </w:r>
      <w:r w:rsidR="00491CB3">
        <w:t>' il complessivo funzionamento del processo stesso e consentire in tal modo di apportare tempestivamente le modifiche necessarie (cfr. Parte II PNA 2019).</w:t>
      </w:r>
    </w:p>
    <w:p w14:paraId="4E0BBFBD" w14:textId="39B417CE" w:rsidR="00230491" w:rsidRDefault="00491CB3">
      <w:pPr>
        <w:jc w:val="both"/>
      </w:pPr>
      <w:r>
        <w:t xml:space="preserve">Il monitoraggio </w:t>
      </w:r>
      <w:r w:rsidR="00B87241">
        <w:t>è</w:t>
      </w:r>
      <w:r>
        <w:t xml:space="preserve"> </w:t>
      </w:r>
      <w:r w:rsidR="002F1549">
        <w:t>un’attività</w:t>
      </w:r>
      <w:r>
        <w:t xml:space="preserve"> continuativa di verifica dell'attuazione e </w:t>
      </w:r>
      <w:r w:rsidR="002F1549">
        <w:t>dell’idoneità</w:t>
      </w:r>
      <w:r>
        <w:t xml:space="preserve"> delle singole misure di trattamento del rischio.</w:t>
      </w:r>
    </w:p>
    <w:p w14:paraId="33C79BF0" w14:textId="77777777" w:rsidR="00230491" w:rsidRDefault="00491CB3">
      <w:pPr>
        <w:jc w:val="both"/>
      </w:pPr>
      <w:r>
        <w:t>Per quanto riguarda il monitoraggio la presente sottosezione rischi corruttivi e trasparenza distingue due sotto-fasi:</w:t>
      </w:r>
    </w:p>
    <w:p w14:paraId="0BB61DB5" w14:textId="77777777" w:rsidR="00230491" w:rsidRDefault="00491CB3">
      <w:pPr>
        <w:jc w:val="both"/>
      </w:pPr>
      <w:r>
        <w:t>- il monitoraggio sull'attuazione delle misure di trattamento del rischio;</w:t>
      </w:r>
    </w:p>
    <w:p w14:paraId="649E6239" w14:textId="6232B71B" w:rsidR="00230491" w:rsidRDefault="00491CB3">
      <w:pPr>
        <w:jc w:val="both"/>
      </w:pPr>
      <w:r>
        <w:t xml:space="preserve">- il monitoraggio </w:t>
      </w:r>
      <w:r w:rsidR="002F1549">
        <w:t>sull’idoneità</w:t>
      </w:r>
      <w:r>
        <w:t xml:space="preserve"> delle misure di trattamento del rischio.</w:t>
      </w:r>
    </w:p>
    <w:p w14:paraId="2B2B0AC3" w14:textId="09A32A68" w:rsidR="00230491" w:rsidRDefault="00491CB3">
      <w:pPr>
        <w:jc w:val="both"/>
      </w:pPr>
      <w:r>
        <w:lastRenderedPageBreak/>
        <w:t xml:space="preserve">I risultati </w:t>
      </w:r>
      <w:r w:rsidR="00B87241">
        <w:t>dell’attività</w:t>
      </w:r>
      <w:r>
        <w:t xml:space="preserve"> di monitoraggio sono utilizzati per effettuare il riesame periodico della </w:t>
      </w:r>
      <w:r w:rsidR="002F1549">
        <w:t>funzionalità</w:t>
      </w:r>
      <w:r>
        <w:t xml:space="preserve"> complessiva del "Sistema di gestione del rischio", che comporta la valutazione del livello di rischio a seguito delle azioni di risposta, ossia </w:t>
      </w:r>
      <w:r w:rsidR="002F1549">
        <w:t>delle misure</w:t>
      </w:r>
      <w:r>
        <w:t xml:space="preserve"> di prevenzione introdotte. Il riesame </w:t>
      </w:r>
      <w:r w:rsidR="00B87241">
        <w:t>è</w:t>
      </w:r>
      <w:r>
        <w:t xml:space="preserve">, infatti, </w:t>
      </w:r>
      <w:r w:rsidR="002F1549">
        <w:t>un’attività</w:t>
      </w:r>
      <w:r>
        <w:t xml:space="preserve"> svolta ad intervalli programmati che riguarda il funzionamento del sistema nel suo complesso.</w:t>
      </w:r>
    </w:p>
    <w:p w14:paraId="2D489D74" w14:textId="5BF945D7" w:rsidR="00230491" w:rsidRDefault="00491CB3">
      <w:pPr>
        <w:jc w:val="both"/>
      </w:pPr>
      <w:r>
        <w:t xml:space="preserve">Questa fase </w:t>
      </w:r>
      <w:r w:rsidR="00B87241">
        <w:t>è</w:t>
      </w:r>
      <w:r>
        <w:t xml:space="preserve"> finalizzata alla verifica dell'efficacia del sistema di prevenzione adottato e, quindi, alla successiva messa in atto di ulteriori strategie di prevenzione.</w:t>
      </w:r>
    </w:p>
    <w:p w14:paraId="55CD30F9" w14:textId="77777777" w:rsidR="003106A2" w:rsidRDefault="003106A2" w:rsidP="003106A2">
      <w:pPr>
        <w:jc w:val="both"/>
        <w:rPr>
          <w:sz w:val="24"/>
          <w:szCs w:val="24"/>
        </w:rPr>
      </w:pPr>
    </w:p>
    <w:p w14:paraId="3BDCA563" w14:textId="77777777" w:rsidR="003106A2" w:rsidRDefault="003106A2" w:rsidP="003106A2">
      <w:pPr>
        <w:jc w:val="both"/>
        <w:rPr>
          <w:sz w:val="24"/>
          <w:szCs w:val="24"/>
        </w:rPr>
      </w:pPr>
    </w:p>
    <w:p w14:paraId="1AC19425" w14:textId="77777777" w:rsidR="00392A7D" w:rsidRPr="0048694E" w:rsidRDefault="0048694E" w:rsidP="0048694E">
      <w:pPr>
        <w:pStyle w:val="Titolo1"/>
        <w:spacing w:before="0"/>
        <w:rPr>
          <w:sz w:val="24"/>
          <w:szCs w:val="24"/>
        </w:rPr>
      </w:pPr>
      <w:r>
        <w:rPr>
          <w:sz w:val="24"/>
          <w:szCs w:val="24"/>
        </w:rPr>
        <w:t>M</w:t>
      </w:r>
      <w:r w:rsidR="00B83AD5" w:rsidRPr="0048694E">
        <w:rPr>
          <w:sz w:val="24"/>
          <w:szCs w:val="24"/>
        </w:rPr>
        <w:t>onitoraggio sull'attuazione delle misure: sistema di monitoraggio dell'attuazione delle misure</w:t>
      </w:r>
    </w:p>
    <w:p w14:paraId="0F5D065E" w14:textId="77777777" w:rsidR="0048694E" w:rsidRDefault="0048694E" w:rsidP="00BF45E9">
      <w:pPr>
        <w:jc w:val="both"/>
      </w:pPr>
    </w:p>
    <w:p w14:paraId="7EC9FD17" w14:textId="04FDACE5" w:rsidR="00BF45E9" w:rsidRDefault="00BF45E9" w:rsidP="00BF45E9">
      <w:pPr>
        <w:jc w:val="both"/>
      </w:pPr>
      <w:r w:rsidRPr="00BF45E9">
        <w:t xml:space="preserve">A) </w:t>
      </w:r>
      <w:r w:rsidR="002F1549" w:rsidRPr="00BF45E9">
        <w:t>Modalità</w:t>
      </w:r>
      <w:r w:rsidRPr="00BF45E9">
        <w:t xml:space="preserve"> di attuazione</w:t>
      </w:r>
    </w:p>
    <w:p w14:paraId="25FF5D5C" w14:textId="43F4113F" w:rsidR="00230491" w:rsidRDefault="00491CB3">
      <w:pPr>
        <w:jc w:val="both"/>
      </w:pPr>
      <w:r>
        <w:t xml:space="preserve">Il monitoraggio si svolge su </w:t>
      </w:r>
      <w:r w:rsidR="002F1549">
        <w:t>più</w:t>
      </w:r>
      <w:r>
        <w:t xml:space="preserve"> livelli, in cui il primo </w:t>
      </w:r>
      <w:r w:rsidR="00B87241">
        <w:t>è</w:t>
      </w:r>
      <w:r>
        <w:t xml:space="preserve"> in capo alla struttura organizzativa che </w:t>
      </w:r>
      <w:r w:rsidR="00B87241">
        <w:t>è</w:t>
      </w:r>
      <w:r>
        <w:t xml:space="preserve"> chiamata ad adottare le misure e il secondo livello, successivo, in capo al RPCT o ad altri organi indipendenti rispetto </w:t>
      </w:r>
      <w:r w:rsidR="002F1549">
        <w:t>all’attività</w:t>
      </w:r>
      <w:r>
        <w:t xml:space="preserve"> da verificare.</w:t>
      </w:r>
    </w:p>
    <w:p w14:paraId="50AD4B97" w14:textId="7A5A500D" w:rsidR="00230491" w:rsidRDefault="00491CB3">
      <w:pPr>
        <w:jc w:val="both"/>
      </w:pPr>
      <w:r>
        <w:t xml:space="preserve">L'ANAC consiglia </w:t>
      </w:r>
      <w:r w:rsidR="002F1549">
        <w:t>(PNA</w:t>
      </w:r>
      <w:r>
        <w:t xml:space="preserve"> 2019- Allegato 1, Par. 6) di avvalersi di strumenti e soluzioni informatiche idonee a facilitare </w:t>
      </w:r>
      <w:r w:rsidR="002F1549">
        <w:t>l’attività</w:t>
      </w:r>
      <w:r>
        <w:t xml:space="preserve"> di monitoraggio, inclusa la piattaforma realizzata </w:t>
      </w:r>
      <w:r w:rsidR="002F1549">
        <w:t>dall’Autorità</w:t>
      </w:r>
      <w:r>
        <w:t xml:space="preserve"> per l'acquisizione della sottosezione rischi corruttivi e trasparenza.</w:t>
      </w:r>
    </w:p>
    <w:p w14:paraId="2339D066" w14:textId="719E2AE7" w:rsidR="00230491" w:rsidRDefault="00491CB3">
      <w:pPr>
        <w:jc w:val="both"/>
      </w:pPr>
      <w:r>
        <w:t xml:space="preserve">Conformemente a tale indicazione, l'amministrazione si </w:t>
      </w:r>
      <w:r w:rsidR="00B87241">
        <w:t>è</w:t>
      </w:r>
      <w:r>
        <w:t xml:space="preserve"> dotata di una piattaforma digitale in cloud per informatizzare e automatizzare </w:t>
      </w:r>
      <w:r w:rsidR="002F1549">
        <w:t>l’attività</w:t>
      </w:r>
      <w:r>
        <w:t xml:space="preserve"> di monitoraggio che si integra con le funzioni della piattaforma realizzata </w:t>
      </w:r>
      <w:r w:rsidR="002F1549">
        <w:t>dall’Autorità.</w:t>
      </w:r>
    </w:p>
    <w:p w14:paraId="7BFCAC26" w14:textId="77777777" w:rsidR="00230491" w:rsidRDefault="00491CB3">
      <w:pPr>
        <w:jc w:val="both"/>
      </w:pPr>
      <w:r>
        <w:t>- Monitoraggio di primo livello</w:t>
      </w:r>
    </w:p>
    <w:p w14:paraId="27651881" w14:textId="2421D3ED" w:rsidR="00230491" w:rsidRDefault="00491CB3">
      <w:pPr>
        <w:jc w:val="both"/>
      </w:pPr>
      <w:r>
        <w:t xml:space="preserve">Il monitoraggio di primo livello deve essere attuato in autovalutazione da parte dei referenti (se previsti) o dai responsabili degli uffici e dei servizi della struttura organizzativa che ha la </w:t>
      </w:r>
      <w:r w:rsidR="00B87241">
        <w:t>responsabilità</w:t>
      </w:r>
      <w:r>
        <w:t xml:space="preserve"> di attuare le misure oggetto del monitoraggio. In autovalutazione, il responsabile del monitoraggio di primo livello </w:t>
      </w:r>
      <w:r w:rsidR="00B87241">
        <w:t>è</w:t>
      </w:r>
      <w:r>
        <w:t xml:space="preserve"> chiamato a fornire al RPCT evidenze concrete dell'effettiva adozione della misura.</w:t>
      </w:r>
    </w:p>
    <w:p w14:paraId="6C69D983" w14:textId="77777777" w:rsidR="00230491" w:rsidRDefault="00491CB3">
      <w:pPr>
        <w:jc w:val="both"/>
      </w:pPr>
      <w:r>
        <w:t>- Monitoraggio di secondo livello</w:t>
      </w:r>
    </w:p>
    <w:p w14:paraId="33CA6FD3" w14:textId="598A9F0B" w:rsidR="00230491" w:rsidRDefault="00491CB3">
      <w:pPr>
        <w:jc w:val="both"/>
      </w:pPr>
      <w:r>
        <w:t xml:space="preserve">Il monitoraggio di secondo livello deve essere realizzato sulla </w:t>
      </w:r>
      <w:r w:rsidR="002F1549">
        <w:t>totalità</w:t>
      </w:r>
      <w:r>
        <w:t xml:space="preserve"> delle misure di prevenzione programmate all'interno della sottosezione rischi corruttivi e trasparenza, fermo restando che in amministrazioni particolarmente complesse o con scarse risorse, il monitoraggio di secondo livello </w:t>
      </w:r>
      <w:r w:rsidR="00B87241">
        <w:t>può</w:t>
      </w:r>
      <w:r>
        <w:t xml:space="preserve"> essere effettuato attraverso campionamento delle misure da sottoporre a verifica, con obbligo di fornire adeguata motivazione della scelta effettuata e delle </w:t>
      </w:r>
      <w:r w:rsidR="002F1549">
        <w:t>modalità</w:t>
      </w:r>
      <w:r>
        <w:t xml:space="preserve"> di campionamento utilizzate ( di "tipo statistico" oppure </w:t>
      </w:r>
      <w:r w:rsidR="00B87241">
        <w:t>può</w:t>
      </w:r>
      <w:r>
        <w:t xml:space="preserve"> essere "ragionato")..</w:t>
      </w:r>
    </w:p>
    <w:p w14:paraId="7830C798" w14:textId="3F055B9D" w:rsidR="00230491" w:rsidRDefault="00491CB3">
      <w:pPr>
        <w:jc w:val="both"/>
      </w:pPr>
      <w:r>
        <w:t xml:space="preserve">Il monitoraggio di secondo livello </w:t>
      </w:r>
      <w:r w:rsidR="00B87241">
        <w:t>è</w:t>
      </w:r>
      <w:r>
        <w:t xml:space="preserve"> attuato o dal RPCT, coadiuvato da una struttura di supporto ovvero da altri organi con funzioni di controllo interno, laddove presenti o da altri organi indipendenti rispetto </w:t>
      </w:r>
      <w:r w:rsidR="002F1549">
        <w:t>all’attività</w:t>
      </w:r>
      <w:r>
        <w:t xml:space="preserve"> da verificare. Il monitoraggio di secondo livello consiste nel verificare l'osservanza delle misure di prevenzione del rischio previste nella sottosezione rischi corruttivi e trasparenza da parte delle </w:t>
      </w:r>
      <w:r w:rsidR="002F1549">
        <w:t>unità</w:t>
      </w:r>
      <w:r>
        <w:t xml:space="preserve"> organizzative in cui si articola l'amministrazione.</w:t>
      </w:r>
    </w:p>
    <w:p w14:paraId="0265F92D" w14:textId="77777777" w:rsidR="00230491" w:rsidRDefault="00491CB3">
      <w:pPr>
        <w:jc w:val="both"/>
      </w:pPr>
      <w:r>
        <w:t>B) Piano del monitoraggio annuale</w:t>
      </w:r>
    </w:p>
    <w:p w14:paraId="1D14D6A4" w14:textId="30A725F5" w:rsidR="00230491" w:rsidRDefault="002F1549">
      <w:pPr>
        <w:jc w:val="both"/>
      </w:pPr>
      <w:r>
        <w:t>L’attività</w:t>
      </w:r>
      <w:r w:rsidR="00491CB3">
        <w:t xml:space="preserve"> di monitoraggio </w:t>
      </w:r>
      <w:r w:rsidR="00B87241">
        <w:t>è</w:t>
      </w:r>
      <w:r w:rsidR="00491CB3">
        <w:t xml:space="preserve"> oggetto del Piano di monitoraggio annuale che include sia:</w:t>
      </w:r>
    </w:p>
    <w:p w14:paraId="437B1A43" w14:textId="0783E20A" w:rsidR="00230491" w:rsidRDefault="00491CB3">
      <w:pPr>
        <w:jc w:val="both"/>
      </w:pPr>
      <w:r>
        <w:t xml:space="preserve">- </w:t>
      </w:r>
      <w:r w:rsidR="002F1549">
        <w:t>l’attività</w:t>
      </w:r>
      <w:r>
        <w:t xml:space="preserve"> di monitoraggio adeguatamente pianificata e documentata;</w:t>
      </w:r>
    </w:p>
    <w:p w14:paraId="64AB4E29" w14:textId="576F6563" w:rsidR="00230491" w:rsidRDefault="00491CB3">
      <w:pPr>
        <w:jc w:val="both"/>
      </w:pPr>
      <w:r>
        <w:t xml:space="preserve">- </w:t>
      </w:r>
      <w:r w:rsidR="002F1549">
        <w:t>l’attività</w:t>
      </w:r>
      <w:r>
        <w:t xml:space="preserve"> di monitoraggio non pianificata da attuare a seguito di segnalazioni che pervengono in corso d'anno tramite il canale del whistleblowing o con altre </w:t>
      </w:r>
      <w:r w:rsidR="002F1549">
        <w:t>modalità</w:t>
      </w:r>
      <w:r>
        <w:t>.</w:t>
      </w:r>
    </w:p>
    <w:p w14:paraId="1AE26239" w14:textId="156BB98F" w:rsidR="00230491" w:rsidRDefault="00491CB3">
      <w:pPr>
        <w:jc w:val="both"/>
      </w:pPr>
      <w:r>
        <w:t xml:space="preserve">Relativamente alla </w:t>
      </w:r>
      <w:r w:rsidR="00B87241">
        <w:t>attività</w:t>
      </w:r>
      <w:r>
        <w:t xml:space="preserve"> di monitoraggio adeguatamente pianificata e documentata, il Piano di monitoraggio annuale deve indicare:</w:t>
      </w:r>
    </w:p>
    <w:p w14:paraId="79DEEAB0" w14:textId="6786E5C9" w:rsidR="00230491" w:rsidRDefault="00491CB3">
      <w:pPr>
        <w:jc w:val="both"/>
      </w:pPr>
      <w:r>
        <w:t>-i processi/</w:t>
      </w:r>
      <w:r w:rsidR="00B87241">
        <w:t>attività</w:t>
      </w:r>
      <w:r>
        <w:t xml:space="preserve"> oggetto del monitoraggio su cui va effettuato il monitoraggio sia di primo che di secondo livello;</w:t>
      </w:r>
    </w:p>
    <w:p w14:paraId="77DE54CD" w14:textId="5FA6D955" w:rsidR="00230491" w:rsidRDefault="00491CB3">
      <w:pPr>
        <w:jc w:val="both"/>
      </w:pPr>
      <w:r>
        <w:t xml:space="preserve">-le </w:t>
      </w:r>
      <w:r w:rsidR="002F1549">
        <w:t>periodicità</w:t>
      </w:r>
      <w:r>
        <w:t xml:space="preserve"> delle verifiche;</w:t>
      </w:r>
    </w:p>
    <w:p w14:paraId="276827D9" w14:textId="528B8A5B" w:rsidR="00230491" w:rsidRDefault="00491CB3">
      <w:pPr>
        <w:jc w:val="both"/>
      </w:pPr>
      <w:r>
        <w:t xml:space="preserve">-le </w:t>
      </w:r>
      <w:r w:rsidR="002F1549">
        <w:t>modalità</w:t>
      </w:r>
      <w:r>
        <w:t xml:space="preserve"> di svolgimento della verifica.</w:t>
      </w:r>
    </w:p>
    <w:p w14:paraId="61CD6E8C" w14:textId="17FBD2EC" w:rsidR="00230491" w:rsidRDefault="00491CB3">
      <w:pPr>
        <w:jc w:val="both"/>
      </w:pPr>
      <w:r>
        <w:t>Per quanto riguarda i processi/</w:t>
      </w:r>
      <w:r w:rsidR="00B87241">
        <w:t>attività</w:t>
      </w:r>
      <w:r>
        <w:t xml:space="preserve"> oggetto del monitoraggio, si deve tener conto:</w:t>
      </w:r>
    </w:p>
    <w:p w14:paraId="2116CBF9" w14:textId="007B53E8" w:rsidR="00230491" w:rsidRDefault="00491CB3">
      <w:pPr>
        <w:jc w:val="both"/>
      </w:pPr>
      <w:r>
        <w:t xml:space="preserve">- delle risultanze </w:t>
      </w:r>
      <w:r w:rsidR="00B87241">
        <w:t>dell’attività</w:t>
      </w:r>
      <w:r>
        <w:t xml:space="preserve"> di valutazione del rischio per individuare i processi/</w:t>
      </w:r>
      <w:r w:rsidR="00B87241">
        <w:t>attività</w:t>
      </w:r>
      <w:r>
        <w:t xml:space="preserve"> maggiormente a rischio sui quali concentrare l'azione di monitoraggio;</w:t>
      </w:r>
    </w:p>
    <w:p w14:paraId="029BE481" w14:textId="492633A8" w:rsidR="00230491" w:rsidRDefault="00491CB3">
      <w:pPr>
        <w:jc w:val="both"/>
      </w:pPr>
      <w:r>
        <w:lastRenderedPageBreak/>
        <w:t>- dell'esigenza di includere nel monitoraggio i processi/</w:t>
      </w:r>
      <w:r w:rsidR="00B87241">
        <w:t>attività</w:t>
      </w:r>
      <w:r>
        <w:t xml:space="preserve"> non verificati negli anni precedenti.</w:t>
      </w:r>
    </w:p>
    <w:p w14:paraId="3199E28F" w14:textId="6F072259" w:rsidR="00230491" w:rsidRDefault="00491CB3">
      <w:pPr>
        <w:jc w:val="both"/>
      </w:pPr>
      <w:r>
        <w:t xml:space="preserve">C) </w:t>
      </w:r>
      <w:r w:rsidR="002F1549">
        <w:t>Periodicità</w:t>
      </w:r>
    </w:p>
    <w:p w14:paraId="77955C8B" w14:textId="2E5F7B71" w:rsidR="00230491" w:rsidRDefault="00491CB3">
      <w:pPr>
        <w:jc w:val="both"/>
      </w:pPr>
      <w:r>
        <w:t xml:space="preserve">Il Piano di monitoraggio annuale definisce la tempistica del monitoraggio </w:t>
      </w:r>
      <w:r w:rsidR="002F1549">
        <w:t>più</w:t>
      </w:r>
      <w:r>
        <w:t xml:space="preserve"> consona all'esposizione al rischio e alle caratteristiche organizzative dell'amministrazione tenendo conto che:</w:t>
      </w:r>
    </w:p>
    <w:p w14:paraId="380C341C" w14:textId="2B49E82C" w:rsidR="00230491" w:rsidRDefault="00491CB3">
      <w:pPr>
        <w:jc w:val="both"/>
      </w:pPr>
      <w:r>
        <w:t xml:space="preserve">- maggiore </w:t>
      </w:r>
      <w:r w:rsidR="00B87241">
        <w:t>è</w:t>
      </w:r>
      <w:r>
        <w:t xml:space="preserve"> la frequenza del monitoraggio (ad esempio mensile, bimestrale o trimestrale), maggiore </w:t>
      </w:r>
      <w:r w:rsidR="00B87241">
        <w:t>è</w:t>
      </w:r>
      <w:r>
        <w:t xml:space="preserve"> la </w:t>
      </w:r>
      <w:r w:rsidR="002F1549">
        <w:t>tempestività</w:t>
      </w:r>
      <w:r>
        <w:t xml:space="preserve"> con cui un eventuale correttivo </w:t>
      </w:r>
      <w:r w:rsidR="002F1549">
        <w:t>potrà</w:t>
      </w:r>
      <w:r>
        <w:t xml:space="preserve"> essere introdotto.</w:t>
      </w:r>
    </w:p>
    <w:p w14:paraId="4737FA80" w14:textId="748EDC28" w:rsidR="00230491" w:rsidRDefault="00491CB3">
      <w:pPr>
        <w:jc w:val="both"/>
      </w:pPr>
      <w:r>
        <w:t>D'altra parte, Piano di monitoraggio annuale deve tenere conto che una maggiore frequenza dei monitoraggi si associa ad un maggiore onere organizzativo in termini di reperimento e elaborazione delle informazioni. Pertanto, coerentemente al principio guida della "</w:t>
      </w:r>
      <w:r w:rsidR="002F1549">
        <w:t>gradualità</w:t>
      </w:r>
      <w:r>
        <w:t xml:space="preserve">'" e tenendo nella dovuta considerazione le </w:t>
      </w:r>
      <w:r w:rsidR="002F1549">
        <w:t>specificità</w:t>
      </w:r>
      <w:r>
        <w:t xml:space="preserve"> dimensionali dell'amministrazione:</w:t>
      </w:r>
    </w:p>
    <w:p w14:paraId="4991E2A8" w14:textId="60ADDED2" w:rsidR="00230491" w:rsidRDefault="00491CB3">
      <w:pPr>
        <w:jc w:val="both"/>
      </w:pPr>
      <w:r>
        <w:t xml:space="preserve">- il monitoraggio sull'attuazione delle misure deve essere almeno annuale, fermo restando </w:t>
      </w:r>
      <w:r w:rsidR="002F1549">
        <w:t>l’opportunità</w:t>
      </w:r>
      <w:r>
        <w:t xml:space="preserve"> di prevedere verifiche </w:t>
      </w:r>
      <w:r w:rsidR="002F1549">
        <w:t>più</w:t>
      </w:r>
      <w:r>
        <w:t xml:space="preserve"> frequenti.</w:t>
      </w:r>
    </w:p>
    <w:p w14:paraId="7CB11EEB" w14:textId="3CF00AB0" w:rsidR="00230491" w:rsidRDefault="00491CB3">
      <w:pPr>
        <w:jc w:val="both"/>
      </w:pPr>
      <w:r>
        <w:t xml:space="preserve">Il monitoraggio </w:t>
      </w:r>
      <w:r w:rsidR="00B87241">
        <w:t>è</w:t>
      </w:r>
      <w:r>
        <w:t xml:space="preserve"> infatti indispensabile per acquisire elementi conoscitivi a supporto della redazione della Relazione annuale del RPCT.</w:t>
      </w:r>
    </w:p>
    <w:p w14:paraId="31FC200C" w14:textId="79FC8AE7" w:rsidR="00230491" w:rsidRDefault="00491CB3">
      <w:pPr>
        <w:jc w:val="both"/>
      </w:pPr>
      <w:r>
        <w:t xml:space="preserve">D) </w:t>
      </w:r>
      <w:r w:rsidR="002F1549">
        <w:t>Modalità</w:t>
      </w:r>
      <w:r>
        <w:t xml:space="preserve"> di verifica</w:t>
      </w:r>
    </w:p>
    <w:p w14:paraId="30663DCF" w14:textId="390DF8D7" w:rsidR="00230491" w:rsidRDefault="00491CB3">
      <w:pPr>
        <w:jc w:val="both"/>
      </w:pPr>
      <w:r>
        <w:t xml:space="preserve">Va verificata, con il monitoraggio di secondo livello, la </w:t>
      </w:r>
      <w:r w:rsidR="002F1549">
        <w:t>veridicità</w:t>
      </w:r>
      <w:r>
        <w:t xml:space="preserve"> delle informazioni rese in autovalutazione attraverso il controllo degli indicatori previsti per l'attuazione delle misure all'interno del Piano e attraverso la richiesta di documenti, informazioni e/o qualsiasi "prova" dell'effettiva azione svolta.</w:t>
      </w:r>
    </w:p>
    <w:p w14:paraId="5D5DF2AF" w14:textId="616B0DDC" w:rsidR="00230491" w:rsidRDefault="002F1549">
      <w:pPr>
        <w:jc w:val="both"/>
      </w:pPr>
      <w:r>
        <w:t>È</w:t>
      </w:r>
      <w:r w:rsidR="00491CB3">
        <w:t xml:space="preserve"> necessario che l'organo competente per il monitoraggio di secondo livello (RPCT, altri organismi indipendenti </w:t>
      </w:r>
      <w:r>
        <w:t>dall’attività</w:t>
      </w:r>
      <w:r w:rsidR="00491CB3">
        <w:t xml:space="preserve"> da verificare) svolga:</w:t>
      </w:r>
    </w:p>
    <w:p w14:paraId="7833FE29" w14:textId="05378983" w:rsidR="00230491" w:rsidRDefault="00491CB3">
      <w:pPr>
        <w:jc w:val="both"/>
      </w:pPr>
      <w:r>
        <w:t xml:space="preserve">-audits specifici, con verifiche sul campo che consentono il </w:t>
      </w:r>
      <w:r w:rsidR="002F1549">
        <w:t>più</w:t>
      </w:r>
      <w:r>
        <w:t xml:space="preserve"> agevole reperimento delle informazioni, evidenze e documenti necessari al miglior svolgimento del monitoraggio di secondo livello. Tali momenti di confronto sono utili anche ai fini della migliore comprensione dello stato di attuazione delle misure e di eventuali </w:t>
      </w:r>
      <w:r w:rsidR="00B87241">
        <w:t>criticità</w:t>
      </w:r>
      <w:r>
        <w:t xml:space="preserve"> riscontrate, in un'ottica di dialogo e miglioramento continuo. Al fine di agevolare i controlli, inoltre, </w:t>
      </w:r>
      <w:r w:rsidR="00B87241">
        <w:t>può</w:t>
      </w:r>
      <w:r>
        <w:t xml:space="preserve"> essere utile ricorrere a sistemi informatizzati o spazi digitali condivisi (come le intranet) dove far confluire tutti i documenti che formalizzano le misure;</w:t>
      </w:r>
    </w:p>
    <w:p w14:paraId="7DAA5BE2" w14:textId="550ADF54" w:rsidR="00230491" w:rsidRDefault="002F1549">
      <w:pPr>
        <w:jc w:val="both"/>
      </w:pPr>
      <w:r>
        <w:t>È</w:t>
      </w:r>
      <w:r w:rsidR="00491CB3">
        <w:t xml:space="preserve"> necessario che l'organo competente per il monitoraggio di secondo livello (RPCT, altri organismi indipendenti </w:t>
      </w:r>
      <w:r>
        <w:t>dall’attività</w:t>
      </w:r>
      <w:r w:rsidR="00491CB3">
        <w:t xml:space="preserve"> da verificare), al fine di agevolare i controlli:</w:t>
      </w:r>
    </w:p>
    <w:p w14:paraId="0B93EA03" w14:textId="77777777" w:rsidR="00230491" w:rsidRDefault="00491CB3">
      <w:pPr>
        <w:jc w:val="both"/>
      </w:pPr>
      <w:r>
        <w:t>- ricorra a sistemi informatizzati e/o spazi digitali condivisi dove far confluire tutti i documenti che formalizzano le misure.</w:t>
      </w:r>
    </w:p>
    <w:p w14:paraId="448520C6" w14:textId="77777777" w:rsidR="00230491" w:rsidRDefault="00491CB3">
      <w:pPr>
        <w:jc w:val="both"/>
      </w:pPr>
      <w:r>
        <w:t>E) Risultanze del monitoraggio sulle misure</w:t>
      </w:r>
    </w:p>
    <w:p w14:paraId="424721CC" w14:textId="77777777" w:rsidR="00230491" w:rsidRDefault="00491CB3">
      <w:pPr>
        <w:jc w:val="both"/>
      </w:pPr>
      <w:r>
        <w:t>Le risultanze del monitoraggio sulle misure di prevenzione della corruzione costituiscono il presupposto della definizione della successiva sottosezione rischi corruttivi e trasparenza.</w:t>
      </w:r>
    </w:p>
    <w:p w14:paraId="3DE86F18" w14:textId="77777777" w:rsidR="00BF45E9" w:rsidRDefault="00BF45E9" w:rsidP="00BF45E9">
      <w:pPr>
        <w:jc w:val="both"/>
      </w:pPr>
    </w:p>
    <w:p w14:paraId="18FAB959" w14:textId="7EAA54EA" w:rsidR="00392A7D" w:rsidRPr="0048694E" w:rsidRDefault="00E15DF6" w:rsidP="0048694E">
      <w:pPr>
        <w:pStyle w:val="Titolo1"/>
        <w:spacing w:before="0"/>
        <w:rPr>
          <w:sz w:val="24"/>
          <w:szCs w:val="24"/>
        </w:rPr>
      </w:pPr>
      <w:r>
        <w:rPr>
          <w:sz w:val="24"/>
          <w:szCs w:val="24"/>
        </w:rPr>
        <w:t xml:space="preserve"> </w:t>
      </w:r>
      <w:r w:rsidR="0048694E">
        <w:rPr>
          <w:sz w:val="24"/>
          <w:szCs w:val="24"/>
        </w:rPr>
        <w:t>M</w:t>
      </w:r>
      <w:r w:rsidR="00B83AD5" w:rsidRPr="0048694E">
        <w:rPr>
          <w:sz w:val="24"/>
          <w:szCs w:val="24"/>
        </w:rPr>
        <w:t xml:space="preserve">onitoraggio </w:t>
      </w:r>
      <w:r w:rsidR="00EA093E" w:rsidRPr="0048694E">
        <w:rPr>
          <w:sz w:val="24"/>
          <w:szCs w:val="24"/>
        </w:rPr>
        <w:t>sull’idoneità</w:t>
      </w:r>
      <w:r w:rsidR="00B83AD5" w:rsidRPr="0048694E">
        <w:rPr>
          <w:sz w:val="24"/>
          <w:szCs w:val="24"/>
        </w:rPr>
        <w:t xml:space="preserve"> delle misure</w:t>
      </w:r>
    </w:p>
    <w:p w14:paraId="65A545B3" w14:textId="77777777" w:rsidR="00BF45E9" w:rsidRDefault="00BF45E9" w:rsidP="0048694E">
      <w:pPr>
        <w:pStyle w:val="Titolo1"/>
        <w:spacing w:before="0"/>
        <w:rPr>
          <w:sz w:val="24"/>
          <w:szCs w:val="24"/>
        </w:rPr>
      </w:pPr>
    </w:p>
    <w:p w14:paraId="106FD0FA" w14:textId="371A7712" w:rsidR="00BF45E9" w:rsidRDefault="00BF45E9" w:rsidP="00BF45E9">
      <w:pPr>
        <w:jc w:val="both"/>
        <w:rPr>
          <w:sz w:val="24"/>
          <w:szCs w:val="24"/>
        </w:rPr>
      </w:pPr>
      <w:r w:rsidRPr="00BF45E9">
        <w:t xml:space="preserve">Il monitoraggio delle misure non si limita alla sola attuazione delle stesse ma contempla anche una valutazione della loro </w:t>
      </w:r>
      <w:r w:rsidR="002F1549" w:rsidRPr="00BF45E9">
        <w:t>idoneità</w:t>
      </w:r>
      <w:r w:rsidRPr="00BF45E9">
        <w:t xml:space="preserve">, intesa come effettiva </w:t>
      </w:r>
      <w:r w:rsidR="002F1549" w:rsidRPr="00BF45E9">
        <w:t>capacità</w:t>
      </w:r>
      <w:r w:rsidRPr="00BF45E9">
        <w:t xml:space="preserve"> di riduzione del rischio corruttivo, secondo il principio guida della "</w:t>
      </w:r>
      <w:r w:rsidR="002F1549" w:rsidRPr="00BF45E9">
        <w:t>effettività</w:t>
      </w:r>
      <w:r w:rsidRPr="00BF45E9">
        <w:t>'".</w:t>
      </w:r>
    </w:p>
    <w:p w14:paraId="2CB0BE58" w14:textId="5445B041" w:rsidR="00230491" w:rsidRDefault="002F1549">
      <w:pPr>
        <w:jc w:val="both"/>
      </w:pPr>
      <w:r>
        <w:t>L’inidoneità</w:t>
      </w:r>
      <w:r w:rsidR="00491CB3">
        <w:t xml:space="preserve"> di una misura </w:t>
      </w:r>
      <w:r w:rsidR="00B87241">
        <w:t>può</w:t>
      </w:r>
      <w:r w:rsidR="00491CB3">
        <w:t xml:space="preserve"> dipendere da diversi fattori tra cui:</w:t>
      </w:r>
    </w:p>
    <w:p w14:paraId="1383004D" w14:textId="77777777" w:rsidR="00230491" w:rsidRDefault="00491CB3">
      <w:pPr>
        <w:jc w:val="both"/>
      </w:pPr>
      <w:r>
        <w:t>- l'erronea associazione della misura di trattamento all'evento rischioso dovuta ad una non corretta comprensione dei fattori abilitanti;</w:t>
      </w:r>
    </w:p>
    <w:p w14:paraId="23AF44A5" w14:textId="77777777" w:rsidR="00230491" w:rsidRDefault="00491CB3">
      <w:pPr>
        <w:jc w:val="both"/>
      </w:pPr>
      <w:r>
        <w:t>- una sopravvenuta modificazione dei presupposti della valutazione (es. modifica delle caratteristiche del processo o degli attori dello stesso);</w:t>
      </w:r>
    </w:p>
    <w:p w14:paraId="15E92A09" w14:textId="77777777" w:rsidR="00230491" w:rsidRDefault="00491CB3">
      <w:pPr>
        <w:jc w:val="both"/>
      </w:pPr>
      <w:r>
        <w:t>- una definizione approssimativa della misura o un'attuazione meramente formale della stessa.</w:t>
      </w:r>
    </w:p>
    <w:p w14:paraId="2CFE68AC" w14:textId="7616DD4A" w:rsidR="00230491" w:rsidRDefault="00491CB3">
      <w:pPr>
        <w:jc w:val="both"/>
      </w:pPr>
      <w:r>
        <w:t xml:space="preserve">L'aver inserito nella sottosezione rischi corruttivi e trasparenza misure basate su un "mero formalismo" molto probabilmente </w:t>
      </w:r>
      <w:r w:rsidR="002F1549">
        <w:t>determinerà</w:t>
      </w:r>
      <w:r>
        <w:t xml:space="preserve"> bassi livelli di </w:t>
      </w:r>
      <w:r w:rsidR="002F1549">
        <w:t>idoneità</w:t>
      </w:r>
      <w:r>
        <w:t>.</w:t>
      </w:r>
    </w:p>
    <w:p w14:paraId="37025A50" w14:textId="7E2F6D96" w:rsidR="00230491" w:rsidRDefault="002F1549">
      <w:pPr>
        <w:jc w:val="both"/>
      </w:pPr>
      <w:r>
        <w:t>L’inidoneità</w:t>
      </w:r>
      <w:r w:rsidR="00491CB3">
        <w:t xml:space="preserve"> </w:t>
      </w:r>
      <w:r w:rsidR="00B87241">
        <w:t>può</w:t>
      </w:r>
      <w:r w:rsidR="00491CB3">
        <w:t xml:space="preserve"> anche essere rilevata attraverso il verificarsi di episodi avversi nei processi trattati con quella determinata misura.</w:t>
      </w:r>
    </w:p>
    <w:p w14:paraId="704F8201" w14:textId="2460CAE6" w:rsidR="00230491" w:rsidRDefault="00491CB3">
      <w:pPr>
        <w:jc w:val="both"/>
      </w:pPr>
      <w:r>
        <w:t xml:space="preserve">La valutazione </w:t>
      </w:r>
      <w:r w:rsidR="002F1549">
        <w:t>dell’idoneità</w:t>
      </w:r>
      <w:r>
        <w:t xml:space="preserve"> delle misure pertiene al monitoraggio di secondo livello e, quindi, al RPCT, che </w:t>
      </w:r>
      <w:r w:rsidR="00B87241">
        <w:t>può</w:t>
      </w:r>
      <w:r>
        <w:t xml:space="preserve"> essere coadiuvato, da un punto di vista metodologico, da:</w:t>
      </w:r>
    </w:p>
    <w:p w14:paraId="353B637D" w14:textId="122EAFB9" w:rsidR="00230491" w:rsidRDefault="00491CB3">
      <w:pPr>
        <w:jc w:val="both"/>
      </w:pPr>
      <w:r>
        <w:lastRenderedPageBreak/>
        <w:t xml:space="preserve">- organismi deputati </w:t>
      </w:r>
      <w:r w:rsidR="002F1549">
        <w:t>all’attività</w:t>
      </w:r>
      <w:r>
        <w:t xml:space="preserve"> di valutazione delle performance (OIV e organismi con funzioni analoghe)</w:t>
      </w:r>
    </w:p>
    <w:p w14:paraId="42648774" w14:textId="77777777" w:rsidR="00230491" w:rsidRDefault="00491CB3">
      <w:pPr>
        <w:jc w:val="both"/>
      </w:pPr>
      <w:r>
        <w:t>- strutture di vigilanza e</w:t>
      </w:r>
    </w:p>
    <w:p w14:paraId="25AD4D33" w14:textId="7273D5A6" w:rsidR="00230491" w:rsidRDefault="00491CB3">
      <w:pPr>
        <w:jc w:val="both"/>
      </w:pPr>
      <w:r>
        <w:t xml:space="preserve">- audit interno. Laddove venga prevista </w:t>
      </w:r>
      <w:r w:rsidR="002F1549">
        <w:t>un’attività</w:t>
      </w:r>
      <w:r>
        <w:t xml:space="preserve"> di supporto al RPCT, le amministrazioni provvederanno autonomamente ad identificare nei rispettivi Piani quali sono gli organismi preposti e quali le funzioni a loro attribuite specificando le </w:t>
      </w:r>
      <w:r w:rsidR="002F1549">
        <w:t>modalità</w:t>
      </w:r>
      <w:r>
        <w:t xml:space="preserve"> di intervento correlate con le rispettive tempistiche.</w:t>
      </w:r>
    </w:p>
    <w:p w14:paraId="04777220" w14:textId="5D7C512E" w:rsidR="00230491" w:rsidRDefault="00491CB3">
      <w:pPr>
        <w:jc w:val="both"/>
      </w:pPr>
      <w:r>
        <w:t xml:space="preserve">Qualora una o </w:t>
      </w:r>
      <w:r w:rsidR="002F1549">
        <w:t>più</w:t>
      </w:r>
      <w:r>
        <w:t xml:space="preserve"> misure si rivelino non idonee a prevenire il rischio, il RPCT deve intervenire con </w:t>
      </w:r>
      <w:r w:rsidR="002F1549">
        <w:t>tempestività</w:t>
      </w:r>
      <w:r>
        <w:t xml:space="preserve"> per ridefinire la </w:t>
      </w:r>
      <w:r w:rsidR="002F1549">
        <w:t>modalità</w:t>
      </w:r>
      <w:r>
        <w:t xml:space="preserve"> di trattamento del rischio.</w:t>
      </w:r>
    </w:p>
    <w:p w14:paraId="7561EBDF" w14:textId="77777777" w:rsidR="00BF45E9" w:rsidRDefault="00BF45E9" w:rsidP="0048694E">
      <w:pPr>
        <w:pStyle w:val="Titolo1"/>
        <w:spacing w:before="0"/>
        <w:rPr>
          <w:sz w:val="24"/>
          <w:szCs w:val="24"/>
        </w:rPr>
      </w:pPr>
    </w:p>
    <w:p w14:paraId="48A2B755" w14:textId="77777777" w:rsidR="00BF45E9" w:rsidRDefault="00BF45E9" w:rsidP="0048694E">
      <w:pPr>
        <w:pStyle w:val="Titolo1"/>
        <w:spacing w:before="0"/>
        <w:rPr>
          <w:sz w:val="24"/>
          <w:szCs w:val="24"/>
        </w:rPr>
      </w:pPr>
    </w:p>
    <w:p w14:paraId="25601252" w14:textId="7CD135F2" w:rsidR="00392A7D" w:rsidRPr="0048694E" w:rsidRDefault="0048694E" w:rsidP="0048694E">
      <w:pPr>
        <w:pStyle w:val="Titolo1"/>
        <w:spacing w:before="0"/>
        <w:rPr>
          <w:sz w:val="24"/>
          <w:szCs w:val="24"/>
        </w:rPr>
      </w:pPr>
      <w:r>
        <w:rPr>
          <w:sz w:val="24"/>
          <w:szCs w:val="24"/>
        </w:rPr>
        <w:t>R</w:t>
      </w:r>
      <w:r w:rsidR="00B83AD5" w:rsidRPr="0048694E">
        <w:rPr>
          <w:sz w:val="24"/>
          <w:szCs w:val="24"/>
        </w:rPr>
        <w:t xml:space="preserve">iesame periodico della </w:t>
      </w:r>
      <w:r w:rsidR="00EA093E" w:rsidRPr="0048694E">
        <w:rPr>
          <w:sz w:val="24"/>
          <w:szCs w:val="24"/>
        </w:rPr>
        <w:t>funzionalità</w:t>
      </w:r>
      <w:r w:rsidR="00B83AD5" w:rsidRPr="0048694E">
        <w:rPr>
          <w:sz w:val="24"/>
          <w:szCs w:val="24"/>
        </w:rPr>
        <w:t xml:space="preserve"> complessiva del sistema</w:t>
      </w:r>
    </w:p>
    <w:p w14:paraId="71AB907A" w14:textId="77777777" w:rsidR="00371BF8" w:rsidRDefault="00371BF8" w:rsidP="00BF45E9">
      <w:pPr>
        <w:jc w:val="both"/>
      </w:pPr>
    </w:p>
    <w:p w14:paraId="5DD29D77" w14:textId="655B8D03" w:rsidR="00BF45E9" w:rsidRDefault="00BF45E9" w:rsidP="00BF45E9">
      <w:pPr>
        <w:jc w:val="both"/>
      </w:pPr>
      <w:r w:rsidRPr="00BF45E9">
        <w:t xml:space="preserve">Il processo di gestione del rischio, le cui risultanze confluiscono nella sottosezione rischi corruttivi e trasparenza, </w:t>
      </w:r>
      <w:r w:rsidR="00B87241" w:rsidRPr="00BF45E9">
        <w:t>è</w:t>
      </w:r>
      <w:r w:rsidRPr="00BF45E9">
        <w:t xml:space="preserve"> organizzato e realizzato in maniera tale da consentire un costante flusso di informazioni e feedback in ogni sua fase e deve essere svolto secondo il principio guida del "miglioramento progressivo e continuo".</w:t>
      </w:r>
    </w:p>
    <w:p w14:paraId="73EFD5E3" w14:textId="464D0ADD" w:rsidR="00230491" w:rsidRDefault="00491CB3">
      <w:pPr>
        <w:jc w:val="both"/>
      </w:pPr>
      <w:r>
        <w:t xml:space="preserve">Nel Piano di monitoraggio annuale, l'amministrazione definisce la frequenza, almeno annuale, con cui procedere al riesame periodico della </w:t>
      </w:r>
      <w:r w:rsidR="002F1549">
        <w:t>funzionalità</w:t>
      </w:r>
      <w:r>
        <w:t xml:space="preserve"> complessiva del sistema e gli organi da coinvolgere nel riesame.</w:t>
      </w:r>
    </w:p>
    <w:p w14:paraId="52ED68BD" w14:textId="3A34153B" w:rsidR="00230491" w:rsidRDefault="00491CB3">
      <w:pPr>
        <w:jc w:val="both"/>
      </w:pPr>
      <w:r>
        <w:t xml:space="preserve">Il riesame periodico della </w:t>
      </w:r>
      <w:r w:rsidR="002F1549">
        <w:t>funzionalità</w:t>
      </w:r>
      <w:r>
        <w:t xml:space="preserve"> del sistema di gestione del rischio </w:t>
      </w:r>
      <w:r w:rsidR="00B87241">
        <w:t>è</w:t>
      </w:r>
      <w:r>
        <w:t xml:space="preserve"> un momento di confronto e dialogo tra i soggetti coinvolti nella programmazione dell'amministrazione </w:t>
      </w:r>
      <w:r w:rsidR="002F1549">
        <w:t>affinché</w:t>
      </w:r>
      <w:r>
        <w:t>' vengano riesaminati i principali passaggi e risultati al fine di potenziare gli strumenti in atto ed eventualmente promuoverne di nuovi. In tal senso, il riesame del Sistema:</w:t>
      </w:r>
    </w:p>
    <w:p w14:paraId="78D7FD7D" w14:textId="66FE65E9" w:rsidR="00230491" w:rsidRDefault="00491CB3">
      <w:pPr>
        <w:jc w:val="both"/>
      </w:pPr>
      <w:r>
        <w:t xml:space="preserve">- riguarda tutte le fasi del processo di gestione del rischio al fine di poter individuare rischi emergenti, identificare processi organizzativi tralasciati nella fase di mappatura, prevedere nuovi e </w:t>
      </w:r>
      <w:r w:rsidR="002F1549">
        <w:t>più</w:t>
      </w:r>
      <w:r>
        <w:t xml:space="preserve"> efficaci criteri per analisi e ponderazione del rischio.</w:t>
      </w:r>
    </w:p>
    <w:p w14:paraId="112494A8" w14:textId="1E2778EF" w:rsidR="00230491" w:rsidRDefault="00491CB3">
      <w:pPr>
        <w:jc w:val="both"/>
      </w:pPr>
      <w:r>
        <w:t xml:space="preserve">Il riesame periodico </w:t>
      </w:r>
      <w:r w:rsidR="00B87241">
        <w:t>è</w:t>
      </w:r>
      <w:r>
        <w:t xml:space="preserve"> coordinato dal RPCT ma </w:t>
      </w:r>
      <w:r w:rsidR="00B87241">
        <w:t>è</w:t>
      </w:r>
      <w:r>
        <w:t xml:space="preserve"> realizzato con il contributo metodologico degli organismi deputati </w:t>
      </w:r>
      <w:r w:rsidR="002F1549">
        <w:t>all’attività</w:t>
      </w:r>
      <w:r>
        <w:t xml:space="preserve"> di valutazione delle performance (OIV e organismi con funzioni analoghe) e/o delle strutture di vigilanza e audit interno.</w:t>
      </w:r>
    </w:p>
    <w:p w14:paraId="4367A867" w14:textId="07BD4975" w:rsidR="00230491" w:rsidRDefault="00491CB3">
      <w:pPr>
        <w:jc w:val="both"/>
      </w:pPr>
      <w:r>
        <w:t xml:space="preserve">Il BOX seguente indica le azioni, il cronoprogramma, le </w:t>
      </w:r>
      <w:r w:rsidR="002F1549">
        <w:t>modalità</w:t>
      </w:r>
      <w:r>
        <w:t xml:space="preserve"> e gli indicatori del monitoraggio inclusi nell'ultima edizione del PTPCT.</w:t>
      </w:r>
    </w:p>
    <w:p w14:paraId="7AB45A2C" w14:textId="77777777" w:rsidR="00392A7D" w:rsidRDefault="00392A7D">
      <w:pPr>
        <w:jc w:val="both"/>
      </w:pPr>
    </w:p>
    <w:p w14:paraId="73F43341" w14:textId="77777777" w:rsidR="00392A7D" w:rsidRDefault="00E15DF6">
      <w:pPr>
        <w:jc w:val="both"/>
      </w:pPr>
      <w:r>
        <w:t xml:space="preserve"> </w:t>
      </w:r>
    </w:p>
    <w:p w14:paraId="7A5F4CC1" w14:textId="77777777" w:rsidR="00392A7D" w:rsidRDefault="00E15DF6">
      <w:pPr>
        <w:jc w:val="both"/>
      </w:pPr>
      <w:r>
        <w:t xml:space="preserve"> </w:t>
      </w:r>
    </w:p>
    <w:p w14:paraId="351089F7" w14:textId="77777777" w:rsidR="00392A7D" w:rsidRPr="0048694E" w:rsidRDefault="00E15DF6" w:rsidP="0048694E">
      <w:pPr>
        <w:pStyle w:val="Titolo1"/>
        <w:spacing w:before="0"/>
        <w:rPr>
          <w:sz w:val="24"/>
          <w:szCs w:val="24"/>
        </w:rPr>
      </w:pPr>
      <w:r w:rsidRPr="0048694E">
        <w:rPr>
          <w:sz w:val="24"/>
          <w:szCs w:val="24"/>
        </w:rPr>
        <w:t>Monitoraggio dei rapporti tra l'amministrazione e i soggetti che con essa stipulano contratti e indicazioni delle ulteriori iniziative nell'ambito dei contratti pubblici</w:t>
      </w:r>
    </w:p>
    <w:p w14:paraId="56899A54" w14:textId="77777777" w:rsidR="00392A7D" w:rsidRDefault="00392A7D">
      <w:pPr>
        <w:keepNext/>
        <w:tabs>
          <w:tab w:val="left" w:pos="1276"/>
          <w:tab w:val="left" w:pos="1843"/>
        </w:tabs>
      </w:pPr>
    </w:p>
    <w:p w14:paraId="77F25AEF" w14:textId="77777777" w:rsidR="00FB265F" w:rsidRDefault="00FB265F">
      <w:pPr>
        <w:keepNext/>
        <w:tabs>
          <w:tab w:val="left" w:pos="1276"/>
          <w:tab w:val="left" w:pos="1843"/>
        </w:tabs>
      </w:pPr>
      <w:r w:rsidRPr="00FB265F">
        <w:t>Vengono monitorati i dati pubblicati nella sezione del sito web "Amministrazione Trasparente" - "Bandi di gara e contratti", entro il 31 gennaio di ogni anno e relativi l'anno precedente mediante una tabella riassuntiva in formato digitale aperto comprendente affidamento di lavori, forniture, servizi, nella quale saranno indicati:</w:t>
      </w:r>
    </w:p>
    <w:p w14:paraId="27977B89" w14:textId="3E478E44" w:rsidR="00230491" w:rsidRDefault="00491CB3">
      <w:pPr>
        <w:jc w:val="both"/>
      </w:pPr>
      <w:r>
        <w:t xml:space="preserve">- </w:t>
      </w:r>
      <w:r w:rsidR="002F1549">
        <w:t>modalità</w:t>
      </w:r>
      <w:r>
        <w:t xml:space="preserve"> di selezione prescelta ai sensi del codice dei contratti pubblici relativi a lavori, servizi e forniture;</w:t>
      </w:r>
    </w:p>
    <w:p w14:paraId="796B0238" w14:textId="77777777" w:rsidR="00230491" w:rsidRDefault="00491CB3">
      <w:pPr>
        <w:jc w:val="both"/>
      </w:pPr>
      <w:r>
        <w:t>- struttura proponente;</w:t>
      </w:r>
    </w:p>
    <w:p w14:paraId="19411B2D" w14:textId="77777777" w:rsidR="00230491" w:rsidRDefault="00491CB3">
      <w:pPr>
        <w:jc w:val="both"/>
      </w:pPr>
      <w:r>
        <w:t>- oggetto del bando;</w:t>
      </w:r>
    </w:p>
    <w:p w14:paraId="71BC587F" w14:textId="77777777" w:rsidR="00230491" w:rsidRDefault="00491CB3">
      <w:pPr>
        <w:jc w:val="both"/>
      </w:pPr>
      <w:r>
        <w:t>- elenco degli operatori invitati a presentare offerte;</w:t>
      </w:r>
    </w:p>
    <w:p w14:paraId="619C0775" w14:textId="77777777" w:rsidR="00230491" w:rsidRDefault="00491CB3">
      <w:pPr>
        <w:jc w:val="both"/>
      </w:pPr>
      <w:r>
        <w:t>- aggiudicatario;</w:t>
      </w:r>
    </w:p>
    <w:p w14:paraId="39D6EF24" w14:textId="77777777" w:rsidR="00230491" w:rsidRDefault="00491CB3">
      <w:pPr>
        <w:jc w:val="both"/>
      </w:pPr>
      <w:r>
        <w:t>- importo di aggiudicazione;</w:t>
      </w:r>
    </w:p>
    <w:p w14:paraId="05A1178A" w14:textId="77777777" w:rsidR="00230491" w:rsidRDefault="00491CB3">
      <w:pPr>
        <w:jc w:val="both"/>
      </w:pPr>
      <w:r>
        <w:lastRenderedPageBreak/>
        <w:t>- tempi di completamento dell'opera, servizio o fornitura;</w:t>
      </w:r>
    </w:p>
    <w:p w14:paraId="1010CC59" w14:textId="77777777" w:rsidR="00230491" w:rsidRDefault="00491CB3">
      <w:pPr>
        <w:jc w:val="both"/>
      </w:pPr>
      <w:r>
        <w:t>- importo delle somme liquidate.</w:t>
      </w:r>
    </w:p>
    <w:p w14:paraId="6F7C232F" w14:textId="77777777" w:rsidR="00230491" w:rsidRDefault="00230491">
      <w:pPr>
        <w:jc w:val="both"/>
      </w:pPr>
    </w:p>
    <w:p w14:paraId="085EAC67" w14:textId="64E608DD" w:rsidR="00230491" w:rsidRPr="00BB7CD0" w:rsidRDefault="00491CB3">
      <w:pPr>
        <w:jc w:val="both"/>
      </w:pPr>
      <w:r w:rsidRPr="00BB7CD0">
        <w:t>Dopo l'ultima edizione del PTPCT, gli aggiornamenti 2022-</w:t>
      </w:r>
      <w:r w:rsidR="005F05C0" w:rsidRPr="00BB7CD0">
        <w:t xml:space="preserve">2024, </w:t>
      </w:r>
      <w:r w:rsidRPr="00BB7CD0">
        <w:t>2023-2025</w:t>
      </w:r>
      <w:r w:rsidR="00BB7CD0" w:rsidRPr="00BB7CD0">
        <w:t xml:space="preserve">, </w:t>
      </w:r>
      <w:r w:rsidR="005F05C0" w:rsidRPr="00BB7CD0">
        <w:t>2024-2026</w:t>
      </w:r>
      <w:r w:rsidR="00BB7CD0" w:rsidRPr="00BB7CD0">
        <w:t xml:space="preserve"> e 2026-2028</w:t>
      </w:r>
      <w:r w:rsidRPr="00BB7CD0">
        <w:t>, relativi al presente paragrafo, sono di seguito riportati.</w:t>
      </w:r>
    </w:p>
    <w:p w14:paraId="6099952A" w14:textId="1DC660F7" w:rsidR="007C7A81" w:rsidRDefault="00491CB3">
      <w:pPr>
        <w:jc w:val="both"/>
      </w:pPr>
      <w:r w:rsidRPr="00BB7CD0">
        <w:t xml:space="preserve">AGGIORNAMENTO </w:t>
      </w:r>
      <w:r w:rsidR="005F05C0" w:rsidRPr="00BB7CD0">
        <w:t>202</w:t>
      </w:r>
      <w:r w:rsidR="002F1549" w:rsidRPr="00BB7CD0">
        <w:t>6</w:t>
      </w:r>
      <w:r w:rsidR="005F05C0" w:rsidRPr="00BB7CD0">
        <w:t>-202</w:t>
      </w:r>
      <w:r w:rsidR="002F1549" w:rsidRPr="00BB7CD0">
        <w:t>8</w:t>
      </w:r>
    </w:p>
    <w:p w14:paraId="30F72949" w14:textId="77777777" w:rsidR="007C7A81" w:rsidRDefault="007C7A81">
      <w:pPr>
        <w:jc w:val="both"/>
      </w:pPr>
    </w:p>
    <w:p w14:paraId="6B54996A" w14:textId="7DF523BF" w:rsidR="00230491" w:rsidRDefault="00491CB3">
      <w:pPr>
        <w:jc w:val="both"/>
      </w:pPr>
      <w:r>
        <w:t xml:space="preserve">In una linea di </w:t>
      </w:r>
      <w:r w:rsidR="007C7A81">
        <w:t>continuità</w:t>
      </w:r>
      <w:r>
        <w:t xml:space="preserve"> con i precedenti Piani, vengono confermati, relativamente al presente Capitolo del PTPC, i contenuti delle pregresse edizioni, come in precedenza riportati.</w:t>
      </w:r>
    </w:p>
    <w:p w14:paraId="278E6DAC" w14:textId="77777777" w:rsidR="00FB265F" w:rsidRDefault="00FB265F">
      <w:pPr>
        <w:keepNext/>
        <w:tabs>
          <w:tab w:val="left" w:pos="1276"/>
          <w:tab w:val="left" w:pos="1843"/>
        </w:tabs>
      </w:pPr>
    </w:p>
    <w:p w14:paraId="1E122432" w14:textId="77777777" w:rsidR="00392A7D" w:rsidRPr="0064016E" w:rsidRDefault="0064016E" w:rsidP="0064016E">
      <w:pPr>
        <w:pStyle w:val="Titolo1"/>
        <w:spacing w:before="0"/>
        <w:rPr>
          <w:sz w:val="24"/>
          <w:szCs w:val="24"/>
        </w:rPr>
      </w:pPr>
      <w:bookmarkStart w:id="48" w:name="_heading=h.s2hp67dk8k15" w:colFirst="0" w:colLast="0"/>
      <w:bookmarkEnd w:id="48"/>
      <w:r w:rsidRPr="0064016E">
        <w:rPr>
          <w:sz w:val="24"/>
          <w:szCs w:val="24"/>
        </w:rPr>
        <w:t>RIESAME</w:t>
      </w:r>
    </w:p>
    <w:p w14:paraId="39035B4B" w14:textId="77777777" w:rsidR="00392A7D" w:rsidRDefault="00392A7D" w:rsidP="001810FC"/>
    <w:p w14:paraId="50D230E0" w14:textId="20B098B2" w:rsidR="001810FC" w:rsidRDefault="001810FC" w:rsidP="001810FC">
      <w:r w:rsidRPr="001810FC">
        <w:t xml:space="preserve">In base a quanto contenuto nelle Indicazioni metodologiche Anac, allegate al PNA 2019, l'Ente organizza il processo di gestione del rischio in maniera tale da consentire un costante flusso di informazioni e feedback in ogni sua fase, e da essere svolto secondo il principio guida del "miglioramento progressivo e continuo". La frequenza del riesame periodico della </w:t>
      </w:r>
      <w:r w:rsidR="007C7A81" w:rsidRPr="001810FC">
        <w:t>funzionalità</w:t>
      </w:r>
      <w:r w:rsidRPr="001810FC">
        <w:t xml:space="preserve"> complessiva del sistema coincide con l'aggiornamento annuale, salvo situazioni in cui, durante il corso dell'anno, risulti necessario effettuare un riesame.</w:t>
      </w:r>
    </w:p>
    <w:p w14:paraId="2AA9D90B" w14:textId="21E78ED4" w:rsidR="00230491" w:rsidRDefault="00491CB3">
      <w:pPr>
        <w:jc w:val="both"/>
      </w:pPr>
      <w:r>
        <w:t xml:space="preserve">Gli organi da coinvolgere nel riesame sono tutti i </w:t>
      </w:r>
      <w:r w:rsidR="007304C3">
        <w:t>Dirigenti/E.Q.</w:t>
      </w:r>
      <w:r>
        <w:t xml:space="preserve">, i referenti, i componenti della struttura di supporto stabile al RPCT, essendo il riesame periodico della </w:t>
      </w:r>
      <w:r w:rsidR="007C7A81">
        <w:t>funzionalità</w:t>
      </w:r>
      <w:r>
        <w:t xml:space="preserve"> del sistema di gestione del rischio un momento di confronto e dialogo tra i soggetti coinvolti nella programmazione. Il confronto e il conseguente riesame riguarda tutte le fasi del processo di gestione del rischio al fine di poter individuare rischi emergenti, identificare processi organizzativi tralasciati nella fase di mappatura, prevedere nuovi e </w:t>
      </w:r>
      <w:r w:rsidR="007C7A81">
        <w:t>più</w:t>
      </w:r>
      <w:r>
        <w:t xml:space="preserve"> efficaci criteri per analisi e ponderazione del rischio. Il riesame, coordinato dal RPCT, </w:t>
      </w:r>
      <w:r w:rsidR="007C7A81">
        <w:t>è</w:t>
      </w:r>
      <w:r>
        <w:t xml:space="preserve"> realizzato anche con coinvolgimento e il contributo metodologico dell'organismo deputato </w:t>
      </w:r>
      <w:r w:rsidR="007C7A81">
        <w:t>all’attività</w:t>
      </w:r>
      <w:r>
        <w:t xml:space="preserve"> di valutazione delle performance (OIV/Nucleo) e/o delle strutture di vigilanza e audit interno.</w:t>
      </w:r>
    </w:p>
    <w:p w14:paraId="50F84267" w14:textId="77777777" w:rsidR="00392A7D" w:rsidRDefault="00392A7D">
      <w:pPr>
        <w:rPr>
          <w:rFonts w:ascii="Arial" w:eastAsia="Arial" w:hAnsi="Arial" w:cs="Arial"/>
        </w:rPr>
      </w:pPr>
    </w:p>
    <w:p w14:paraId="5F18473A" w14:textId="77777777" w:rsidR="00392A7D" w:rsidRDefault="00392A7D">
      <w:pPr>
        <w:rPr>
          <w:rFonts w:ascii="Cambria" w:eastAsia="Cambria" w:hAnsi="Cambria" w:cs="Cambria"/>
        </w:rPr>
      </w:pPr>
    </w:p>
    <w:p w14:paraId="417165CB" w14:textId="77777777" w:rsidR="00392A7D" w:rsidRDefault="00392A7D"/>
    <w:p w14:paraId="365B01E6" w14:textId="77777777" w:rsidR="00392A7D" w:rsidRDefault="00E15DF6" w:rsidP="000F441E">
      <w:pPr>
        <w:pStyle w:val="Titolo1"/>
      </w:pPr>
      <w:r>
        <w:rPr>
          <w:rFonts w:eastAsia="Verdana"/>
        </w:rPr>
        <w:t>ALLEGATI</w:t>
      </w:r>
      <w:r w:rsidR="00177473">
        <w:rPr>
          <w:rFonts w:eastAsia="Verdana"/>
        </w:rPr>
        <w:fldChar w:fldCharType="begin"/>
      </w:r>
      <w:r w:rsidR="00177473">
        <w:instrText xml:space="preserve"> XE "</w:instrText>
      </w:r>
      <w:r w:rsidR="00177473" w:rsidRPr="005F010E">
        <w:rPr>
          <w:rFonts w:eastAsia="Verdana"/>
        </w:rPr>
        <w:instrText>ALLEGATI</w:instrText>
      </w:r>
      <w:r w:rsidR="00177473">
        <w:instrText xml:space="preserve">" </w:instrText>
      </w:r>
      <w:r w:rsidR="00177473">
        <w:rPr>
          <w:rFonts w:eastAsia="Verdana"/>
        </w:rPr>
        <w:fldChar w:fldCharType="end"/>
      </w:r>
    </w:p>
    <w:p w14:paraId="5C64B6A2" w14:textId="77777777" w:rsidR="00392A7D" w:rsidRDefault="00392A7D">
      <w:pPr>
        <w:tabs>
          <w:tab w:val="left" w:pos="-426"/>
        </w:tabs>
      </w:pPr>
    </w:p>
    <w:p w14:paraId="1EBF5C24" w14:textId="77777777" w:rsidR="00392A7D" w:rsidRDefault="00E15DF6">
      <w:pPr>
        <w:tabs>
          <w:tab w:val="left" w:pos="-426"/>
        </w:tabs>
        <w:rPr>
          <w:b/>
          <w:color w:val="366091"/>
        </w:rPr>
      </w:pPr>
      <w:r>
        <w:rPr>
          <w:b/>
          <w:color w:val="366091"/>
        </w:rPr>
        <w:t>Sezione 2 Sottosezione di programmazione &gt; Rischi corruttivi e trasparenza</w:t>
      </w:r>
    </w:p>
    <w:p w14:paraId="2E3E8B26" w14:textId="77777777" w:rsidR="005E239A" w:rsidRDefault="005E239A">
      <w:pPr>
        <w:tabs>
          <w:tab w:val="left" w:pos="-426"/>
        </w:tabs>
        <w:rPr>
          <w:b/>
          <w:color w:val="366091"/>
        </w:rPr>
      </w:pPr>
    </w:p>
    <w:p w14:paraId="306D01E1" w14:textId="77777777" w:rsidR="005E239A" w:rsidRDefault="005E239A" w:rsidP="005E239A">
      <w:r w:rsidRPr="001810FC">
        <w:t xml:space="preserve">- </w:t>
      </w:r>
      <w:r w:rsidRPr="00EA093E">
        <w:t>Ultima Relazione annuale del RPCT</w:t>
      </w:r>
    </w:p>
    <w:p w14:paraId="60EDDCBE" w14:textId="77777777" w:rsidR="00230491" w:rsidRDefault="00491CB3">
      <w:pPr>
        <w:jc w:val="both"/>
      </w:pPr>
      <w:r>
        <w:t>- Contesto esterno, mappatura stakeholder e valutazione di impatto contesto esterno</w:t>
      </w:r>
    </w:p>
    <w:p w14:paraId="203A5438" w14:textId="77777777" w:rsidR="00230491" w:rsidRDefault="00491CB3">
      <w:pPr>
        <w:jc w:val="both"/>
      </w:pPr>
      <w:r>
        <w:t>- Contesto interno gestionale - Mappatura dei macroprocessi</w:t>
      </w:r>
    </w:p>
    <w:p w14:paraId="78BDB119" w14:textId="77777777" w:rsidR="00230491" w:rsidRDefault="00491CB3">
      <w:pPr>
        <w:jc w:val="both"/>
      </w:pPr>
      <w:r>
        <w:t xml:space="preserve">- Contesto interno gestionale - Mappatura dei processi con relative evidenze - Valutazione e trattamento dei rischi </w:t>
      </w:r>
    </w:p>
    <w:p w14:paraId="203FF43C" w14:textId="77777777" w:rsidR="00230491" w:rsidRDefault="00491CB3">
      <w:pPr>
        <w:jc w:val="both"/>
      </w:pPr>
      <w:r>
        <w:t>- Elenco misure generali</w:t>
      </w:r>
    </w:p>
    <w:p w14:paraId="508967DB" w14:textId="1C9E5CB3" w:rsidR="00230491" w:rsidRDefault="00491CB3">
      <w:pPr>
        <w:jc w:val="both"/>
      </w:pPr>
      <w:r>
        <w:t xml:space="preserve">- Tabella di </w:t>
      </w:r>
      <w:r w:rsidR="007C7A81">
        <w:t>Assesment</w:t>
      </w:r>
      <w:r>
        <w:t xml:space="preserve"> misure specifiche</w:t>
      </w:r>
    </w:p>
    <w:p w14:paraId="42621007" w14:textId="77777777" w:rsidR="00230491" w:rsidRDefault="00491CB3">
      <w:pPr>
        <w:jc w:val="both"/>
      </w:pPr>
      <w:r>
        <w:t>- Registro degli eventi rischiosi</w:t>
      </w:r>
    </w:p>
    <w:p w14:paraId="470DC3B8" w14:textId="61595A37" w:rsidR="00230491" w:rsidRDefault="00491CB3">
      <w:pPr>
        <w:jc w:val="both"/>
      </w:pPr>
      <w:r>
        <w:t xml:space="preserve">- Obblighi di pubblicazione - Flussi </w:t>
      </w:r>
      <w:r w:rsidR="007C7A81">
        <w:t>attività</w:t>
      </w:r>
      <w:r>
        <w:t xml:space="preserve"> trasparenza con indicazione responsabili trasmissione e pubblicazione</w:t>
      </w:r>
    </w:p>
    <w:p w14:paraId="761A4840" w14:textId="77777777" w:rsidR="005E239A" w:rsidRDefault="005E239A">
      <w:pPr>
        <w:tabs>
          <w:tab w:val="left" w:pos="-426"/>
        </w:tabs>
        <w:rPr>
          <w:b/>
          <w:color w:val="366091"/>
        </w:rPr>
      </w:pPr>
    </w:p>
    <w:p w14:paraId="6952BA5B" w14:textId="77777777" w:rsidR="005E239A" w:rsidRDefault="005E239A">
      <w:pPr>
        <w:tabs>
          <w:tab w:val="left" w:pos="-426"/>
        </w:tabs>
        <w:rPr>
          <w:b/>
          <w:color w:val="366091"/>
        </w:rPr>
      </w:pPr>
    </w:p>
    <w:p w14:paraId="25C41FAF" w14:textId="77777777" w:rsidR="00177473" w:rsidRDefault="00177473">
      <w:pPr>
        <w:pBdr>
          <w:top w:val="nil"/>
          <w:left w:val="nil"/>
          <w:bottom w:val="nil"/>
          <w:right w:val="nil"/>
          <w:between w:val="nil"/>
        </w:pBdr>
        <w:tabs>
          <w:tab w:val="left" w:pos="1276"/>
          <w:tab w:val="left" w:pos="1843"/>
        </w:tabs>
        <w:rPr>
          <w:color w:val="000000"/>
        </w:rPr>
      </w:pPr>
    </w:p>
    <w:p w14:paraId="03E25500" w14:textId="77777777" w:rsidR="00177473" w:rsidRDefault="00177473">
      <w:pPr>
        <w:pBdr>
          <w:top w:val="nil"/>
          <w:left w:val="nil"/>
          <w:bottom w:val="nil"/>
          <w:right w:val="nil"/>
          <w:between w:val="nil"/>
        </w:pBdr>
        <w:tabs>
          <w:tab w:val="left" w:pos="1276"/>
          <w:tab w:val="left" w:pos="1843"/>
        </w:tabs>
        <w:rPr>
          <w:color w:val="000000"/>
        </w:rPr>
      </w:pPr>
    </w:p>
    <w:sectPr w:rsidR="00177473" w:rsidSect="006F42B5">
      <w:headerReference w:type="default" r:id="rId9"/>
      <w:footerReference w:type="even" r:id="rId10"/>
      <w:footerReference w:type="default" r:id="rId11"/>
      <w:footerReference w:type="first" r:id="rId12"/>
      <w:type w:val="continuous"/>
      <w:pgSz w:w="16838" w:h="11906" w:orient="landscape"/>
      <w:pgMar w:top="993" w:right="1529"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1DB4C" w14:textId="77777777" w:rsidR="008B3BA6" w:rsidRDefault="008B3BA6">
      <w:r>
        <w:separator/>
      </w:r>
    </w:p>
  </w:endnote>
  <w:endnote w:type="continuationSeparator" w:id="0">
    <w:p w14:paraId="316D560D" w14:textId="77777777" w:rsidR="008B3BA6" w:rsidRDefault="008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988813171"/>
      <w:docPartObj>
        <w:docPartGallery w:val="Page Numbers (Bottom of Page)"/>
        <w:docPartUnique/>
      </w:docPartObj>
    </w:sdtPr>
    <w:sdtEndPr>
      <w:rPr>
        <w:rStyle w:val="Numeropagina"/>
      </w:rPr>
    </w:sdtEndPr>
    <w:sdtContent>
      <w:p w14:paraId="40D1EF90" w14:textId="77777777" w:rsidR="00EC14E0" w:rsidRDefault="00EC14E0" w:rsidP="002A399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0E04A85" w14:textId="77777777" w:rsidR="00EC14E0" w:rsidRDefault="00EC14E0" w:rsidP="00EC14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427808733"/>
      <w:docPartObj>
        <w:docPartGallery w:val="Page Numbers (Bottom of Page)"/>
        <w:docPartUnique/>
      </w:docPartObj>
    </w:sdtPr>
    <w:sdtEndPr>
      <w:rPr>
        <w:rStyle w:val="Numeropagina"/>
      </w:rPr>
    </w:sdtEndPr>
    <w:sdtContent>
      <w:p w14:paraId="1FA41B00" w14:textId="77777777" w:rsidR="00EC14E0" w:rsidRDefault="00EC14E0" w:rsidP="002A399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31994">
          <w:rPr>
            <w:rStyle w:val="Numeropagina"/>
            <w:noProof/>
          </w:rPr>
          <w:t>2</w:t>
        </w:r>
        <w:r>
          <w:rPr>
            <w:rStyle w:val="Numeropagina"/>
          </w:rPr>
          <w:fldChar w:fldCharType="end"/>
        </w:r>
      </w:p>
    </w:sdtContent>
  </w:sdt>
  <w:p w14:paraId="75AC8DB6" w14:textId="77777777" w:rsidR="00EC14E0" w:rsidRDefault="00EC14E0" w:rsidP="00EC14E0">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1C43" w14:textId="77777777" w:rsidR="00392A7D" w:rsidRDefault="00E15DF6">
    <w:pPr>
      <w:jc w:val="right"/>
    </w:pPr>
    <w:r>
      <w:fldChar w:fldCharType="begin"/>
    </w:r>
    <w:r>
      <w:instrText>PAGE</w:instrText>
    </w:r>
    <w:r>
      <w:fldChar w:fldCharType="separate"/>
    </w:r>
    <w:r w:rsidR="00231994">
      <w:rPr>
        <w:noProof/>
      </w:rPr>
      <w:t>1</w:t>
    </w:r>
    <w:r>
      <w:fldChar w:fldCharType="end"/>
    </w:r>
  </w:p>
  <w:p w14:paraId="19C0167A" w14:textId="77777777" w:rsidR="00392A7D" w:rsidRDefault="00392A7D">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FDE9" w14:textId="77777777" w:rsidR="008B3BA6" w:rsidRDefault="008B3BA6">
      <w:r>
        <w:separator/>
      </w:r>
    </w:p>
  </w:footnote>
  <w:footnote w:type="continuationSeparator" w:id="0">
    <w:p w14:paraId="69E92AE9" w14:textId="77777777" w:rsidR="008B3BA6" w:rsidRDefault="008B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09E82" w14:textId="77777777" w:rsidR="00392A7D" w:rsidRDefault="00392A7D">
    <w:pPr>
      <w:tabs>
        <w:tab w:val="center" w:pos="4819"/>
        <w:tab w:val="right" w:pos="9638"/>
      </w:tabs>
      <w:jc w:val="right"/>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54C"/>
    <w:multiLevelType w:val="multilevel"/>
    <w:tmpl w:val="635A0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A40868"/>
    <w:multiLevelType w:val="multilevel"/>
    <w:tmpl w:val="44F6E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040934"/>
    <w:multiLevelType w:val="hybridMultilevel"/>
    <w:tmpl w:val="31F257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E801F8"/>
    <w:multiLevelType w:val="multilevel"/>
    <w:tmpl w:val="7F72B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EF59CB"/>
    <w:multiLevelType w:val="multilevel"/>
    <w:tmpl w:val="EE42E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4008BB"/>
    <w:multiLevelType w:val="multilevel"/>
    <w:tmpl w:val="206AD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26274A5"/>
    <w:multiLevelType w:val="multilevel"/>
    <w:tmpl w:val="4E7AF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DA5732"/>
    <w:multiLevelType w:val="multilevel"/>
    <w:tmpl w:val="9FECC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E83EA0"/>
    <w:multiLevelType w:val="multilevel"/>
    <w:tmpl w:val="70EC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D230C2A"/>
    <w:multiLevelType w:val="multilevel"/>
    <w:tmpl w:val="C042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D975983"/>
    <w:multiLevelType w:val="hybridMultilevel"/>
    <w:tmpl w:val="D966C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3A1433"/>
    <w:multiLevelType w:val="multilevel"/>
    <w:tmpl w:val="376A3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0B14BCE"/>
    <w:multiLevelType w:val="multilevel"/>
    <w:tmpl w:val="BF56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2026852"/>
    <w:multiLevelType w:val="multilevel"/>
    <w:tmpl w:val="D534E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64E423D"/>
    <w:multiLevelType w:val="multilevel"/>
    <w:tmpl w:val="A2D67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7360B83"/>
    <w:multiLevelType w:val="multilevel"/>
    <w:tmpl w:val="8CF29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E9533CF"/>
    <w:multiLevelType w:val="multilevel"/>
    <w:tmpl w:val="865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07161F"/>
    <w:multiLevelType w:val="multilevel"/>
    <w:tmpl w:val="B6B0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1C3418C"/>
    <w:multiLevelType w:val="multilevel"/>
    <w:tmpl w:val="B678C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2E07232"/>
    <w:multiLevelType w:val="multilevel"/>
    <w:tmpl w:val="8D2E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3DC3295"/>
    <w:multiLevelType w:val="multilevel"/>
    <w:tmpl w:val="85128E8A"/>
    <w:lvl w:ilvl="0">
      <w:start w:val="1"/>
      <w:numFmt w:val="bullet"/>
      <w:lvlText w:val="●"/>
      <w:lvlJc w:val="left"/>
      <w:pPr>
        <w:ind w:left="720" w:hanging="360"/>
      </w:pPr>
      <w:rPr>
        <w:rFonts w:ascii="Titillium Web" w:eastAsia="Titillium Web" w:hAnsi="Titillium Web" w:cs="Titillium Web"/>
        <w:color w:val="19191A"/>
        <w:sz w:val="30"/>
        <w:szCs w:val="30"/>
        <w:u w:val="none"/>
      </w:rPr>
    </w:lvl>
    <w:lvl w:ilvl="1">
      <w:start w:val="1"/>
      <w:numFmt w:val="bullet"/>
      <w:lvlText w:val="○"/>
      <w:lvlJc w:val="left"/>
      <w:pPr>
        <w:ind w:left="1440" w:hanging="360"/>
      </w:pPr>
      <w:rPr>
        <w:rFonts w:ascii="Titillium Web" w:eastAsia="Titillium Web" w:hAnsi="Titillium Web" w:cs="Titillium Web"/>
        <w:color w:val="19191A"/>
        <w:sz w:val="30"/>
        <w:szCs w:val="3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7FC7C9D"/>
    <w:multiLevelType w:val="multilevel"/>
    <w:tmpl w:val="DA268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1232384"/>
    <w:multiLevelType w:val="multilevel"/>
    <w:tmpl w:val="8FCE6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2127EEC"/>
    <w:multiLevelType w:val="multilevel"/>
    <w:tmpl w:val="0FDE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2BE3ECD"/>
    <w:multiLevelType w:val="multilevel"/>
    <w:tmpl w:val="1E585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5EE7FB1"/>
    <w:multiLevelType w:val="hybridMultilevel"/>
    <w:tmpl w:val="A6C08E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2C3057"/>
    <w:multiLevelType w:val="multilevel"/>
    <w:tmpl w:val="6216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845D9"/>
    <w:multiLevelType w:val="multilevel"/>
    <w:tmpl w:val="B3427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B205E11"/>
    <w:multiLevelType w:val="multilevel"/>
    <w:tmpl w:val="DE7C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4504C4E"/>
    <w:multiLevelType w:val="multilevel"/>
    <w:tmpl w:val="19486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50864FA"/>
    <w:multiLevelType w:val="multilevel"/>
    <w:tmpl w:val="3BE64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7D2630E"/>
    <w:multiLevelType w:val="multilevel"/>
    <w:tmpl w:val="DADE3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D6950BA"/>
    <w:multiLevelType w:val="multilevel"/>
    <w:tmpl w:val="55A4E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1165840"/>
    <w:multiLevelType w:val="multilevel"/>
    <w:tmpl w:val="99BE7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49D2841"/>
    <w:multiLevelType w:val="multilevel"/>
    <w:tmpl w:val="11D2F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7422192"/>
    <w:multiLevelType w:val="multilevel"/>
    <w:tmpl w:val="44A4D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1814091"/>
    <w:multiLevelType w:val="multilevel"/>
    <w:tmpl w:val="7DB6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21A26B0"/>
    <w:multiLevelType w:val="multilevel"/>
    <w:tmpl w:val="BEFEA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37933D7"/>
    <w:multiLevelType w:val="multilevel"/>
    <w:tmpl w:val="0D0CD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5714FDA"/>
    <w:multiLevelType w:val="multilevel"/>
    <w:tmpl w:val="5AB2F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B5B3140"/>
    <w:multiLevelType w:val="hybridMultilevel"/>
    <w:tmpl w:val="9FDC5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29"/>
  </w:num>
  <w:num w:numId="4">
    <w:abstractNumId w:val="15"/>
  </w:num>
  <w:num w:numId="5">
    <w:abstractNumId w:val="30"/>
  </w:num>
  <w:num w:numId="6">
    <w:abstractNumId w:val="33"/>
  </w:num>
  <w:num w:numId="7">
    <w:abstractNumId w:val="19"/>
  </w:num>
  <w:num w:numId="8">
    <w:abstractNumId w:val="23"/>
  </w:num>
  <w:num w:numId="9">
    <w:abstractNumId w:val="14"/>
  </w:num>
  <w:num w:numId="10">
    <w:abstractNumId w:val="4"/>
  </w:num>
  <w:num w:numId="11">
    <w:abstractNumId w:val="1"/>
  </w:num>
  <w:num w:numId="12">
    <w:abstractNumId w:val="31"/>
  </w:num>
  <w:num w:numId="13">
    <w:abstractNumId w:val="17"/>
  </w:num>
  <w:num w:numId="14">
    <w:abstractNumId w:val="7"/>
  </w:num>
  <w:num w:numId="15">
    <w:abstractNumId w:val="38"/>
  </w:num>
  <w:num w:numId="16">
    <w:abstractNumId w:val="9"/>
  </w:num>
  <w:num w:numId="17">
    <w:abstractNumId w:val="13"/>
  </w:num>
  <w:num w:numId="18">
    <w:abstractNumId w:val="3"/>
  </w:num>
  <w:num w:numId="19">
    <w:abstractNumId w:val="22"/>
  </w:num>
  <w:num w:numId="20">
    <w:abstractNumId w:val="11"/>
  </w:num>
  <w:num w:numId="21">
    <w:abstractNumId w:val="18"/>
  </w:num>
  <w:num w:numId="22">
    <w:abstractNumId w:val="8"/>
  </w:num>
  <w:num w:numId="23">
    <w:abstractNumId w:val="0"/>
  </w:num>
  <w:num w:numId="24">
    <w:abstractNumId w:val="20"/>
  </w:num>
  <w:num w:numId="25">
    <w:abstractNumId w:val="37"/>
  </w:num>
  <w:num w:numId="26">
    <w:abstractNumId w:val="39"/>
  </w:num>
  <w:num w:numId="27">
    <w:abstractNumId w:val="24"/>
  </w:num>
  <w:num w:numId="28">
    <w:abstractNumId w:val="35"/>
  </w:num>
  <w:num w:numId="29">
    <w:abstractNumId w:val="34"/>
  </w:num>
  <w:num w:numId="30">
    <w:abstractNumId w:val="12"/>
  </w:num>
  <w:num w:numId="31">
    <w:abstractNumId w:val="5"/>
  </w:num>
  <w:num w:numId="32">
    <w:abstractNumId w:val="28"/>
  </w:num>
  <w:num w:numId="33">
    <w:abstractNumId w:val="6"/>
  </w:num>
  <w:num w:numId="34">
    <w:abstractNumId w:val="27"/>
  </w:num>
  <w:num w:numId="35">
    <w:abstractNumId w:val="40"/>
  </w:num>
  <w:num w:numId="36">
    <w:abstractNumId w:val="10"/>
  </w:num>
  <w:num w:numId="37">
    <w:abstractNumId w:val="32"/>
  </w:num>
  <w:num w:numId="38">
    <w:abstractNumId w:val="16"/>
  </w:num>
  <w:num w:numId="39">
    <w:abstractNumId w:val="26"/>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7D"/>
    <w:rsid w:val="0000005A"/>
    <w:rsid w:val="0000539C"/>
    <w:rsid w:val="000109F9"/>
    <w:rsid w:val="00015742"/>
    <w:rsid w:val="000324BC"/>
    <w:rsid w:val="00035F55"/>
    <w:rsid w:val="00072F8B"/>
    <w:rsid w:val="00076A43"/>
    <w:rsid w:val="00082F05"/>
    <w:rsid w:val="00093FA5"/>
    <w:rsid w:val="00096949"/>
    <w:rsid w:val="000B12D8"/>
    <w:rsid w:val="000B1DCD"/>
    <w:rsid w:val="000D00F6"/>
    <w:rsid w:val="000D66B7"/>
    <w:rsid w:val="000F2FCD"/>
    <w:rsid w:val="000F3876"/>
    <w:rsid w:val="000F441E"/>
    <w:rsid w:val="00103FA8"/>
    <w:rsid w:val="00107129"/>
    <w:rsid w:val="0011236D"/>
    <w:rsid w:val="001143F0"/>
    <w:rsid w:val="0011796D"/>
    <w:rsid w:val="00132568"/>
    <w:rsid w:val="0014386D"/>
    <w:rsid w:val="00144E4D"/>
    <w:rsid w:val="001527A7"/>
    <w:rsid w:val="001558B2"/>
    <w:rsid w:val="001655C1"/>
    <w:rsid w:val="00165A8D"/>
    <w:rsid w:val="00171778"/>
    <w:rsid w:val="00175910"/>
    <w:rsid w:val="00177473"/>
    <w:rsid w:val="001810FC"/>
    <w:rsid w:val="001C0B85"/>
    <w:rsid w:val="001C5B90"/>
    <w:rsid w:val="001D64CC"/>
    <w:rsid w:val="001D79F4"/>
    <w:rsid w:val="001F7D05"/>
    <w:rsid w:val="002130BD"/>
    <w:rsid w:val="002167BE"/>
    <w:rsid w:val="0022102E"/>
    <w:rsid w:val="00230491"/>
    <w:rsid w:val="00231994"/>
    <w:rsid w:val="00246542"/>
    <w:rsid w:val="0026495C"/>
    <w:rsid w:val="00274F31"/>
    <w:rsid w:val="00280E3A"/>
    <w:rsid w:val="00281054"/>
    <w:rsid w:val="00283E57"/>
    <w:rsid w:val="00290D4E"/>
    <w:rsid w:val="0029100B"/>
    <w:rsid w:val="00291271"/>
    <w:rsid w:val="002B2AC1"/>
    <w:rsid w:val="002D2721"/>
    <w:rsid w:val="002D667E"/>
    <w:rsid w:val="002F1549"/>
    <w:rsid w:val="00304825"/>
    <w:rsid w:val="003055F5"/>
    <w:rsid w:val="00306CAE"/>
    <w:rsid w:val="003106A2"/>
    <w:rsid w:val="003171B4"/>
    <w:rsid w:val="003202A1"/>
    <w:rsid w:val="0034325B"/>
    <w:rsid w:val="003504A2"/>
    <w:rsid w:val="003560E4"/>
    <w:rsid w:val="00362C40"/>
    <w:rsid w:val="00371BF8"/>
    <w:rsid w:val="00376CF2"/>
    <w:rsid w:val="00383027"/>
    <w:rsid w:val="00387C94"/>
    <w:rsid w:val="00392A7D"/>
    <w:rsid w:val="003A3639"/>
    <w:rsid w:val="003C0CEA"/>
    <w:rsid w:val="003C1E7B"/>
    <w:rsid w:val="003C2649"/>
    <w:rsid w:val="003C5BC0"/>
    <w:rsid w:val="003D044A"/>
    <w:rsid w:val="003D48F2"/>
    <w:rsid w:val="003E2B90"/>
    <w:rsid w:val="003E757D"/>
    <w:rsid w:val="003F22CD"/>
    <w:rsid w:val="003F26B8"/>
    <w:rsid w:val="003F766D"/>
    <w:rsid w:val="00424048"/>
    <w:rsid w:val="00441498"/>
    <w:rsid w:val="00441AD5"/>
    <w:rsid w:val="00464AB7"/>
    <w:rsid w:val="00485CC3"/>
    <w:rsid w:val="0048694E"/>
    <w:rsid w:val="00491CB3"/>
    <w:rsid w:val="0049461D"/>
    <w:rsid w:val="004952EA"/>
    <w:rsid w:val="004A6809"/>
    <w:rsid w:val="004B52B1"/>
    <w:rsid w:val="004B5F36"/>
    <w:rsid w:val="004C4587"/>
    <w:rsid w:val="0050305B"/>
    <w:rsid w:val="00521614"/>
    <w:rsid w:val="00531136"/>
    <w:rsid w:val="005421A5"/>
    <w:rsid w:val="00565B0F"/>
    <w:rsid w:val="00573244"/>
    <w:rsid w:val="005A10C0"/>
    <w:rsid w:val="005A7B5D"/>
    <w:rsid w:val="005B58FD"/>
    <w:rsid w:val="005E239A"/>
    <w:rsid w:val="005F05C0"/>
    <w:rsid w:val="00601328"/>
    <w:rsid w:val="00631F8F"/>
    <w:rsid w:val="00634242"/>
    <w:rsid w:val="00635BC1"/>
    <w:rsid w:val="0064016E"/>
    <w:rsid w:val="00647CE6"/>
    <w:rsid w:val="00663730"/>
    <w:rsid w:val="00664D92"/>
    <w:rsid w:val="0067171F"/>
    <w:rsid w:val="00676E0A"/>
    <w:rsid w:val="00680D9C"/>
    <w:rsid w:val="00692B2B"/>
    <w:rsid w:val="006955B0"/>
    <w:rsid w:val="00695E5C"/>
    <w:rsid w:val="006B2625"/>
    <w:rsid w:val="006B5DDE"/>
    <w:rsid w:val="006B689F"/>
    <w:rsid w:val="006D610F"/>
    <w:rsid w:val="006D73B7"/>
    <w:rsid w:val="006F42B5"/>
    <w:rsid w:val="0070015E"/>
    <w:rsid w:val="00700D77"/>
    <w:rsid w:val="007024C6"/>
    <w:rsid w:val="00702EC1"/>
    <w:rsid w:val="00706DC3"/>
    <w:rsid w:val="007304C3"/>
    <w:rsid w:val="00731E61"/>
    <w:rsid w:val="007475AD"/>
    <w:rsid w:val="00755BA2"/>
    <w:rsid w:val="007629E0"/>
    <w:rsid w:val="00763938"/>
    <w:rsid w:val="00767A41"/>
    <w:rsid w:val="007713A2"/>
    <w:rsid w:val="00785739"/>
    <w:rsid w:val="00792E50"/>
    <w:rsid w:val="007B1327"/>
    <w:rsid w:val="007B2BF2"/>
    <w:rsid w:val="007B3785"/>
    <w:rsid w:val="007B691A"/>
    <w:rsid w:val="007C7A81"/>
    <w:rsid w:val="007E0C4B"/>
    <w:rsid w:val="007F0004"/>
    <w:rsid w:val="00802494"/>
    <w:rsid w:val="008027E8"/>
    <w:rsid w:val="008046F7"/>
    <w:rsid w:val="00805D2B"/>
    <w:rsid w:val="00805E43"/>
    <w:rsid w:val="00820B28"/>
    <w:rsid w:val="00831539"/>
    <w:rsid w:val="00836A3D"/>
    <w:rsid w:val="00840D97"/>
    <w:rsid w:val="00840DA0"/>
    <w:rsid w:val="008425FF"/>
    <w:rsid w:val="00850359"/>
    <w:rsid w:val="00862286"/>
    <w:rsid w:val="00876520"/>
    <w:rsid w:val="00880776"/>
    <w:rsid w:val="00880DBD"/>
    <w:rsid w:val="00885061"/>
    <w:rsid w:val="008856C8"/>
    <w:rsid w:val="0089106F"/>
    <w:rsid w:val="008B0FCE"/>
    <w:rsid w:val="008B3BA6"/>
    <w:rsid w:val="008C042E"/>
    <w:rsid w:val="008C15AB"/>
    <w:rsid w:val="008D6A42"/>
    <w:rsid w:val="009207DB"/>
    <w:rsid w:val="0093124B"/>
    <w:rsid w:val="0093675F"/>
    <w:rsid w:val="00947E2C"/>
    <w:rsid w:val="0096679C"/>
    <w:rsid w:val="00970896"/>
    <w:rsid w:val="009945AA"/>
    <w:rsid w:val="009968F8"/>
    <w:rsid w:val="009B13F9"/>
    <w:rsid w:val="009B679F"/>
    <w:rsid w:val="009C3E08"/>
    <w:rsid w:val="009D1232"/>
    <w:rsid w:val="009D2374"/>
    <w:rsid w:val="009E7981"/>
    <w:rsid w:val="009F3CE8"/>
    <w:rsid w:val="00A13595"/>
    <w:rsid w:val="00A153B3"/>
    <w:rsid w:val="00A36A82"/>
    <w:rsid w:val="00A40624"/>
    <w:rsid w:val="00A573FA"/>
    <w:rsid w:val="00A5749E"/>
    <w:rsid w:val="00A759B7"/>
    <w:rsid w:val="00A7653F"/>
    <w:rsid w:val="00A93BD5"/>
    <w:rsid w:val="00AA45B4"/>
    <w:rsid w:val="00AA6570"/>
    <w:rsid w:val="00AC0D3F"/>
    <w:rsid w:val="00AC6C9C"/>
    <w:rsid w:val="00AD32FA"/>
    <w:rsid w:val="00AD5C7D"/>
    <w:rsid w:val="00AE23B1"/>
    <w:rsid w:val="00AF4AC9"/>
    <w:rsid w:val="00B14E3E"/>
    <w:rsid w:val="00B21EC8"/>
    <w:rsid w:val="00B3077C"/>
    <w:rsid w:val="00B339A6"/>
    <w:rsid w:val="00B448DD"/>
    <w:rsid w:val="00B57899"/>
    <w:rsid w:val="00B57FAC"/>
    <w:rsid w:val="00B71438"/>
    <w:rsid w:val="00B71E01"/>
    <w:rsid w:val="00B72800"/>
    <w:rsid w:val="00B76BD2"/>
    <w:rsid w:val="00B76C21"/>
    <w:rsid w:val="00B80C85"/>
    <w:rsid w:val="00B83AD5"/>
    <w:rsid w:val="00B87241"/>
    <w:rsid w:val="00B87CAB"/>
    <w:rsid w:val="00BA5262"/>
    <w:rsid w:val="00BB4E29"/>
    <w:rsid w:val="00BB523A"/>
    <w:rsid w:val="00BB7CD0"/>
    <w:rsid w:val="00BC0245"/>
    <w:rsid w:val="00BC286D"/>
    <w:rsid w:val="00BD0C4D"/>
    <w:rsid w:val="00BD7D2F"/>
    <w:rsid w:val="00BE0AA7"/>
    <w:rsid w:val="00BF2BFE"/>
    <w:rsid w:val="00BF45E9"/>
    <w:rsid w:val="00C10718"/>
    <w:rsid w:val="00C30393"/>
    <w:rsid w:val="00C3227B"/>
    <w:rsid w:val="00C368AD"/>
    <w:rsid w:val="00C3734D"/>
    <w:rsid w:val="00C4525A"/>
    <w:rsid w:val="00C501AE"/>
    <w:rsid w:val="00C85B10"/>
    <w:rsid w:val="00C95215"/>
    <w:rsid w:val="00CB2E91"/>
    <w:rsid w:val="00CB5B3E"/>
    <w:rsid w:val="00CD7C18"/>
    <w:rsid w:val="00CF36A7"/>
    <w:rsid w:val="00D06B4B"/>
    <w:rsid w:val="00D3288B"/>
    <w:rsid w:val="00D4188F"/>
    <w:rsid w:val="00D42A80"/>
    <w:rsid w:val="00D47800"/>
    <w:rsid w:val="00D6783A"/>
    <w:rsid w:val="00D8025A"/>
    <w:rsid w:val="00D856AA"/>
    <w:rsid w:val="00DA2433"/>
    <w:rsid w:val="00DB6C19"/>
    <w:rsid w:val="00DD33DD"/>
    <w:rsid w:val="00DD4AB3"/>
    <w:rsid w:val="00DD63BB"/>
    <w:rsid w:val="00DE233B"/>
    <w:rsid w:val="00DE3AAF"/>
    <w:rsid w:val="00DE73C4"/>
    <w:rsid w:val="00DF2B62"/>
    <w:rsid w:val="00E15AD5"/>
    <w:rsid w:val="00E15DF6"/>
    <w:rsid w:val="00E221F2"/>
    <w:rsid w:val="00E33236"/>
    <w:rsid w:val="00E333E4"/>
    <w:rsid w:val="00E40B9B"/>
    <w:rsid w:val="00E600F6"/>
    <w:rsid w:val="00E746AC"/>
    <w:rsid w:val="00E9245C"/>
    <w:rsid w:val="00EA093E"/>
    <w:rsid w:val="00EB053B"/>
    <w:rsid w:val="00EB5CF9"/>
    <w:rsid w:val="00EC14E0"/>
    <w:rsid w:val="00ED0537"/>
    <w:rsid w:val="00ED60CD"/>
    <w:rsid w:val="00ED7818"/>
    <w:rsid w:val="00F016C6"/>
    <w:rsid w:val="00F04048"/>
    <w:rsid w:val="00F17F42"/>
    <w:rsid w:val="00F242F7"/>
    <w:rsid w:val="00F25805"/>
    <w:rsid w:val="00F2675C"/>
    <w:rsid w:val="00F32FA2"/>
    <w:rsid w:val="00F41D99"/>
    <w:rsid w:val="00F43C11"/>
    <w:rsid w:val="00F53D22"/>
    <w:rsid w:val="00F55EB4"/>
    <w:rsid w:val="00F611BF"/>
    <w:rsid w:val="00F621C9"/>
    <w:rsid w:val="00F76FF2"/>
    <w:rsid w:val="00F835E8"/>
    <w:rsid w:val="00F84FC0"/>
    <w:rsid w:val="00F90796"/>
    <w:rsid w:val="00FA58CD"/>
    <w:rsid w:val="00FB2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132"/>
  <w15:docId w15:val="{1FEC57B7-FEDC-E14C-A62A-59B0737E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1F2"/>
  </w:style>
  <w:style w:type="paragraph" w:styleId="Titolo1">
    <w:name w:val="heading 1"/>
    <w:basedOn w:val="Normale"/>
    <w:next w:val="Normale"/>
    <w:link w:val="Titolo1Carattere"/>
    <w:uiPriority w:val="9"/>
    <w:qFormat/>
    <w:rsid w:val="000F4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3C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unhideWhenUsed/>
    <w:qFormat/>
    <w:rsid w:val="00C17A5C"/>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823C11"/>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pPr>
      <w:keepNext/>
      <w:keepLines/>
      <w:spacing w:before="220" w:after="40"/>
      <w:outlineLvl w:val="4"/>
    </w:pPr>
    <w:rPr>
      <w:b/>
    </w:rPr>
  </w:style>
  <w:style w:type="paragraph" w:styleId="Titolo6">
    <w:name w:val="heading 6"/>
    <w:basedOn w:val="Normale"/>
    <w:next w:val="Normale"/>
    <w:uiPriority w:val="9"/>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9C5D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5DEE"/>
    <w:rPr>
      <w:rFonts w:ascii="Tahoma" w:hAnsi="Tahoma" w:cs="Tahoma"/>
      <w:sz w:val="16"/>
      <w:szCs w:val="16"/>
    </w:rPr>
  </w:style>
  <w:style w:type="paragraph" w:styleId="Paragrafoelenco">
    <w:name w:val="List Paragraph"/>
    <w:basedOn w:val="Normale"/>
    <w:uiPriority w:val="34"/>
    <w:qFormat/>
    <w:rsid w:val="00CD70FA"/>
    <w:pPr>
      <w:contextualSpacing/>
    </w:pPr>
  </w:style>
  <w:style w:type="paragraph" w:styleId="Intestazione">
    <w:name w:val="header"/>
    <w:basedOn w:val="Normale"/>
    <w:link w:val="IntestazioneCarattere"/>
    <w:uiPriority w:val="99"/>
    <w:unhideWhenUsed/>
    <w:rsid w:val="007D0A8D"/>
    <w:pPr>
      <w:tabs>
        <w:tab w:val="center" w:pos="4819"/>
        <w:tab w:val="right" w:pos="9638"/>
      </w:tabs>
    </w:pPr>
  </w:style>
  <w:style w:type="character" w:customStyle="1" w:styleId="IntestazioneCarattere">
    <w:name w:val="Intestazione Carattere"/>
    <w:basedOn w:val="Carpredefinitoparagrafo"/>
    <w:link w:val="Intestazione"/>
    <w:uiPriority w:val="99"/>
    <w:rsid w:val="007D0A8D"/>
  </w:style>
  <w:style w:type="paragraph" w:styleId="Pidipagina">
    <w:name w:val="footer"/>
    <w:basedOn w:val="Normale"/>
    <w:link w:val="PidipaginaCarattere"/>
    <w:unhideWhenUsed/>
    <w:rsid w:val="007D0A8D"/>
    <w:pPr>
      <w:tabs>
        <w:tab w:val="center" w:pos="4819"/>
        <w:tab w:val="right" w:pos="9638"/>
      </w:tabs>
    </w:pPr>
  </w:style>
  <w:style w:type="character" w:customStyle="1" w:styleId="PidipaginaCarattere">
    <w:name w:val="Piè di pagina Carattere"/>
    <w:basedOn w:val="Carpredefinitoparagrafo"/>
    <w:link w:val="Pidipagina"/>
    <w:rsid w:val="007D0A8D"/>
  </w:style>
  <w:style w:type="character" w:customStyle="1" w:styleId="Titolo3Carattere">
    <w:name w:val="Titolo 3 Carattere"/>
    <w:basedOn w:val="Carpredefinitoparagrafo"/>
    <w:link w:val="Titolo3"/>
    <w:uiPriority w:val="9"/>
    <w:rsid w:val="00C17A5C"/>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C17A5C"/>
  </w:style>
  <w:style w:type="table" w:styleId="Grigliatabella">
    <w:name w:val="Table Grid"/>
    <w:basedOn w:val="Tabellanormale"/>
    <w:uiPriority w:val="99"/>
    <w:rsid w:val="00984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7EE4"/>
    <w:pPr>
      <w:autoSpaceDE w:val="0"/>
      <w:autoSpaceDN w:val="0"/>
      <w:adjustRightInd w:val="0"/>
    </w:pPr>
    <w:rPr>
      <w:color w:val="000000"/>
      <w:sz w:val="24"/>
      <w:szCs w:val="24"/>
    </w:rPr>
  </w:style>
  <w:style w:type="paragraph" w:styleId="Didascalia">
    <w:name w:val="caption"/>
    <w:basedOn w:val="Normale"/>
    <w:next w:val="Normale"/>
    <w:uiPriority w:val="35"/>
    <w:unhideWhenUsed/>
    <w:qFormat/>
    <w:rsid w:val="00871F6F"/>
    <w:rPr>
      <w:b/>
      <w:bCs/>
      <w:color w:val="4F81BD" w:themeColor="accent1"/>
      <w:sz w:val="18"/>
      <w:szCs w:val="18"/>
    </w:rPr>
  </w:style>
  <w:style w:type="paragraph" w:styleId="Corpotesto">
    <w:name w:val="Body Text"/>
    <w:basedOn w:val="Default"/>
    <w:next w:val="Default"/>
    <w:link w:val="CorpotestoCarattere"/>
    <w:uiPriority w:val="99"/>
    <w:rsid w:val="00144C70"/>
    <w:rPr>
      <w:rFonts w:ascii="Arial" w:hAnsi="Arial" w:cs="Arial"/>
      <w:color w:val="auto"/>
    </w:rPr>
  </w:style>
  <w:style w:type="character" w:customStyle="1" w:styleId="CorpotestoCarattere">
    <w:name w:val="Corpo testo Carattere"/>
    <w:basedOn w:val="Carpredefinitoparagrafo"/>
    <w:link w:val="Corpotesto"/>
    <w:uiPriority w:val="99"/>
    <w:rsid w:val="00144C70"/>
    <w:rPr>
      <w:rFonts w:ascii="Arial" w:hAnsi="Arial" w:cs="Arial"/>
      <w:sz w:val="24"/>
      <w:szCs w:val="24"/>
    </w:rPr>
  </w:style>
  <w:style w:type="character" w:styleId="Collegamentoipertestuale">
    <w:name w:val="Hyperlink"/>
    <w:basedOn w:val="Carpredefinitoparagrafo"/>
    <w:uiPriority w:val="99"/>
    <w:unhideWhenUsed/>
    <w:rsid w:val="0066032D"/>
    <w:rPr>
      <w:color w:val="0000FF" w:themeColor="hyperlink"/>
      <w:u w:val="single"/>
    </w:rPr>
  </w:style>
  <w:style w:type="paragraph" w:styleId="Rientrocorpodeltesto">
    <w:name w:val="Body Text Indent"/>
    <w:basedOn w:val="Normale"/>
    <w:link w:val="RientrocorpodeltestoCarattere"/>
    <w:uiPriority w:val="99"/>
    <w:semiHidden/>
    <w:unhideWhenUsed/>
    <w:rsid w:val="00F125D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125D2"/>
  </w:style>
  <w:style w:type="character" w:customStyle="1" w:styleId="Titolo2Carattere">
    <w:name w:val="Titolo 2 Carattere"/>
    <w:basedOn w:val="Carpredefinitoparagrafo"/>
    <w:link w:val="Titolo2"/>
    <w:uiPriority w:val="9"/>
    <w:semiHidden/>
    <w:rsid w:val="00823C11"/>
    <w:rPr>
      <w:rFonts w:asciiTheme="majorHAnsi" w:eastAsiaTheme="majorEastAsia" w:hAnsiTheme="majorHAnsi" w:cstheme="majorBidi"/>
      <w:b/>
      <w:bCs/>
      <w:color w:val="4F81BD" w:themeColor="accent1"/>
      <w:sz w:val="26"/>
      <w:szCs w:val="26"/>
    </w:rPr>
  </w:style>
  <w:style w:type="character" w:customStyle="1" w:styleId="Titolo4Carattere">
    <w:name w:val="Titolo 4 Carattere"/>
    <w:basedOn w:val="Carpredefinitoparagrafo"/>
    <w:link w:val="Titolo4"/>
    <w:uiPriority w:val="9"/>
    <w:rsid w:val="00823C11"/>
    <w:rPr>
      <w:rFonts w:asciiTheme="majorHAnsi" w:eastAsiaTheme="majorEastAsia" w:hAnsiTheme="majorHAnsi" w:cstheme="majorBidi"/>
      <w:b/>
      <w:bCs/>
      <w:i/>
      <w:iCs/>
      <w:color w:val="4F81BD" w:themeColor="accent1"/>
    </w:rPr>
  </w:style>
  <w:style w:type="character" w:styleId="Enfasigrassetto">
    <w:name w:val="Strong"/>
    <w:basedOn w:val="Carpredefinitoparagrafo"/>
    <w:uiPriority w:val="22"/>
    <w:qFormat/>
    <w:rsid w:val="00823C11"/>
    <w:rPr>
      <w:b/>
      <w:bCs/>
    </w:rPr>
  </w:style>
  <w:style w:type="paragraph" w:styleId="NormaleWeb">
    <w:name w:val="Normal (Web)"/>
    <w:basedOn w:val="Normale"/>
    <w:uiPriority w:val="99"/>
    <w:unhideWhenUsed/>
    <w:rsid w:val="00823C11"/>
    <w:pPr>
      <w:spacing w:after="150"/>
    </w:pPr>
    <w:rPr>
      <w:sz w:val="24"/>
      <w:szCs w:val="24"/>
    </w:rPr>
  </w:style>
  <w:style w:type="character" w:styleId="Enfasicorsivo">
    <w:name w:val="Emphasis"/>
    <w:basedOn w:val="Carpredefinitoparagrafo"/>
    <w:uiPriority w:val="20"/>
    <w:qFormat/>
    <w:rsid w:val="00823C11"/>
    <w:rPr>
      <w:i/>
      <w:iCs/>
    </w:rPr>
  </w:style>
  <w:style w:type="character" w:customStyle="1" w:styleId="sr-only1">
    <w:name w:val="sr-only1"/>
    <w:basedOn w:val="Carpredefinitoparagrafo"/>
    <w:rsid w:val="00823C11"/>
    <w:rPr>
      <w:bdr w:val="none" w:sz="0" w:space="0" w:color="auto" w:frame="1"/>
    </w:rPr>
  </w:style>
  <w:style w:type="character" w:customStyle="1" w:styleId="label2">
    <w:name w:val="label2"/>
    <w:basedOn w:val="Carpredefinitoparagrafo"/>
    <w:rsid w:val="00823C11"/>
    <w:rPr>
      <w:b/>
      <w:bCs/>
      <w:vanish w:val="0"/>
      <w:webHidden w:val="0"/>
      <w:color w:val="FFFFFF"/>
      <w:sz w:val="18"/>
      <w:szCs w:val="18"/>
      <w:vertAlign w:val="baseline"/>
      <w:specVanish w:val="0"/>
    </w:rPr>
  </w:style>
  <w:style w:type="paragraph" w:styleId="Iniziomodulo-z">
    <w:name w:val="HTML Top of Form"/>
    <w:basedOn w:val="Normale"/>
    <w:next w:val="Normale"/>
    <w:link w:val="Iniziomodulo-zCarattere"/>
    <w:hidden/>
    <w:uiPriority w:val="99"/>
    <w:semiHidden/>
    <w:unhideWhenUsed/>
    <w:rsid w:val="00823C1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823C11"/>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823C1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823C11"/>
    <w:rPr>
      <w:rFonts w:ascii="Arial" w:eastAsia="Times New Roman" w:hAnsi="Arial" w:cs="Arial"/>
      <w:vanish/>
      <w:sz w:val="16"/>
      <w:szCs w:val="16"/>
    </w:rPr>
  </w:style>
  <w:style w:type="paragraph" w:customStyle="1" w:styleId="Style1">
    <w:name w:val="Style 1"/>
    <w:uiPriority w:val="99"/>
    <w:rsid w:val="00E530A9"/>
    <w:pPr>
      <w:widowControl w:val="0"/>
      <w:autoSpaceDE w:val="0"/>
      <w:autoSpaceDN w:val="0"/>
      <w:adjustRightInd w:val="0"/>
    </w:pPr>
    <w:rPr>
      <w:sz w:val="20"/>
      <w:szCs w:val="20"/>
    </w:rPr>
  </w:style>
  <w:style w:type="character" w:customStyle="1" w:styleId="IntestazioneCarattere1">
    <w:name w:val="Intestazione Carattere1"/>
    <w:locked/>
    <w:rsid w:val="00FE4487"/>
    <w:rPr>
      <w:rFonts w:ascii="Arial" w:hAnsi="Arial" w:cs="Times New Roman"/>
      <w:sz w:val="24"/>
      <w:lang w:val="x-none" w:eastAsia="it-IT"/>
    </w:rPr>
  </w:style>
  <w:style w:type="character" w:customStyle="1" w:styleId="PidipaginaCarattere1">
    <w:name w:val="Piè di pagina Carattere1"/>
    <w:locked/>
    <w:rsid w:val="00FE4487"/>
    <w:rPr>
      <w:rFonts w:ascii="Arial" w:hAnsi="Arial" w:cs="Times New Roman"/>
      <w:sz w:val="24"/>
      <w:lang w:val="x-none" w:eastAsia="it-IT"/>
    </w:rPr>
  </w:style>
  <w:style w:type="character" w:customStyle="1" w:styleId="Titolo1Carattere">
    <w:name w:val="Titolo 1 Carattere"/>
    <w:basedOn w:val="Carpredefinitoparagrafo"/>
    <w:link w:val="Titolo1"/>
    <w:uiPriority w:val="9"/>
    <w:rsid w:val="000F441E"/>
    <w:rPr>
      <w:rFonts w:asciiTheme="majorHAnsi" w:eastAsiaTheme="majorEastAsia" w:hAnsiTheme="majorHAnsi" w:cstheme="majorBidi"/>
      <w:b/>
      <w:bCs/>
      <w:color w:val="365F91" w:themeColor="accent1" w:themeShade="BF"/>
      <w:sz w:val="28"/>
      <w:szCs w:val="28"/>
    </w:rPr>
  </w:style>
  <w:style w:type="character" w:customStyle="1" w:styleId="reference-text">
    <w:name w:val="reference-text"/>
    <w:basedOn w:val="Carpredefinitoparagrafo"/>
    <w:rsid w:val="002F7E9B"/>
  </w:style>
  <w:style w:type="table" w:customStyle="1" w:styleId="Grigliatabella1">
    <w:name w:val="Griglia tabella1"/>
    <w:basedOn w:val="Tabellanormale"/>
    <w:next w:val="Grigliatabella"/>
    <w:uiPriority w:val="59"/>
    <w:rsid w:val="00D71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996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jc w:val="both"/>
    </w:pPr>
    <w:rPr>
      <w:rFonts w:ascii="Georgia" w:eastAsia="Georgia" w:hAnsi="Georgia" w:cs="Georgia"/>
      <w:i/>
      <w:color w:val="666666"/>
      <w:sz w:val="48"/>
      <w:szCs w:val="48"/>
    </w:rPr>
  </w:style>
  <w:style w:type="table" w:customStyle="1" w:styleId="a">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0">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e">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
    <w:basedOn w:val="TableNormal5"/>
    <w:tblPr>
      <w:tblStyleRowBandSize w:val="1"/>
      <w:tblStyleColBandSize w:val="1"/>
      <w:tblCellMar>
        <w:top w:w="100" w:type="dxa"/>
        <w:left w:w="100" w:type="dxa"/>
        <w:bottom w:w="100" w:type="dxa"/>
        <w:right w:w="100" w:type="dxa"/>
      </w:tblCellMar>
    </w:tblPr>
  </w:style>
  <w:style w:type="table" w:customStyle="1" w:styleId="af0">
    <w:basedOn w:val="TableNormal5"/>
    <w:tblPr>
      <w:tblStyleRowBandSize w:val="1"/>
      <w:tblStyleColBandSize w:val="1"/>
      <w:tblCellMar>
        <w:top w:w="100" w:type="dxa"/>
        <w:left w:w="100" w:type="dxa"/>
        <w:bottom w:w="100" w:type="dxa"/>
        <w:right w:w="100" w:type="dxa"/>
      </w:tblCellMar>
    </w:tblPr>
  </w:style>
  <w:style w:type="table" w:customStyle="1" w:styleId="af1">
    <w:basedOn w:val="TableNormal5"/>
    <w:tblPr>
      <w:tblStyleRowBandSize w:val="1"/>
      <w:tblStyleColBandSize w:val="1"/>
      <w:tblCellMar>
        <w:top w:w="100" w:type="dxa"/>
        <w:left w:w="100" w:type="dxa"/>
        <w:bottom w:w="100" w:type="dxa"/>
        <w:right w:w="100" w:type="dxa"/>
      </w:tblCellMar>
    </w:tblPr>
  </w:style>
  <w:style w:type="table" w:customStyle="1" w:styleId="af2">
    <w:basedOn w:val="TableNormal5"/>
    <w:tblPr>
      <w:tblStyleRowBandSize w:val="1"/>
      <w:tblStyleColBandSize w:val="1"/>
      <w:tblCellMar>
        <w:top w:w="100" w:type="dxa"/>
        <w:left w:w="100" w:type="dxa"/>
        <w:bottom w:w="100" w:type="dxa"/>
        <w:right w:w="100"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tblPr>
      <w:tblStyleRowBandSize w:val="1"/>
      <w:tblStyleColBandSize w:val="1"/>
      <w:tblCellMar>
        <w:top w:w="100" w:type="dxa"/>
        <w:left w:w="100" w:type="dxa"/>
        <w:bottom w:w="100" w:type="dxa"/>
        <w:right w:w="100" w:type="dxa"/>
      </w:tblCellMar>
    </w:tblPr>
  </w:style>
  <w:style w:type="table" w:customStyle="1" w:styleId="af9">
    <w:basedOn w:val="TableNormal5"/>
    <w:tblPr>
      <w:tblStyleRowBandSize w:val="1"/>
      <w:tblStyleColBandSize w:val="1"/>
      <w:tblCellMar>
        <w:top w:w="100" w:type="dxa"/>
        <w:left w:w="100" w:type="dxa"/>
        <w:bottom w:w="100" w:type="dxa"/>
        <w:right w:w="100" w:type="dxa"/>
      </w:tblCellMar>
    </w:tblPr>
  </w:style>
  <w:style w:type="table" w:customStyle="1" w:styleId="afa">
    <w:basedOn w:val="TableNormal5"/>
    <w:tblPr>
      <w:tblStyleRowBandSize w:val="1"/>
      <w:tblStyleColBandSize w:val="1"/>
      <w:tblCellMar>
        <w:top w:w="100" w:type="dxa"/>
        <w:left w:w="100" w:type="dxa"/>
        <w:bottom w:w="100" w:type="dxa"/>
        <w:right w:w="100"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top w:w="100" w:type="dxa"/>
        <w:left w:w="100" w:type="dxa"/>
        <w:bottom w:w="100" w:type="dxa"/>
        <w:right w:w="100"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top w:w="100" w:type="dxa"/>
        <w:left w:w="100" w:type="dxa"/>
        <w:bottom w:w="100" w:type="dxa"/>
        <w:right w:w="100"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top w:w="100" w:type="dxa"/>
        <w:left w:w="100" w:type="dxa"/>
        <w:bottom w:w="100" w:type="dxa"/>
        <w:right w:w="100"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top w:w="100" w:type="dxa"/>
        <w:left w:w="100" w:type="dxa"/>
        <w:bottom w:w="100" w:type="dxa"/>
        <w:right w:w="100" w:type="dxa"/>
      </w:tblCellMar>
    </w:tblPr>
  </w:style>
  <w:style w:type="table" w:customStyle="1" w:styleId="aff3">
    <w:basedOn w:val="TableNormal5"/>
    <w:tblPr>
      <w:tblStyleRowBandSize w:val="1"/>
      <w:tblStyleColBandSize w:val="1"/>
      <w:tblCellMar>
        <w:top w:w="100" w:type="dxa"/>
        <w:left w:w="100" w:type="dxa"/>
        <w:bottom w:w="100" w:type="dxa"/>
        <w:right w:w="100" w:type="dxa"/>
      </w:tblCellMar>
    </w:tblPr>
  </w:style>
  <w:style w:type="table" w:customStyle="1" w:styleId="aff4">
    <w:basedOn w:val="TableNormal5"/>
    <w:tblPr>
      <w:tblStyleRowBandSize w:val="1"/>
      <w:tblStyleColBandSize w:val="1"/>
      <w:tblCellMar>
        <w:top w:w="100" w:type="dxa"/>
        <w:left w:w="100" w:type="dxa"/>
        <w:bottom w:w="100" w:type="dxa"/>
        <w:right w:w="100" w:type="dxa"/>
      </w:tblCellMar>
    </w:tblPr>
  </w:style>
  <w:style w:type="table" w:customStyle="1" w:styleId="aff5">
    <w:basedOn w:val="TableNormal5"/>
    <w:tblPr>
      <w:tblStyleRowBandSize w:val="1"/>
      <w:tblStyleColBandSize w:val="1"/>
      <w:tblCellMar>
        <w:top w:w="100" w:type="dxa"/>
        <w:left w:w="100" w:type="dxa"/>
        <w:bottom w:w="100" w:type="dxa"/>
        <w:right w:w="100" w:type="dxa"/>
      </w:tblCellMar>
    </w:tblPr>
  </w:style>
  <w:style w:type="table" w:customStyle="1" w:styleId="aff6">
    <w:basedOn w:val="TableNormal5"/>
    <w:tblPr>
      <w:tblStyleRowBandSize w:val="1"/>
      <w:tblStyleColBandSize w:val="1"/>
      <w:tblCellMar>
        <w:top w:w="100" w:type="dxa"/>
        <w:left w:w="100" w:type="dxa"/>
        <w:bottom w:w="100" w:type="dxa"/>
        <w:right w:w="100" w:type="dxa"/>
      </w:tblCellMar>
    </w:tblPr>
  </w:style>
  <w:style w:type="table" w:customStyle="1" w:styleId="aff7">
    <w:basedOn w:val="TableNormal5"/>
    <w:tblPr>
      <w:tblStyleRowBandSize w:val="1"/>
      <w:tblStyleColBandSize w:val="1"/>
      <w:tblCellMar>
        <w:top w:w="100" w:type="dxa"/>
        <w:left w:w="100" w:type="dxa"/>
        <w:bottom w:w="100" w:type="dxa"/>
        <w:right w:w="100" w:type="dxa"/>
      </w:tblCellMar>
    </w:tblPr>
  </w:style>
  <w:style w:type="table" w:customStyle="1" w:styleId="aff8">
    <w:basedOn w:val="TableNormal5"/>
    <w:tblPr>
      <w:tblStyleRowBandSize w:val="1"/>
      <w:tblStyleColBandSize w:val="1"/>
      <w:tblCellMar>
        <w:top w:w="100" w:type="dxa"/>
        <w:left w:w="100" w:type="dxa"/>
        <w:bottom w:w="100" w:type="dxa"/>
        <w:right w:w="100" w:type="dxa"/>
      </w:tblCellMar>
    </w:tblPr>
  </w:style>
  <w:style w:type="table" w:customStyle="1" w:styleId="aff9">
    <w:basedOn w:val="TableNormal5"/>
    <w:tblPr>
      <w:tblStyleRowBandSize w:val="1"/>
      <w:tblStyleColBandSize w:val="1"/>
      <w:tblCellMar>
        <w:top w:w="100" w:type="dxa"/>
        <w:left w:w="100" w:type="dxa"/>
        <w:bottom w:w="100" w:type="dxa"/>
        <w:right w:w="100" w:type="dxa"/>
      </w:tblCellMar>
    </w:tblPr>
  </w:style>
  <w:style w:type="table" w:customStyle="1" w:styleId="affa">
    <w:basedOn w:val="TableNormal5"/>
    <w:tblPr>
      <w:tblStyleRowBandSize w:val="1"/>
      <w:tblStyleColBandSize w:val="1"/>
      <w:tblCellMar>
        <w:top w:w="100" w:type="dxa"/>
        <w:left w:w="100" w:type="dxa"/>
        <w:bottom w:w="100" w:type="dxa"/>
        <w:right w:w="100" w:type="dxa"/>
      </w:tblCellMar>
    </w:tblPr>
  </w:style>
  <w:style w:type="table" w:customStyle="1" w:styleId="affb">
    <w:basedOn w:val="TableNormal5"/>
    <w:tblPr>
      <w:tblStyleRowBandSize w:val="1"/>
      <w:tblStyleColBandSize w:val="1"/>
      <w:tblCellMar>
        <w:top w:w="100" w:type="dxa"/>
        <w:left w:w="100" w:type="dxa"/>
        <w:bottom w:w="100" w:type="dxa"/>
        <w:right w:w="100" w:type="dxa"/>
      </w:tblCellMar>
    </w:tblPr>
  </w:style>
  <w:style w:type="table" w:customStyle="1" w:styleId="affc">
    <w:basedOn w:val="TableNormal5"/>
    <w:tblPr>
      <w:tblStyleRowBandSize w:val="1"/>
      <w:tblStyleColBandSize w:val="1"/>
      <w:tblCellMar>
        <w:top w:w="100" w:type="dxa"/>
        <w:left w:w="100" w:type="dxa"/>
        <w:bottom w:w="100" w:type="dxa"/>
        <w:right w:w="100" w:type="dxa"/>
      </w:tblCellMar>
    </w:tblPr>
  </w:style>
  <w:style w:type="table" w:customStyle="1" w:styleId="affd">
    <w:basedOn w:val="TableNormal5"/>
    <w:tblPr>
      <w:tblStyleRowBandSize w:val="1"/>
      <w:tblStyleColBandSize w:val="1"/>
      <w:tblCellMar>
        <w:top w:w="100" w:type="dxa"/>
        <w:left w:w="100" w:type="dxa"/>
        <w:bottom w:w="100" w:type="dxa"/>
        <w:right w:w="100" w:type="dxa"/>
      </w:tblCellMar>
    </w:tblPr>
  </w:style>
  <w:style w:type="table" w:customStyle="1" w:styleId="affe">
    <w:basedOn w:val="TableNormal5"/>
    <w:tblPr>
      <w:tblStyleRowBandSize w:val="1"/>
      <w:tblStyleColBandSize w:val="1"/>
      <w:tblCellMar>
        <w:top w:w="100" w:type="dxa"/>
        <w:left w:w="100" w:type="dxa"/>
        <w:bottom w:w="100" w:type="dxa"/>
        <w:right w:w="100" w:type="dxa"/>
      </w:tblCellMar>
    </w:tblPr>
  </w:style>
  <w:style w:type="table" w:customStyle="1" w:styleId="afff">
    <w:basedOn w:val="TableNormal5"/>
    <w:tblPr>
      <w:tblStyleRowBandSize w:val="1"/>
      <w:tblStyleColBandSize w:val="1"/>
      <w:tblCellMar>
        <w:top w:w="100" w:type="dxa"/>
        <w:left w:w="100" w:type="dxa"/>
        <w:bottom w:w="100" w:type="dxa"/>
        <w:right w:w="100" w:type="dxa"/>
      </w:tblCellMar>
    </w:tblPr>
  </w:style>
  <w:style w:type="table" w:customStyle="1" w:styleId="afff0">
    <w:basedOn w:val="TableNormal5"/>
    <w:tblPr>
      <w:tblStyleRowBandSize w:val="1"/>
      <w:tblStyleColBandSize w:val="1"/>
      <w:tblCellMar>
        <w:top w:w="100" w:type="dxa"/>
        <w:left w:w="100" w:type="dxa"/>
        <w:bottom w:w="100" w:type="dxa"/>
        <w:right w:w="100" w:type="dxa"/>
      </w:tblCellMar>
    </w:tblPr>
  </w:style>
  <w:style w:type="table" w:customStyle="1" w:styleId="afff1">
    <w:basedOn w:val="TableNormal5"/>
    <w:tblPr>
      <w:tblStyleRowBandSize w:val="1"/>
      <w:tblStyleColBandSize w:val="1"/>
      <w:tblCellMar>
        <w:top w:w="100" w:type="dxa"/>
        <w:left w:w="100" w:type="dxa"/>
        <w:bottom w:w="100" w:type="dxa"/>
        <w:right w:w="100" w:type="dxa"/>
      </w:tblCellMar>
    </w:tblPr>
  </w:style>
  <w:style w:type="table" w:customStyle="1" w:styleId="afff2">
    <w:basedOn w:val="TableNormal5"/>
    <w:tblPr>
      <w:tblStyleRowBandSize w:val="1"/>
      <w:tblStyleColBandSize w:val="1"/>
      <w:tblCellMar>
        <w:top w:w="100" w:type="dxa"/>
        <w:left w:w="100" w:type="dxa"/>
        <w:bottom w:w="100" w:type="dxa"/>
        <w:right w:w="100" w:type="dxa"/>
      </w:tblCellMar>
    </w:tblPr>
  </w:style>
  <w:style w:type="table" w:customStyle="1" w:styleId="afff3">
    <w:basedOn w:val="TableNormal5"/>
    <w:tblPr>
      <w:tblStyleRowBandSize w:val="1"/>
      <w:tblStyleColBandSize w:val="1"/>
      <w:tblCellMar>
        <w:top w:w="100" w:type="dxa"/>
        <w:left w:w="100" w:type="dxa"/>
        <w:bottom w:w="100" w:type="dxa"/>
        <w:right w:w="100" w:type="dxa"/>
      </w:tblCellMar>
    </w:tblPr>
  </w:style>
  <w:style w:type="table" w:customStyle="1" w:styleId="afff4">
    <w:basedOn w:val="TableNormal5"/>
    <w:tblPr>
      <w:tblStyleRowBandSize w:val="1"/>
      <w:tblStyleColBandSize w:val="1"/>
      <w:tblCellMar>
        <w:top w:w="100" w:type="dxa"/>
        <w:left w:w="100" w:type="dxa"/>
        <w:bottom w:w="100" w:type="dxa"/>
        <w:right w:w="100" w:type="dxa"/>
      </w:tblCellMar>
    </w:tblPr>
  </w:style>
  <w:style w:type="table" w:customStyle="1" w:styleId="afff5">
    <w:basedOn w:val="TableNormal5"/>
    <w:tblPr>
      <w:tblStyleRowBandSize w:val="1"/>
      <w:tblStyleColBandSize w:val="1"/>
      <w:tblCellMar>
        <w:top w:w="100" w:type="dxa"/>
        <w:left w:w="100" w:type="dxa"/>
        <w:bottom w:w="100" w:type="dxa"/>
        <w:right w:w="100" w:type="dxa"/>
      </w:tblCellMar>
    </w:tblPr>
  </w:style>
  <w:style w:type="table" w:customStyle="1" w:styleId="afff6">
    <w:basedOn w:val="TableNormal5"/>
    <w:tblPr>
      <w:tblStyleRowBandSize w:val="1"/>
      <w:tblStyleColBandSize w:val="1"/>
      <w:tblCellMar>
        <w:top w:w="100" w:type="dxa"/>
        <w:left w:w="100" w:type="dxa"/>
        <w:bottom w:w="100" w:type="dxa"/>
        <w:right w:w="100" w:type="dxa"/>
      </w:tblCellMar>
    </w:tblPr>
  </w:style>
  <w:style w:type="table" w:customStyle="1" w:styleId="afff7">
    <w:basedOn w:val="TableNormal5"/>
    <w:tblPr>
      <w:tblStyleRowBandSize w:val="1"/>
      <w:tblStyleColBandSize w:val="1"/>
      <w:tblCellMar>
        <w:top w:w="100" w:type="dxa"/>
        <w:left w:w="100" w:type="dxa"/>
        <w:bottom w:w="100" w:type="dxa"/>
        <w:right w:w="100" w:type="dxa"/>
      </w:tblCellMar>
    </w:tblPr>
  </w:style>
  <w:style w:type="table" w:customStyle="1" w:styleId="afff8">
    <w:basedOn w:val="TableNormal5"/>
    <w:tblPr>
      <w:tblStyleRowBandSize w:val="1"/>
      <w:tblStyleColBandSize w:val="1"/>
      <w:tblCellMar>
        <w:top w:w="100" w:type="dxa"/>
        <w:left w:w="100" w:type="dxa"/>
        <w:bottom w:w="100" w:type="dxa"/>
        <w:right w:w="100" w:type="dxa"/>
      </w:tblCellMar>
    </w:tblPr>
  </w:style>
  <w:style w:type="table" w:customStyle="1" w:styleId="afff9">
    <w:basedOn w:val="TableNormal5"/>
    <w:tblPr>
      <w:tblStyleRowBandSize w:val="1"/>
      <w:tblStyleColBandSize w:val="1"/>
      <w:tblCellMar>
        <w:top w:w="100" w:type="dxa"/>
        <w:left w:w="100" w:type="dxa"/>
        <w:bottom w:w="100" w:type="dxa"/>
        <w:right w:w="100" w:type="dxa"/>
      </w:tblCellMar>
    </w:tblPr>
  </w:style>
  <w:style w:type="table" w:customStyle="1" w:styleId="afffa">
    <w:basedOn w:val="TableNormal5"/>
    <w:tblPr>
      <w:tblStyleRowBandSize w:val="1"/>
      <w:tblStyleColBandSize w:val="1"/>
      <w:tblCellMar>
        <w:top w:w="100" w:type="dxa"/>
        <w:left w:w="100" w:type="dxa"/>
        <w:bottom w:w="100" w:type="dxa"/>
        <w:right w:w="100" w:type="dxa"/>
      </w:tblCellMar>
    </w:tblPr>
  </w:style>
  <w:style w:type="table" w:customStyle="1" w:styleId="afffb">
    <w:basedOn w:val="TableNormal5"/>
    <w:tblPr>
      <w:tblStyleRowBandSize w:val="1"/>
      <w:tblStyleColBandSize w:val="1"/>
      <w:tblCellMar>
        <w:top w:w="100" w:type="dxa"/>
        <w:left w:w="100" w:type="dxa"/>
        <w:bottom w:w="100" w:type="dxa"/>
        <w:right w:w="100" w:type="dxa"/>
      </w:tblCellMar>
    </w:tblPr>
  </w:style>
  <w:style w:type="table" w:customStyle="1" w:styleId="afffc">
    <w:basedOn w:val="TableNormal5"/>
    <w:tblPr>
      <w:tblStyleRowBandSize w:val="1"/>
      <w:tblStyleColBandSize w:val="1"/>
      <w:tblCellMar>
        <w:top w:w="100" w:type="dxa"/>
        <w:left w:w="100" w:type="dxa"/>
        <w:bottom w:w="100" w:type="dxa"/>
        <w:right w:w="100" w:type="dxa"/>
      </w:tblCellMar>
    </w:tblPr>
  </w:style>
  <w:style w:type="table" w:customStyle="1" w:styleId="afffd">
    <w:basedOn w:val="TableNormal5"/>
    <w:tblPr>
      <w:tblStyleRowBandSize w:val="1"/>
      <w:tblStyleColBandSize w:val="1"/>
      <w:tblCellMar>
        <w:top w:w="100" w:type="dxa"/>
        <w:left w:w="100" w:type="dxa"/>
        <w:bottom w:w="100" w:type="dxa"/>
        <w:right w:w="100" w:type="dxa"/>
      </w:tblCellMar>
    </w:tblPr>
  </w:style>
  <w:style w:type="table" w:customStyle="1" w:styleId="afffe">
    <w:basedOn w:val="TableNormal5"/>
    <w:tblPr>
      <w:tblStyleRowBandSize w:val="1"/>
      <w:tblStyleColBandSize w:val="1"/>
      <w:tblCellMar>
        <w:top w:w="100" w:type="dxa"/>
        <w:left w:w="100" w:type="dxa"/>
        <w:bottom w:w="100" w:type="dxa"/>
        <w:right w:w="100" w:type="dxa"/>
      </w:tblCellMar>
    </w:tblPr>
  </w:style>
  <w:style w:type="table" w:customStyle="1" w:styleId="affff">
    <w:basedOn w:val="TableNormal5"/>
    <w:tblPr>
      <w:tblStyleRowBandSize w:val="1"/>
      <w:tblStyleColBandSize w:val="1"/>
      <w:tblCellMar>
        <w:top w:w="100" w:type="dxa"/>
        <w:left w:w="100" w:type="dxa"/>
        <w:bottom w:w="100" w:type="dxa"/>
        <w:right w:w="100" w:type="dxa"/>
      </w:tblCellMar>
    </w:tblPr>
  </w:style>
  <w:style w:type="table" w:customStyle="1" w:styleId="affff0">
    <w:basedOn w:val="TableNormal5"/>
    <w:tblPr>
      <w:tblStyleRowBandSize w:val="1"/>
      <w:tblStyleColBandSize w:val="1"/>
      <w:tblCellMar>
        <w:top w:w="100" w:type="dxa"/>
        <w:left w:w="100" w:type="dxa"/>
        <w:bottom w:w="100" w:type="dxa"/>
        <w:right w:w="100" w:type="dxa"/>
      </w:tblCellMar>
    </w:tblPr>
  </w:style>
  <w:style w:type="table" w:customStyle="1" w:styleId="affff1">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2">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3">
    <w:basedOn w:val="TableNormal5"/>
    <w:tblPr>
      <w:tblStyleRowBandSize w:val="1"/>
      <w:tblStyleColBandSize w:val="1"/>
      <w:tblCellMar>
        <w:top w:w="100" w:type="dxa"/>
        <w:left w:w="100" w:type="dxa"/>
        <w:bottom w:w="100" w:type="dxa"/>
        <w:right w:w="100" w:type="dxa"/>
      </w:tblCellMar>
    </w:tblPr>
  </w:style>
  <w:style w:type="table" w:customStyle="1" w:styleId="affff4">
    <w:basedOn w:val="TableNormal5"/>
    <w:tblPr>
      <w:tblStyleRowBandSize w:val="1"/>
      <w:tblStyleColBandSize w:val="1"/>
      <w:tblCellMar>
        <w:top w:w="100" w:type="dxa"/>
        <w:left w:w="100" w:type="dxa"/>
        <w:bottom w:w="100" w:type="dxa"/>
        <w:right w:w="100" w:type="dxa"/>
      </w:tblCellMar>
    </w:tblPr>
  </w:style>
  <w:style w:type="table" w:customStyle="1" w:styleId="affff5">
    <w:basedOn w:val="TableNormal5"/>
    <w:tblPr>
      <w:tblStyleRowBandSize w:val="1"/>
      <w:tblStyleColBandSize w:val="1"/>
      <w:tblCellMar>
        <w:top w:w="100" w:type="dxa"/>
        <w:left w:w="100" w:type="dxa"/>
        <w:bottom w:w="100" w:type="dxa"/>
        <w:right w:w="100" w:type="dxa"/>
      </w:tblCellMar>
    </w:tblPr>
  </w:style>
  <w:style w:type="table" w:customStyle="1" w:styleId="affff6">
    <w:basedOn w:val="TableNormal5"/>
    <w:tblPr>
      <w:tblStyleRowBandSize w:val="1"/>
      <w:tblStyleColBandSize w:val="1"/>
      <w:tblCellMar>
        <w:top w:w="100" w:type="dxa"/>
        <w:left w:w="100" w:type="dxa"/>
        <w:bottom w:w="100" w:type="dxa"/>
        <w:right w:w="100" w:type="dxa"/>
      </w:tblCellMar>
    </w:tblPr>
  </w:style>
  <w:style w:type="table" w:customStyle="1" w:styleId="affff7">
    <w:basedOn w:val="TableNormal5"/>
    <w:tblPr>
      <w:tblStyleRowBandSize w:val="1"/>
      <w:tblStyleColBandSize w:val="1"/>
      <w:tblCellMar>
        <w:top w:w="100" w:type="dxa"/>
        <w:left w:w="100" w:type="dxa"/>
        <w:bottom w:w="100" w:type="dxa"/>
        <w:right w:w="100" w:type="dxa"/>
      </w:tblCellMar>
    </w:tblPr>
  </w:style>
  <w:style w:type="table" w:customStyle="1" w:styleId="affff8">
    <w:basedOn w:val="TableNormal5"/>
    <w:tblPr>
      <w:tblStyleRowBandSize w:val="1"/>
      <w:tblStyleColBandSize w:val="1"/>
      <w:tblCellMar>
        <w:top w:w="100" w:type="dxa"/>
        <w:left w:w="100" w:type="dxa"/>
        <w:bottom w:w="100" w:type="dxa"/>
        <w:right w:w="100" w:type="dxa"/>
      </w:tblCellMar>
    </w:tblPr>
  </w:style>
  <w:style w:type="table" w:customStyle="1" w:styleId="affff9">
    <w:basedOn w:val="TableNormal5"/>
    <w:tblPr>
      <w:tblStyleRowBandSize w:val="1"/>
      <w:tblStyleColBandSize w:val="1"/>
      <w:tblCellMar>
        <w:top w:w="100" w:type="dxa"/>
        <w:left w:w="100" w:type="dxa"/>
        <w:bottom w:w="100" w:type="dxa"/>
        <w:right w:w="100" w:type="dxa"/>
      </w:tblCellMar>
    </w:tblPr>
  </w:style>
  <w:style w:type="table" w:customStyle="1" w:styleId="affffa">
    <w:basedOn w:val="TableNormal5"/>
    <w:tblPr>
      <w:tblStyleRowBandSize w:val="1"/>
      <w:tblStyleColBandSize w:val="1"/>
      <w:tblCellMar>
        <w:top w:w="100" w:type="dxa"/>
        <w:left w:w="100" w:type="dxa"/>
        <w:bottom w:w="100" w:type="dxa"/>
        <w:right w:w="100" w:type="dxa"/>
      </w:tblCellMar>
    </w:tblPr>
  </w:style>
  <w:style w:type="table" w:customStyle="1" w:styleId="affffb">
    <w:basedOn w:val="TableNormal5"/>
    <w:tblPr>
      <w:tblStyleRowBandSize w:val="1"/>
      <w:tblStyleColBandSize w:val="1"/>
      <w:tblCellMar>
        <w:top w:w="100" w:type="dxa"/>
        <w:left w:w="100" w:type="dxa"/>
        <w:bottom w:w="100" w:type="dxa"/>
        <w:right w:w="100" w:type="dxa"/>
      </w:tblCellMar>
    </w:tblPr>
  </w:style>
  <w:style w:type="table" w:customStyle="1" w:styleId="affffc">
    <w:basedOn w:val="TableNormal5"/>
    <w:tblPr>
      <w:tblStyleRowBandSize w:val="1"/>
      <w:tblStyleColBandSize w:val="1"/>
      <w:tblCellMar>
        <w:top w:w="100" w:type="dxa"/>
        <w:left w:w="100" w:type="dxa"/>
        <w:bottom w:w="100" w:type="dxa"/>
        <w:right w:w="100" w:type="dxa"/>
      </w:tblCellMar>
    </w:tblPr>
  </w:style>
  <w:style w:type="table" w:customStyle="1" w:styleId="affffd">
    <w:basedOn w:val="TableNormal5"/>
    <w:tblPr>
      <w:tblStyleRowBandSize w:val="1"/>
      <w:tblStyleColBandSize w:val="1"/>
      <w:tblCellMar>
        <w:top w:w="100" w:type="dxa"/>
        <w:left w:w="100" w:type="dxa"/>
        <w:bottom w:w="100" w:type="dxa"/>
        <w:right w:w="100" w:type="dxa"/>
      </w:tblCellMar>
    </w:tblPr>
  </w:style>
  <w:style w:type="table" w:customStyle="1" w:styleId="affffe">
    <w:basedOn w:val="TableNormal5"/>
    <w:tblPr>
      <w:tblStyleRowBandSize w:val="1"/>
      <w:tblStyleColBandSize w:val="1"/>
      <w:tblCellMar>
        <w:top w:w="100" w:type="dxa"/>
        <w:left w:w="100" w:type="dxa"/>
        <w:bottom w:w="100" w:type="dxa"/>
        <w:right w:w="100" w:type="dxa"/>
      </w:tblCellMar>
    </w:tblPr>
  </w:style>
  <w:style w:type="table" w:customStyle="1" w:styleId="afffff">
    <w:basedOn w:val="TableNormal5"/>
    <w:tblPr>
      <w:tblStyleRowBandSize w:val="1"/>
      <w:tblStyleColBandSize w:val="1"/>
      <w:tblCellMar>
        <w:top w:w="100" w:type="dxa"/>
        <w:left w:w="100" w:type="dxa"/>
        <w:bottom w:w="100" w:type="dxa"/>
        <w:right w:w="100" w:type="dxa"/>
      </w:tblCellMar>
    </w:tblPr>
  </w:style>
  <w:style w:type="table" w:customStyle="1" w:styleId="afffff0">
    <w:basedOn w:val="TableNormal5"/>
    <w:tblPr>
      <w:tblStyleRowBandSize w:val="1"/>
      <w:tblStyleColBandSize w:val="1"/>
      <w:tblCellMar>
        <w:top w:w="100" w:type="dxa"/>
        <w:left w:w="100" w:type="dxa"/>
        <w:bottom w:w="100" w:type="dxa"/>
        <w:right w:w="100" w:type="dxa"/>
      </w:tblCellMar>
    </w:tblPr>
  </w:style>
  <w:style w:type="table" w:customStyle="1" w:styleId="afffff1">
    <w:basedOn w:val="TableNormal5"/>
    <w:tblPr>
      <w:tblStyleRowBandSize w:val="1"/>
      <w:tblStyleColBandSize w:val="1"/>
      <w:tblCellMar>
        <w:top w:w="100" w:type="dxa"/>
        <w:left w:w="100" w:type="dxa"/>
        <w:bottom w:w="100" w:type="dxa"/>
        <w:right w:w="100" w:type="dxa"/>
      </w:tblCellMar>
    </w:tblPr>
  </w:style>
  <w:style w:type="table" w:customStyle="1" w:styleId="afffff2">
    <w:basedOn w:val="TableNormal5"/>
    <w:tblPr>
      <w:tblStyleRowBandSize w:val="1"/>
      <w:tblStyleColBandSize w:val="1"/>
      <w:tblCellMar>
        <w:top w:w="100" w:type="dxa"/>
        <w:left w:w="100" w:type="dxa"/>
        <w:bottom w:w="100" w:type="dxa"/>
        <w:right w:w="100" w:type="dxa"/>
      </w:tblCellMar>
    </w:tblPr>
  </w:style>
  <w:style w:type="table" w:customStyle="1" w:styleId="afffff3">
    <w:basedOn w:val="TableNormal5"/>
    <w:tblPr>
      <w:tblStyleRowBandSize w:val="1"/>
      <w:tblStyleColBandSize w:val="1"/>
      <w:tblCellMar>
        <w:top w:w="100" w:type="dxa"/>
        <w:left w:w="100" w:type="dxa"/>
        <w:bottom w:w="100" w:type="dxa"/>
        <w:right w:w="100" w:type="dxa"/>
      </w:tblCellMar>
    </w:tblPr>
  </w:style>
  <w:style w:type="table" w:customStyle="1" w:styleId="afffff4">
    <w:basedOn w:val="TableNormal5"/>
    <w:tblPr>
      <w:tblStyleRowBandSize w:val="1"/>
      <w:tblStyleColBandSize w:val="1"/>
      <w:tblCellMar>
        <w:top w:w="100" w:type="dxa"/>
        <w:left w:w="100" w:type="dxa"/>
        <w:bottom w:w="100" w:type="dxa"/>
        <w:right w:w="100" w:type="dxa"/>
      </w:tblCellMar>
    </w:tblPr>
  </w:style>
  <w:style w:type="table" w:customStyle="1" w:styleId="afffff5">
    <w:basedOn w:val="TableNormal5"/>
    <w:tblPr>
      <w:tblStyleRowBandSize w:val="1"/>
      <w:tblStyleColBandSize w:val="1"/>
      <w:tblCellMar>
        <w:top w:w="100" w:type="dxa"/>
        <w:left w:w="100" w:type="dxa"/>
        <w:bottom w:w="100" w:type="dxa"/>
        <w:right w:w="100" w:type="dxa"/>
      </w:tblCellMar>
    </w:tblPr>
  </w:style>
  <w:style w:type="table" w:customStyle="1" w:styleId="afffff6">
    <w:basedOn w:val="TableNormal5"/>
    <w:tblPr>
      <w:tblStyleRowBandSize w:val="1"/>
      <w:tblStyleColBandSize w:val="1"/>
      <w:tblCellMar>
        <w:top w:w="100" w:type="dxa"/>
        <w:left w:w="100" w:type="dxa"/>
        <w:bottom w:w="100" w:type="dxa"/>
        <w:right w:w="100" w:type="dxa"/>
      </w:tblCellMar>
    </w:tblPr>
  </w:style>
  <w:style w:type="table" w:customStyle="1" w:styleId="afffff7">
    <w:basedOn w:val="TableNormal5"/>
    <w:tblPr>
      <w:tblStyleRowBandSize w:val="1"/>
      <w:tblStyleColBandSize w:val="1"/>
      <w:tblCellMar>
        <w:top w:w="100" w:type="dxa"/>
        <w:left w:w="100" w:type="dxa"/>
        <w:bottom w:w="100" w:type="dxa"/>
        <w:right w:w="100" w:type="dxa"/>
      </w:tblCellMar>
    </w:tblPr>
  </w:style>
  <w:style w:type="table" w:customStyle="1" w:styleId="afffff8">
    <w:basedOn w:val="TableNormal5"/>
    <w:tblPr>
      <w:tblStyleRowBandSize w:val="1"/>
      <w:tblStyleColBandSize w:val="1"/>
      <w:tblCellMar>
        <w:top w:w="100" w:type="dxa"/>
        <w:left w:w="100" w:type="dxa"/>
        <w:bottom w:w="100" w:type="dxa"/>
        <w:right w:w="100" w:type="dxa"/>
      </w:tblCellMar>
    </w:tblPr>
  </w:style>
  <w:style w:type="table" w:customStyle="1" w:styleId="afffff9">
    <w:basedOn w:val="TableNormal5"/>
    <w:tblPr>
      <w:tblStyleRowBandSize w:val="1"/>
      <w:tblStyleColBandSize w:val="1"/>
      <w:tblCellMar>
        <w:top w:w="100" w:type="dxa"/>
        <w:left w:w="100" w:type="dxa"/>
        <w:bottom w:w="100" w:type="dxa"/>
        <w:right w:w="100" w:type="dxa"/>
      </w:tblCellMar>
    </w:tblPr>
  </w:style>
  <w:style w:type="table" w:customStyle="1" w:styleId="afffffa">
    <w:basedOn w:val="TableNormal5"/>
    <w:tblPr>
      <w:tblStyleRowBandSize w:val="1"/>
      <w:tblStyleColBandSize w:val="1"/>
      <w:tblCellMar>
        <w:top w:w="100" w:type="dxa"/>
        <w:left w:w="100" w:type="dxa"/>
        <w:bottom w:w="100" w:type="dxa"/>
        <w:right w:w="100" w:type="dxa"/>
      </w:tblCellMar>
    </w:tblPr>
  </w:style>
  <w:style w:type="table" w:customStyle="1" w:styleId="afffffb">
    <w:basedOn w:val="TableNormal5"/>
    <w:tblPr>
      <w:tblStyleRowBandSize w:val="1"/>
      <w:tblStyleColBandSize w:val="1"/>
      <w:tblCellMar>
        <w:top w:w="100" w:type="dxa"/>
        <w:left w:w="100" w:type="dxa"/>
        <w:bottom w:w="100" w:type="dxa"/>
        <w:right w:w="100" w:type="dxa"/>
      </w:tblCellMar>
    </w:tblPr>
  </w:style>
  <w:style w:type="table" w:customStyle="1" w:styleId="afffffc">
    <w:basedOn w:val="TableNormal5"/>
    <w:tblPr>
      <w:tblStyleRowBandSize w:val="1"/>
      <w:tblStyleColBandSize w:val="1"/>
      <w:tblCellMar>
        <w:top w:w="100" w:type="dxa"/>
        <w:left w:w="100" w:type="dxa"/>
        <w:bottom w:w="100" w:type="dxa"/>
        <w:right w:w="100"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tblPr>
      <w:tblStyleRowBandSize w:val="1"/>
      <w:tblStyleColBandSize w:val="1"/>
      <w:tblCellMar>
        <w:top w:w="100" w:type="dxa"/>
        <w:left w:w="100" w:type="dxa"/>
        <w:bottom w:w="100" w:type="dxa"/>
        <w:right w:w="100" w:type="dxa"/>
      </w:tblCellMar>
    </w:tblPr>
  </w:style>
  <w:style w:type="table" w:customStyle="1" w:styleId="affffff1">
    <w:basedOn w:val="TableNormal5"/>
    <w:tblPr>
      <w:tblStyleRowBandSize w:val="1"/>
      <w:tblStyleColBandSize w:val="1"/>
      <w:tblCellMar>
        <w:top w:w="100" w:type="dxa"/>
        <w:left w:w="100" w:type="dxa"/>
        <w:bottom w:w="100" w:type="dxa"/>
        <w:right w:w="100" w:type="dxa"/>
      </w:tblCellMar>
    </w:tblPr>
  </w:style>
  <w:style w:type="table" w:customStyle="1" w:styleId="affffff2">
    <w:basedOn w:val="TableNormal5"/>
    <w:tblPr>
      <w:tblStyleRowBandSize w:val="1"/>
      <w:tblStyleColBandSize w:val="1"/>
      <w:tblCellMar>
        <w:top w:w="100" w:type="dxa"/>
        <w:left w:w="100" w:type="dxa"/>
        <w:bottom w:w="100" w:type="dxa"/>
        <w:right w:w="100" w:type="dxa"/>
      </w:tblCellMar>
    </w:tblPr>
  </w:style>
  <w:style w:type="table" w:customStyle="1" w:styleId="affffff3">
    <w:basedOn w:val="TableNormal5"/>
    <w:tblPr>
      <w:tblStyleRowBandSize w:val="1"/>
      <w:tblStyleColBandSize w:val="1"/>
      <w:tblCellMar>
        <w:top w:w="100" w:type="dxa"/>
        <w:left w:w="100" w:type="dxa"/>
        <w:bottom w:w="100" w:type="dxa"/>
        <w:right w:w="100" w:type="dxa"/>
      </w:tblCellMar>
    </w:tblPr>
  </w:style>
  <w:style w:type="table" w:customStyle="1" w:styleId="affffff4">
    <w:basedOn w:val="TableNormal5"/>
    <w:tblPr>
      <w:tblStyleRowBandSize w:val="1"/>
      <w:tblStyleColBandSize w:val="1"/>
      <w:tblCellMar>
        <w:top w:w="100" w:type="dxa"/>
        <w:left w:w="100" w:type="dxa"/>
        <w:bottom w:w="100" w:type="dxa"/>
        <w:right w:w="100" w:type="dxa"/>
      </w:tblCellMar>
    </w:tblPr>
  </w:style>
  <w:style w:type="table" w:customStyle="1" w:styleId="affffff5">
    <w:basedOn w:val="TableNormal5"/>
    <w:tblPr>
      <w:tblStyleRowBandSize w:val="1"/>
      <w:tblStyleColBandSize w:val="1"/>
      <w:tblCellMar>
        <w:top w:w="100" w:type="dxa"/>
        <w:left w:w="100" w:type="dxa"/>
        <w:bottom w:w="100" w:type="dxa"/>
        <w:right w:w="100" w:type="dxa"/>
      </w:tblCellMar>
    </w:tblPr>
  </w:style>
  <w:style w:type="table" w:customStyle="1" w:styleId="affffff6">
    <w:basedOn w:val="TableNormal5"/>
    <w:tblPr>
      <w:tblStyleRowBandSize w:val="1"/>
      <w:tblStyleColBandSize w:val="1"/>
      <w:tblCellMar>
        <w:top w:w="100" w:type="dxa"/>
        <w:left w:w="100" w:type="dxa"/>
        <w:bottom w:w="100" w:type="dxa"/>
        <w:right w:w="100" w:type="dxa"/>
      </w:tblCellMar>
    </w:tblPr>
  </w:style>
  <w:style w:type="table" w:customStyle="1" w:styleId="affffff7">
    <w:basedOn w:val="TableNormal5"/>
    <w:tblPr>
      <w:tblStyleRowBandSize w:val="1"/>
      <w:tblStyleColBandSize w:val="1"/>
      <w:tblCellMar>
        <w:top w:w="100" w:type="dxa"/>
        <w:left w:w="100" w:type="dxa"/>
        <w:bottom w:w="100" w:type="dxa"/>
        <w:right w:w="100" w:type="dxa"/>
      </w:tblCellMar>
    </w:tblPr>
  </w:style>
  <w:style w:type="table" w:customStyle="1" w:styleId="affffff8">
    <w:basedOn w:val="TableNormal5"/>
    <w:tblPr>
      <w:tblStyleRowBandSize w:val="1"/>
      <w:tblStyleColBandSize w:val="1"/>
      <w:tblCellMar>
        <w:top w:w="100" w:type="dxa"/>
        <w:left w:w="100" w:type="dxa"/>
        <w:bottom w:w="100" w:type="dxa"/>
        <w:right w:w="100" w:type="dxa"/>
      </w:tblCellMar>
    </w:tblPr>
  </w:style>
  <w:style w:type="table" w:customStyle="1" w:styleId="affffff9">
    <w:basedOn w:val="TableNormal5"/>
    <w:tblPr>
      <w:tblStyleRowBandSize w:val="1"/>
      <w:tblStyleColBandSize w:val="1"/>
      <w:tblCellMar>
        <w:top w:w="100" w:type="dxa"/>
        <w:left w:w="100" w:type="dxa"/>
        <w:bottom w:w="100" w:type="dxa"/>
        <w:right w:w="100" w:type="dxa"/>
      </w:tblCellMar>
    </w:tblPr>
  </w:style>
  <w:style w:type="table" w:customStyle="1" w:styleId="affffffa">
    <w:basedOn w:val="TableNormal5"/>
    <w:tblPr>
      <w:tblStyleRowBandSize w:val="1"/>
      <w:tblStyleColBandSize w:val="1"/>
      <w:tblCellMar>
        <w:top w:w="100" w:type="dxa"/>
        <w:left w:w="100" w:type="dxa"/>
        <w:bottom w:w="100" w:type="dxa"/>
        <w:right w:w="100" w:type="dxa"/>
      </w:tblCellMar>
    </w:tblPr>
  </w:style>
  <w:style w:type="table" w:customStyle="1" w:styleId="affffffb">
    <w:basedOn w:val="TableNormal5"/>
    <w:tblPr>
      <w:tblStyleRowBandSize w:val="1"/>
      <w:tblStyleColBandSize w:val="1"/>
      <w:tblCellMar>
        <w:top w:w="100" w:type="dxa"/>
        <w:left w:w="100" w:type="dxa"/>
        <w:bottom w:w="100" w:type="dxa"/>
        <w:right w:w="100" w:type="dxa"/>
      </w:tblCellMar>
    </w:tblPr>
  </w:style>
  <w:style w:type="table" w:customStyle="1" w:styleId="affffffc">
    <w:basedOn w:val="TableNormal5"/>
    <w:tblPr>
      <w:tblStyleRowBandSize w:val="1"/>
      <w:tblStyleColBandSize w:val="1"/>
      <w:tblCellMar>
        <w:top w:w="100" w:type="dxa"/>
        <w:left w:w="100" w:type="dxa"/>
        <w:bottom w:w="100" w:type="dxa"/>
        <w:right w:w="100" w:type="dxa"/>
      </w:tblCellMar>
    </w:tblPr>
  </w:style>
  <w:style w:type="table" w:customStyle="1" w:styleId="affffffd">
    <w:basedOn w:val="TableNormal5"/>
    <w:tblPr>
      <w:tblStyleRowBandSize w:val="1"/>
      <w:tblStyleColBandSize w:val="1"/>
      <w:tblCellMar>
        <w:top w:w="100" w:type="dxa"/>
        <w:left w:w="100" w:type="dxa"/>
        <w:bottom w:w="100" w:type="dxa"/>
        <w:right w:w="100" w:type="dxa"/>
      </w:tblCellMar>
    </w:tblPr>
  </w:style>
  <w:style w:type="table" w:customStyle="1" w:styleId="affffffe">
    <w:basedOn w:val="TableNormal5"/>
    <w:tblPr>
      <w:tblStyleRowBandSize w:val="1"/>
      <w:tblStyleColBandSize w:val="1"/>
      <w:tblCellMar>
        <w:top w:w="100" w:type="dxa"/>
        <w:left w:w="100" w:type="dxa"/>
        <w:bottom w:w="100" w:type="dxa"/>
        <w:right w:w="100" w:type="dxa"/>
      </w:tblCellMar>
    </w:tblPr>
  </w:style>
  <w:style w:type="table" w:customStyle="1" w:styleId="afffffff">
    <w:basedOn w:val="TableNormal5"/>
    <w:tblPr>
      <w:tblStyleRowBandSize w:val="1"/>
      <w:tblStyleColBandSize w:val="1"/>
      <w:tblCellMar>
        <w:top w:w="100" w:type="dxa"/>
        <w:left w:w="100" w:type="dxa"/>
        <w:bottom w:w="100" w:type="dxa"/>
        <w:right w:w="100" w:type="dxa"/>
      </w:tblCellMar>
    </w:tblPr>
  </w:style>
  <w:style w:type="table" w:customStyle="1" w:styleId="afffffff0">
    <w:basedOn w:val="TableNormal5"/>
    <w:tblPr>
      <w:tblStyleRowBandSize w:val="1"/>
      <w:tblStyleColBandSize w:val="1"/>
      <w:tblCellMar>
        <w:top w:w="100" w:type="dxa"/>
        <w:left w:w="100" w:type="dxa"/>
        <w:bottom w:w="100" w:type="dxa"/>
        <w:right w:w="100" w:type="dxa"/>
      </w:tblCellMar>
    </w:tblPr>
  </w:style>
  <w:style w:type="table" w:customStyle="1" w:styleId="afffffff1">
    <w:basedOn w:val="TableNormal5"/>
    <w:tblPr>
      <w:tblStyleRowBandSize w:val="1"/>
      <w:tblStyleColBandSize w:val="1"/>
      <w:tblCellMar>
        <w:top w:w="100" w:type="dxa"/>
        <w:left w:w="100" w:type="dxa"/>
        <w:bottom w:w="100" w:type="dxa"/>
        <w:right w:w="100" w:type="dxa"/>
      </w:tblCellMar>
    </w:tblPr>
  </w:style>
  <w:style w:type="table" w:customStyle="1" w:styleId="afffffff2">
    <w:basedOn w:val="TableNormal5"/>
    <w:tblPr>
      <w:tblStyleRowBandSize w:val="1"/>
      <w:tblStyleColBandSize w:val="1"/>
      <w:tblCellMar>
        <w:top w:w="100" w:type="dxa"/>
        <w:left w:w="100" w:type="dxa"/>
        <w:bottom w:w="100" w:type="dxa"/>
        <w:right w:w="100" w:type="dxa"/>
      </w:tblCellMar>
    </w:tblPr>
  </w:style>
  <w:style w:type="table" w:customStyle="1" w:styleId="afffffff3">
    <w:basedOn w:val="TableNormal5"/>
    <w:tblPr>
      <w:tblStyleRowBandSize w:val="1"/>
      <w:tblStyleColBandSize w:val="1"/>
      <w:tblCellMar>
        <w:top w:w="100" w:type="dxa"/>
        <w:left w:w="100" w:type="dxa"/>
        <w:bottom w:w="100" w:type="dxa"/>
        <w:right w:w="100" w:type="dxa"/>
      </w:tblCellMar>
    </w:tblPr>
  </w:style>
  <w:style w:type="table" w:customStyle="1" w:styleId="afffffff4">
    <w:basedOn w:val="TableNormal5"/>
    <w:tblPr>
      <w:tblStyleRowBandSize w:val="1"/>
      <w:tblStyleColBandSize w:val="1"/>
      <w:tblCellMar>
        <w:top w:w="100" w:type="dxa"/>
        <w:left w:w="100" w:type="dxa"/>
        <w:bottom w:w="100" w:type="dxa"/>
        <w:right w:w="100" w:type="dxa"/>
      </w:tblCellMar>
    </w:tblPr>
  </w:style>
  <w:style w:type="table" w:customStyle="1" w:styleId="afffffff5">
    <w:basedOn w:val="TableNormal5"/>
    <w:tblPr>
      <w:tblStyleRowBandSize w:val="1"/>
      <w:tblStyleColBandSize w:val="1"/>
      <w:tblCellMar>
        <w:top w:w="100" w:type="dxa"/>
        <w:left w:w="100" w:type="dxa"/>
        <w:bottom w:w="100" w:type="dxa"/>
        <w:right w:w="100" w:type="dxa"/>
      </w:tblCellMar>
    </w:tblPr>
  </w:style>
  <w:style w:type="table" w:customStyle="1" w:styleId="afffffff6">
    <w:basedOn w:val="TableNormal5"/>
    <w:tblPr>
      <w:tblStyleRowBandSize w:val="1"/>
      <w:tblStyleColBandSize w:val="1"/>
      <w:tblCellMar>
        <w:top w:w="100" w:type="dxa"/>
        <w:left w:w="100" w:type="dxa"/>
        <w:bottom w:w="100" w:type="dxa"/>
        <w:right w:w="100" w:type="dxa"/>
      </w:tblCellMar>
    </w:tblPr>
  </w:style>
  <w:style w:type="table" w:customStyle="1" w:styleId="afffffff7">
    <w:basedOn w:val="TableNormal5"/>
    <w:tblPr>
      <w:tblStyleRowBandSize w:val="1"/>
      <w:tblStyleColBandSize w:val="1"/>
      <w:tblCellMar>
        <w:top w:w="100" w:type="dxa"/>
        <w:left w:w="100" w:type="dxa"/>
        <w:bottom w:w="100" w:type="dxa"/>
        <w:right w:w="100" w:type="dxa"/>
      </w:tblCellMar>
    </w:tblPr>
  </w:style>
  <w:style w:type="table" w:customStyle="1" w:styleId="afffffff8">
    <w:basedOn w:val="TableNormal5"/>
    <w:tblPr>
      <w:tblStyleRowBandSize w:val="1"/>
      <w:tblStyleColBandSize w:val="1"/>
      <w:tblCellMar>
        <w:top w:w="100" w:type="dxa"/>
        <w:left w:w="100" w:type="dxa"/>
        <w:bottom w:w="100" w:type="dxa"/>
        <w:right w:w="100" w:type="dxa"/>
      </w:tblCellMar>
    </w:tblPr>
  </w:style>
  <w:style w:type="table" w:customStyle="1" w:styleId="afffffff9">
    <w:basedOn w:val="TableNormal5"/>
    <w:tblPr>
      <w:tblStyleRowBandSize w:val="1"/>
      <w:tblStyleColBandSize w:val="1"/>
      <w:tblCellMar>
        <w:top w:w="100" w:type="dxa"/>
        <w:left w:w="100" w:type="dxa"/>
        <w:bottom w:w="100" w:type="dxa"/>
        <w:right w:w="100" w:type="dxa"/>
      </w:tblCellMar>
    </w:tblPr>
  </w:style>
  <w:style w:type="table" w:customStyle="1" w:styleId="afffffffa">
    <w:basedOn w:val="TableNormal5"/>
    <w:tblPr>
      <w:tblStyleRowBandSize w:val="1"/>
      <w:tblStyleColBandSize w:val="1"/>
      <w:tblCellMar>
        <w:top w:w="100" w:type="dxa"/>
        <w:left w:w="100" w:type="dxa"/>
        <w:bottom w:w="100" w:type="dxa"/>
        <w:right w:w="100" w:type="dxa"/>
      </w:tblCellMar>
    </w:tblPr>
  </w:style>
  <w:style w:type="table" w:customStyle="1" w:styleId="afffffffb">
    <w:basedOn w:val="TableNormal5"/>
    <w:tblPr>
      <w:tblStyleRowBandSize w:val="1"/>
      <w:tblStyleColBandSize w:val="1"/>
      <w:tblCellMar>
        <w:top w:w="100" w:type="dxa"/>
        <w:left w:w="100" w:type="dxa"/>
        <w:bottom w:w="100" w:type="dxa"/>
        <w:right w:w="100" w:type="dxa"/>
      </w:tblCellMar>
    </w:tblPr>
  </w:style>
  <w:style w:type="table" w:customStyle="1" w:styleId="afffffffc">
    <w:basedOn w:val="TableNormal5"/>
    <w:tblPr>
      <w:tblStyleRowBandSize w:val="1"/>
      <w:tblStyleColBandSize w:val="1"/>
      <w:tblCellMar>
        <w:top w:w="100" w:type="dxa"/>
        <w:left w:w="100" w:type="dxa"/>
        <w:bottom w:w="100" w:type="dxa"/>
        <w:right w:w="100" w:type="dxa"/>
      </w:tblCellMar>
    </w:tblPr>
  </w:style>
  <w:style w:type="table" w:customStyle="1" w:styleId="afffffffd">
    <w:basedOn w:val="TableNormal5"/>
    <w:tblPr>
      <w:tblStyleRowBandSize w:val="1"/>
      <w:tblStyleColBandSize w:val="1"/>
      <w:tblCellMar>
        <w:top w:w="100" w:type="dxa"/>
        <w:left w:w="100" w:type="dxa"/>
        <w:bottom w:w="100" w:type="dxa"/>
        <w:right w:w="100" w:type="dxa"/>
      </w:tblCellMar>
    </w:tblPr>
  </w:style>
  <w:style w:type="table" w:customStyle="1" w:styleId="afffffffe">
    <w:basedOn w:val="TableNormal5"/>
    <w:tblPr>
      <w:tblStyleRowBandSize w:val="1"/>
      <w:tblStyleColBandSize w:val="1"/>
      <w:tblCellMar>
        <w:top w:w="100" w:type="dxa"/>
        <w:left w:w="100" w:type="dxa"/>
        <w:bottom w:w="100" w:type="dxa"/>
        <w:right w:w="100"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tblPr>
      <w:tblStyleRowBandSize w:val="1"/>
      <w:tblStyleColBandSize w:val="1"/>
      <w:tblCellMar>
        <w:top w:w="100" w:type="dxa"/>
        <w:left w:w="100" w:type="dxa"/>
        <w:bottom w:w="100" w:type="dxa"/>
        <w:right w:w="100" w:type="dxa"/>
      </w:tblCellMar>
    </w:tblPr>
  </w:style>
  <w:style w:type="table" w:customStyle="1" w:styleId="affffffff1">
    <w:basedOn w:val="TableNormal5"/>
    <w:tblPr>
      <w:tblStyleRowBandSize w:val="1"/>
      <w:tblStyleColBandSize w:val="1"/>
      <w:tblCellMar>
        <w:top w:w="100" w:type="dxa"/>
        <w:left w:w="100" w:type="dxa"/>
        <w:bottom w:w="100" w:type="dxa"/>
        <w:right w:w="100" w:type="dxa"/>
      </w:tblCellMar>
    </w:tblPr>
  </w:style>
  <w:style w:type="table" w:customStyle="1" w:styleId="affffffff2">
    <w:basedOn w:val="TableNormal5"/>
    <w:tblPr>
      <w:tblStyleRowBandSize w:val="1"/>
      <w:tblStyleColBandSize w:val="1"/>
      <w:tblCellMar>
        <w:top w:w="100" w:type="dxa"/>
        <w:left w:w="100" w:type="dxa"/>
        <w:bottom w:w="100" w:type="dxa"/>
        <w:right w:w="100" w:type="dxa"/>
      </w:tblCellMar>
    </w:tblPr>
  </w:style>
  <w:style w:type="table" w:customStyle="1" w:styleId="affffffff3">
    <w:basedOn w:val="TableNormal5"/>
    <w:tblPr>
      <w:tblStyleRowBandSize w:val="1"/>
      <w:tblStyleColBandSize w:val="1"/>
      <w:tblCellMar>
        <w:top w:w="100" w:type="dxa"/>
        <w:left w:w="100" w:type="dxa"/>
        <w:bottom w:w="100" w:type="dxa"/>
        <w:right w:w="100" w:type="dxa"/>
      </w:tblCellMar>
    </w:tblPr>
  </w:style>
  <w:style w:type="table" w:customStyle="1" w:styleId="affffffff4">
    <w:basedOn w:val="TableNormal5"/>
    <w:tblPr>
      <w:tblStyleRowBandSize w:val="1"/>
      <w:tblStyleColBandSize w:val="1"/>
      <w:tblCellMar>
        <w:top w:w="100" w:type="dxa"/>
        <w:left w:w="100" w:type="dxa"/>
        <w:bottom w:w="100" w:type="dxa"/>
        <w:right w:w="100" w:type="dxa"/>
      </w:tblCellMar>
    </w:tblPr>
  </w:style>
  <w:style w:type="table" w:customStyle="1" w:styleId="affffffff5">
    <w:basedOn w:val="TableNormal5"/>
    <w:tblPr>
      <w:tblStyleRowBandSize w:val="1"/>
      <w:tblStyleColBandSize w:val="1"/>
      <w:tblCellMar>
        <w:top w:w="100" w:type="dxa"/>
        <w:left w:w="100" w:type="dxa"/>
        <w:bottom w:w="100" w:type="dxa"/>
        <w:right w:w="100" w:type="dxa"/>
      </w:tblCellMar>
    </w:tblPr>
  </w:style>
  <w:style w:type="table" w:customStyle="1" w:styleId="affffffff6">
    <w:basedOn w:val="TableNormal5"/>
    <w:tblPr>
      <w:tblStyleRowBandSize w:val="1"/>
      <w:tblStyleColBandSize w:val="1"/>
      <w:tblCellMar>
        <w:top w:w="100" w:type="dxa"/>
        <w:left w:w="100" w:type="dxa"/>
        <w:bottom w:w="100" w:type="dxa"/>
        <w:right w:w="100" w:type="dxa"/>
      </w:tblCellMar>
    </w:tblPr>
  </w:style>
  <w:style w:type="table" w:customStyle="1" w:styleId="affffffff7">
    <w:basedOn w:val="TableNormal5"/>
    <w:tblPr>
      <w:tblStyleRowBandSize w:val="1"/>
      <w:tblStyleColBandSize w:val="1"/>
      <w:tblCellMar>
        <w:top w:w="100" w:type="dxa"/>
        <w:left w:w="100" w:type="dxa"/>
        <w:bottom w:w="100" w:type="dxa"/>
        <w:right w:w="100" w:type="dxa"/>
      </w:tblCellMar>
    </w:tblPr>
  </w:style>
  <w:style w:type="table" w:customStyle="1" w:styleId="affffffff8">
    <w:basedOn w:val="TableNormal5"/>
    <w:tblPr>
      <w:tblStyleRowBandSize w:val="1"/>
      <w:tblStyleColBandSize w:val="1"/>
      <w:tblCellMar>
        <w:top w:w="100" w:type="dxa"/>
        <w:left w:w="100" w:type="dxa"/>
        <w:bottom w:w="100" w:type="dxa"/>
        <w:right w:w="100" w:type="dxa"/>
      </w:tblCellMar>
    </w:tblPr>
  </w:style>
  <w:style w:type="table" w:customStyle="1" w:styleId="affffffff9">
    <w:basedOn w:val="TableNormal5"/>
    <w:tblPr>
      <w:tblStyleRowBandSize w:val="1"/>
      <w:tblStyleColBandSize w:val="1"/>
      <w:tblCellMar>
        <w:top w:w="100" w:type="dxa"/>
        <w:left w:w="100" w:type="dxa"/>
        <w:bottom w:w="100" w:type="dxa"/>
        <w:right w:w="100" w:type="dxa"/>
      </w:tblCellMar>
    </w:tblPr>
  </w:style>
  <w:style w:type="table" w:customStyle="1" w:styleId="affffffffa">
    <w:basedOn w:val="TableNormal5"/>
    <w:tblPr>
      <w:tblStyleRowBandSize w:val="1"/>
      <w:tblStyleColBandSize w:val="1"/>
      <w:tblCellMar>
        <w:top w:w="100" w:type="dxa"/>
        <w:left w:w="100" w:type="dxa"/>
        <w:bottom w:w="100" w:type="dxa"/>
        <w:right w:w="100" w:type="dxa"/>
      </w:tblCellMar>
    </w:tblPr>
  </w:style>
  <w:style w:type="table" w:customStyle="1" w:styleId="affffffffb">
    <w:basedOn w:val="TableNormal5"/>
    <w:tblPr>
      <w:tblStyleRowBandSize w:val="1"/>
      <w:tblStyleColBandSize w:val="1"/>
      <w:tblCellMar>
        <w:top w:w="100" w:type="dxa"/>
        <w:left w:w="100" w:type="dxa"/>
        <w:bottom w:w="100" w:type="dxa"/>
        <w:right w:w="100" w:type="dxa"/>
      </w:tblCellMar>
    </w:tblPr>
  </w:style>
  <w:style w:type="table" w:customStyle="1" w:styleId="affffffffc">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d">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e">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
    <w:basedOn w:val="TableNormal5"/>
    <w:tblPr>
      <w:tblStyleRowBandSize w:val="1"/>
      <w:tblStyleColBandSize w:val="1"/>
      <w:tblCellMar>
        <w:top w:w="100" w:type="dxa"/>
        <w:left w:w="100" w:type="dxa"/>
        <w:bottom w:w="100" w:type="dxa"/>
        <w:right w:w="100" w:type="dxa"/>
      </w:tblCellMar>
    </w:tblPr>
  </w:style>
  <w:style w:type="table" w:customStyle="1" w:styleId="afffffffff0">
    <w:basedOn w:val="TableNormal5"/>
    <w:tblPr>
      <w:tblStyleRowBandSize w:val="1"/>
      <w:tblStyleColBandSize w:val="1"/>
      <w:tblCellMar>
        <w:top w:w="100" w:type="dxa"/>
        <w:left w:w="100" w:type="dxa"/>
        <w:bottom w:w="100" w:type="dxa"/>
        <w:right w:w="100" w:type="dxa"/>
      </w:tblCellMar>
    </w:tblPr>
  </w:style>
  <w:style w:type="table" w:customStyle="1" w:styleId="afffffffff1">
    <w:basedOn w:val="TableNormal5"/>
    <w:tblPr>
      <w:tblStyleRowBandSize w:val="1"/>
      <w:tblStyleColBandSize w:val="1"/>
      <w:tblCellMar>
        <w:top w:w="100" w:type="dxa"/>
        <w:left w:w="100" w:type="dxa"/>
        <w:bottom w:w="100" w:type="dxa"/>
        <w:right w:w="100" w:type="dxa"/>
      </w:tblCellMar>
    </w:tblPr>
  </w:style>
  <w:style w:type="table" w:customStyle="1" w:styleId="afffffffff2">
    <w:basedOn w:val="TableNormal5"/>
    <w:tblPr>
      <w:tblStyleRowBandSize w:val="1"/>
      <w:tblStyleColBandSize w:val="1"/>
      <w:tblCellMar>
        <w:top w:w="100" w:type="dxa"/>
        <w:left w:w="100" w:type="dxa"/>
        <w:bottom w:w="100" w:type="dxa"/>
        <w:right w:w="100" w:type="dxa"/>
      </w:tblCellMar>
    </w:tblPr>
  </w:style>
  <w:style w:type="table" w:customStyle="1" w:styleId="afffffffff3">
    <w:basedOn w:val="TableNormal5"/>
    <w:tblPr>
      <w:tblStyleRowBandSize w:val="1"/>
      <w:tblStyleColBandSize w:val="1"/>
      <w:tblCellMar>
        <w:top w:w="100" w:type="dxa"/>
        <w:left w:w="100" w:type="dxa"/>
        <w:bottom w:w="100" w:type="dxa"/>
        <w:right w:w="100" w:type="dxa"/>
      </w:tblCellMar>
    </w:tblPr>
  </w:style>
  <w:style w:type="table" w:customStyle="1" w:styleId="afffffffff4">
    <w:basedOn w:val="TableNormal5"/>
    <w:tblPr>
      <w:tblStyleRowBandSize w:val="1"/>
      <w:tblStyleColBandSize w:val="1"/>
      <w:tblCellMar>
        <w:top w:w="100" w:type="dxa"/>
        <w:left w:w="100" w:type="dxa"/>
        <w:bottom w:w="100" w:type="dxa"/>
        <w:right w:w="100" w:type="dxa"/>
      </w:tblCellMar>
    </w:tblPr>
  </w:style>
  <w:style w:type="table" w:customStyle="1" w:styleId="afffffffff5">
    <w:basedOn w:val="TableNormal5"/>
    <w:tblPr>
      <w:tblStyleRowBandSize w:val="1"/>
      <w:tblStyleColBandSize w:val="1"/>
      <w:tblCellMar>
        <w:top w:w="100" w:type="dxa"/>
        <w:left w:w="100" w:type="dxa"/>
        <w:bottom w:w="100" w:type="dxa"/>
        <w:right w:w="100" w:type="dxa"/>
      </w:tblCellMar>
    </w:tblPr>
  </w:style>
  <w:style w:type="table" w:customStyle="1" w:styleId="afffffffff6">
    <w:basedOn w:val="TableNormal5"/>
    <w:tblPr>
      <w:tblStyleRowBandSize w:val="1"/>
      <w:tblStyleColBandSize w:val="1"/>
      <w:tblCellMar>
        <w:top w:w="100" w:type="dxa"/>
        <w:left w:w="100" w:type="dxa"/>
        <w:bottom w:w="100" w:type="dxa"/>
        <w:right w:w="100" w:type="dxa"/>
      </w:tblCellMar>
    </w:tblPr>
  </w:style>
  <w:style w:type="table" w:customStyle="1" w:styleId="afffffffff7">
    <w:basedOn w:val="TableNormal5"/>
    <w:tblPr>
      <w:tblStyleRowBandSize w:val="1"/>
      <w:tblStyleColBandSize w:val="1"/>
      <w:tblCellMar>
        <w:top w:w="100" w:type="dxa"/>
        <w:left w:w="100" w:type="dxa"/>
        <w:bottom w:w="100" w:type="dxa"/>
        <w:right w:w="100" w:type="dxa"/>
      </w:tblCellMar>
    </w:tblPr>
  </w:style>
  <w:style w:type="table" w:customStyle="1" w:styleId="afffffffff8">
    <w:basedOn w:val="TableNormal5"/>
    <w:tblPr>
      <w:tblStyleRowBandSize w:val="1"/>
      <w:tblStyleColBandSize w:val="1"/>
      <w:tblCellMar>
        <w:top w:w="100" w:type="dxa"/>
        <w:left w:w="100" w:type="dxa"/>
        <w:bottom w:w="100" w:type="dxa"/>
        <w:right w:w="100" w:type="dxa"/>
      </w:tblCellMar>
    </w:tblPr>
  </w:style>
  <w:style w:type="table" w:customStyle="1" w:styleId="afffffffff9">
    <w:basedOn w:val="TableNormal5"/>
    <w:tblPr>
      <w:tblStyleRowBandSize w:val="1"/>
      <w:tblStyleColBandSize w:val="1"/>
      <w:tblCellMar>
        <w:top w:w="100" w:type="dxa"/>
        <w:left w:w="100" w:type="dxa"/>
        <w:bottom w:w="100" w:type="dxa"/>
        <w:right w:w="100" w:type="dxa"/>
      </w:tblCellMar>
    </w:tblPr>
  </w:style>
  <w:style w:type="table" w:customStyle="1" w:styleId="afffffffffa">
    <w:basedOn w:val="TableNormal5"/>
    <w:tblPr>
      <w:tblStyleRowBandSize w:val="1"/>
      <w:tblStyleColBandSize w:val="1"/>
      <w:tblCellMar>
        <w:top w:w="100" w:type="dxa"/>
        <w:left w:w="100" w:type="dxa"/>
        <w:bottom w:w="100" w:type="dxa"/>
        <w:right w:w="100" w:type="dxa"/>
      </w:tblCellMar>
    </w:tblPr>
  </w:style>
  <w:style w:type="table" w:customStyle="1" w:styleId="afffffffffb">
    <w:basedOn w:val="TableNormal5"/>
    <w:tblPr>
      <w:tblStyleRowBandSize w:val="1"/>
      <w:tblStyleColBandSize w:val="1"/>
      <w:tblCellMar>
        <w:top w:w="100" w:type="dxa"/>
        <w:left w:w="100" w:type="dxa"/>
        <w:bottom w:w="100" w:type="dxa"/>
        <w:right w:w="100" w:type="dxa"/>
      </w:tblCellMar>
    </w:tblPr>
  </w:style>
  <w:style w:type="table" w:customStyle="1" w:styleId="afffffffffc">
    <w:basedOn w:val="TableNormal5"/>
    <w:tblPr>
      <w:tblStyleRowBandSize w:val="1"/>
      <w:tblStyleColBandSize w:val="1"/>
      <w:tblCellMar>
        <w:top w:w="100" w:type="dxa"/>
        <w:left w:w="100" w:type="dxa"/>
        <w:bottom w:w="100" w:type="dxa"/>
        <w:right w:w="100" w:type="dxa"/>
      </w:tblCellMar>
    </w:tblPr>
  </w:style>
  <w:style w:type="table" w:customStyle="1" w:styleId="afffffffffd">
    <w:basedOn w:val="TableNormal5"/>
    <w:tblPr>
      <w:tblStyleRowBandSize w:val="1"/>
      <w:tblStyleColBandSize w:val="1"/>
      <w:tblCellMar>
        <w:top w:w="100" w:type="dxa"/>
        <w:left w:w="100" w:type="dxa"/>
        <w:bottom w:w="100" w:type="dxa"/>
        <w:right w:w="100" w:type="dxa"/>
      </w:tblCellMar>
    </w:tblPr>
  </w:style>
  <w:style w:type="table" w:customStyle="1" w:styleId="afffffffffe">
    <w:basedOn w:val="TableNormal5"/>
    <w:tblPr>
      <w:tblStyleRowBandSize w:val="1"/>
      <w:tblStyleColBandSize w:val="1"/>
      <w:tblCellMar>
        <w:top w:w="100" w:type="dxa"/>
        <w:left w:w="100" w:type="dxa"/>
        <w:bottom w:w="100" w:type="dxa"/>
        <w:right w:w="100" w:type="dxa"/>
      </w:tblCellMar>
    </w:tblPr>
  </w:style>
  <w:style w:type="table" w:customStyle="1" w:styleId="affffffffff">
    <w:basedOn w:val="TableNormal5"/>
    <w:tblPr>
      <w:tblStyleRowBandSize w:val="1"/>
      <w:tblStyleColBandSize w:val="1"/>
      <w:tblCellMar>
        <w:top w:w="100" w:type="dxa"/>
        <w:left w:w="100" w:type="dxa"/>
        <w:bottom w:w="100" w:type="dxa"/>
        <w:right w:w="100" w:type="dxa"/>
      </w:tblCellMar>
    </w:tblPr>
  </w:style>
  <w:style w:type="table" w:customStyle="1" w:styleId="affffffffff0">
    <w:basedOn w:val="TableNormal5"/>
    <w:tblPr>
      <w:tblStyleRowBandSize w:val="1"/>
      <w:tblStyleColBandSize w:val="1"/>
      <w:tblCellMar>
        <w:top w:w="100" w:type="dxa"/>
        <w:left w:w="100" w:type="dxa"/>
        <w:bottom w:w="100" w:type="dxa"/>
        <w:right w:w="100" w:type="dxa"/>
      </w:tblCellMar>
    </w:tblPr>
  </w:style>
  <w:style w:type="table" w:customStyle="1" w:styleId="affffffffff1">
    <w:basedOn w:val="TableNormal5"/>
    <w:tblPr>
      <w:tblStyleRowBandSize w:val="1"/>
      <w:tblStyleColBandSize w:val="1"/>
      <w:tblCellMar>
        <w:top w:w="100" w:type="dxa"/>
        <w:left w:w="100" w:type="dxa"/>
        <w:bottom w:w="100" w:type="dxa"/>
        <w:right w:w="100" w:type="dxa"/>
      </w:tblCellMar>
    </w:tblPr>
  </w:style>
  <w:style w:type="table" w:customStyle="1" w:styleId="affffffffff2">
    <w:basedOn w:val="TableNormal5"/>
    <w:tblPr>
      <w:tblStyleRowBandSize w:val="1"/>
      <w:tblStyleColBandSize w:val="1"/>
      <w:tblCellMar>
        <w:top w:w="100" w:type="dxa"/>
        <w:left w:w="100" w:type="dxa"/>
        <w:bottom w:w="100" w:type="dxa"/>
        <w:right w:w="100" w:type="dxa"/>
      </w:tblCellMar>
    </w:tblPr>
  </w:style>
  <w:style w:type="table" w:customStyle="1" w:styleId="affffffffff3">
    <w:basedOn w:val="TableNormal5"/>
    <w:tblPr>
      <w:tblStyleRowBandSize w:val="1"/>
      <w:tblStyleColBandSize w:val="1"/>
      <w:tblCellMar>
        <w:top w:w="100" w:type="dxa"/>
        <w:left w:w="100" w:type="dxa"/>
        <w:bottom w:w="100" w:type="dxa"/>
        <w:right w:w="100" w:type="dxa"/>
      </w:tblCellMar>
    </w:tblPr>
  </w:style>
  <w:style w:type="table" w:customStyle="1" w:styleId="affffffffff4">
    <w:basedOn w:val="TableNormal5"/>
    <w:tblPr>
      <w:tblStyleRowBandSize w:val="1"/>
      <w:tblStyleColBandSize w:val="1"/>
      <w:tblCellMar>
        <w:top w:w="100" w:type="dxa"/>
        <w:left w:w="100" w:type="dxa"/>
        <w:bottom w:w="100" w:type="dxa"/>
        <w:right w:w="100" w:type="dxa"/>
      </w:tblCellMar>
    </w:tblPr>
  </w:style>
  <w:style w:type="table" w:customStyle="1" w:styleId="affffffffff5">
    <w:basedOn w:val="TableNormal5"/>
    <w:tblPr>
      <w:tblStyleRowBandSize w:val="1"/>
      <w:tblStyleColBandSize w:val="1"/>
      <w:tblCellMar>
        <w:top w:w="100" w:type="dxa"/>
        <w:left w:w="100" w:type="dxa"/>
        <w:bottom w:w="100" w:type="dxa"/>
        <w:right w:w="100" w:type="dxa"/>
      </w:tblCellMar>
    </w:tblPr>
  </w:style>
  <w:style w:type="table" w:customStyle="1" w:styleId="affffffffff6">
    <w:basedOn w:val="TableNormal5"/>
    <w:tblPr>
      <w:tblStyleRowBandSize w:val="1"/>
      <w:tblStyleColBandSize w:val="1"/>
      <w:tblCellMar>
        <w:top w:w="100" w:type="dxa"/>
        <w:left w:w="100" w:type="dxa"/>
        <w:bottom w:w="100" w:type="dxa"/>
        <w:right w:w="100" w:type="dxa"/>
      </w:tblCellMar>
    </w:tblPr>
  </w:style>
  <w:style w:type="table" w:customStyle="1" w:styleId="affffffffff7">
    <w:basedOn w:val="TableNormal5"/>
    <w:tblPr>
      <w:tblStyleRowBandSize w:val="1"/>
      <w:tblStyleColBandSize w:val="1"/>
      <w:tblCellMar>
        <w:top w:w="100" w:type="dxa"/>
        <w:left w:w="100" w:type="dxa"/>
        <w:bottom w:w="100" w:type="dxa"/>
        <w:right w:w="100" w:type="dxa"/>
      </w:tblCellMar>
    </w:tblPr>
  </w:style>
  <w:style w:type="table" w:customStyle="1" w:styleId="affffffffff8">
    <w:basedOn w:val="TableNormal5"/>
    <w:tblPr>
      <w:tblStyleRowBandSize w:val="1"/>
      <w:tblStyleColBandSize w:val="1"/>
      <w:tblCellMar>
        <w:top w:w="100" w:type="dxa"/>
        <w:left w:w="100" w:type="dxa"/>
        <w:bottom w:w="100" w:type="dxa"/>
        <w:right w:w="100" w:type="dxa"/>
      </w:tblCellMar>
    </w:tblPr>
  </w:style>
  <w:style w:type="table" w:customStyle="1" w:styleId="affffffffff9">
    <w:basedOn w:val="TableNormal5"/>
    <w:tblPr>
      <w:tblStyleRowBandSize w:val="1"/>
      <w:tblStyleColBandSize w:val="1"/>
      <w:tblCellMar>
        <w:top w:w="100" w:type="dxa"/>
        <w:left w:w="100" w:type="dxa"/>
        <w:bottom w:w="100" w:type="dxa"/>
        <w:right w:w="100" w:type="dxa"/>
      </w:tblCellMar>
    </w:tblPr>
  </w:style>
  <w:style w:type="table" w:customStyle="1" w:styleId="affffffffffa">
    <w:basedOn w:val="TableNormal5"/>
    <w:tblPr>
      <w:tblStyleRowBandSize w:val="1"/>
      <w:tblStyleColBandSize w:val="1"/>
      <w:tblCellMar>
        <w:top w:w="100" w:type="dxa"/>
        <w:left w:w="100" w:type="dxa"/>
        <w:bottom w:w="100" w:type="dxa"/>
        <w:right w:w="100" w:type="dxa"/>
      </w:tblCellMar>
    </w:tblPr>
  </w:style>
  <w:style w:type="table" w:customStyle="1" w:styleId="affffffffffb">
    <w:basedOn w:val="TableNormal5"/>
    <w:tblPr>
      <w:tblStyleRowBandSize w:val="1"/>
      <w:tblStyleColBandSize w:val="1"/>
      <w:tblCellMar>
        <w:top w:w="100" w:type="dxa"/>
        <w:left w:w="100" w:type="dxa"/>
        <w:bottom w:w="100" w:type="dxa"/>
        <w:right w:w="100" w:type="dxa"/>
      </w:tblCellMar>
    </w:tblPr>
  </w:style>
  <w:style w:type="table" w:customStyle="1" w:styleId="affffffffffc">
    <w:basedOn w:val="TableNormal5"/>
    <w:tblPr>
      <w:tblStyleRowBandSize w:val="1"/>
      <w:tblStyleColBandSize w:val="1"/>
      <w:tblCellMar>
        <w:top w:w="100" w:type="dxa"/>
        <w:left w:w="100" w:type="dxa"/>
        <w:bottom w:w="100" w:type="dxa"/>
        <w:right w:w="100" w:type="dxa"/>
      </w:tblCellMar>
    </w:tblPr>
  </w:style>
  <w:style w:type="table" w:customStyle="1" w:styleId="affffffffffd">
    <w:basedOn w:val="TableNormal5"/>
    <w:tblPr>
      <w:tblStyleRowBandSize w:val="1"/>
      <w:tblStyleColBandSize w:val="1"/>
      <w:tblCellMar>
        <w:top w:w="100" w:type="dxa"/>
        <w:left w:w="100" w:type="dxa"/>
        <w:bottom w:w="100" w:type="dxa"/>
        <w:right w:w="100" w:type="dxa"/>
      </w:tblCellMar>
    </w:tblPr>
  </w:style>
  <w:style w:type="table" w:customStyle="1" w:styleId="affffffffffe">
    <w:basedOn w:val="TableNormal5"/>
    <w:tblPr>
      <w:tblStyleRowBandSize w:val="1"/>
      <w:tblStyleColBandSize w:val="1"/>
      <w:tblCellMar>
        <w:top w:w="100" w:type="dxa"/>
        <w:left w:w="100" w:type="dxa"/>
        <w:bottom w:w="100" w:type="dxa"/>
        <w:right w:w="100" w:type="dxa"/>
      </w:tblCellMar>
    </w:tblPr>
  </w:style>
  <w:style w:type="table" w:customStyle="1" w:styleId="afffffffffff">
    <w:basedOn w:val="TableNormal5"/>
    <w:tblPr>
      <w:tblStyleRowBandSize w:val="1"/>
      <w:tblStyleColBandSize w:val="1"/>
      <w:tblCellMar>
        <w:top w:w="100" w:type="dxa"/>
        <w:left w:w="100" w:type="dxa"/>
        <w:bottom w:w="100" w:type="dxa"/>
        <w:right w:w="100" w:type="dxa"/>
      </w:tblCellMar>
    </w:tblPr>
  </w:style>
  <w:style w:type="table" w:customStyle="1" w:styleId="afffffffffff0">
    <w:basedOn w:val="TableNormal5"/>
    <w:tblPr>
      <w:tblStyleRowBandSize w:val="1"/>
      <w:tblStyleColBandSize w:val="1"/>
      <w:tblCellMar>
        <w:top w:w="100" w:type="dxa"/>
        <w:left w:w="100" w:type="dxa"/>
        <w:bottom w:w="100" w:type="dxa"/>
        <w:right w:w="100" w:type="dxa"/>
      </w:tblCellMar>
    </w:tblPr>
  </w:style>
  <w:style w:type="table" w:customStyle="1" w:styleId="afffffffffff1">
    <w:basedOn w:val="TableNormal5"/>
    <w:tblPr>
      <w:tblStyleRowBandSize w:val="1"/>
      <w:tblStyleColBandSize w:val="1"/>
      <w:tblCellMar>
        <w:top w:w="100" w:type="dxa"/>
        <w:left w:w="100" w:type="dxa"/>
        <w:bottom w:w="100" w:type="dxa"/>
        <w:right w:w="100" w:type="dxa"/>
      </w:tblCellMar>
    </w:tblPr>
  </w:style>
  <w:style w:type="table" w:customStyle="1" w:styleId="afffffffffff2">
    <w:basedOn w:val="TableNormal5"/>
    <w:tblPr>
      <w:tblStyleRowBandSize w:val="1"/>
      <w:tblStyleColBandSize w:val="1"/>
      <w:tblCellMar>
        <w:top w:w="100" w:type="dxa"/>
        <w:left w:w="100" w:type="dxa"/>
        <w:bottom w:w="100" w:type="dxa"/>
        <w:right w:w="100" w:type="dxa"/>
      </w:tblCellMar>
    </w:tblPr>
  </w:style>
  <w:style w:type="table" w:customStyle="1" w:styleId="afffffffffff3">
    <w:basedOn w:val="TableNormal5"/>
    <w:tblPr>
      <w:tblStyleRowBandSize w:val="1"/>
      <w:tblStyleColBandSize w:val="1"/>
      <w:tblCellMar>
        <w:top w:w="100" w:type="dxa"/>
        <w:left w:w="100" w:type="dxa"/>
        <w:bottom w:w="100" w:type="dxa"/>
        <w:right w:w="100" w:type="dxa"/>
      </w:tblCellMar>
    </w:tblPr>
  </w:style>
  <w:style w:type="table" w:customStyle="1" w:styleId="afffffffffff4">
    <w:basedOn w:val="TableNormal5"/>
    <w:tblPr>
      <w:tblStyleRowBandSize w:val="1"/>
      <w:tblStyleColBandSize w:val="1"/>
      <w:tblCellMar>
        <w:top w:w="100" w:type="dxa"/>
        <w:left w:w="100" w:type="dxa"/>
        <w:bottom w:w="100" w:type="dxa"/>
        <w:right w:w="100" w:type="dxa"/>
      </w:tblCellMar>
    </w:tblPr>
  </w:style>
  <w:style w:type="table" w:customStyle="1" w:styleId="afffffffffff5">
    <w:basedOn w:val="TableNormal5"/>
    <w:tblPr>
      <w:tblStyleRowBandSize w:val="1"/>
      <w:tblStyleColBandSize w:val="1"/>
      <w:tblCellMar>
        <w:top w:w="100" w:type="dxa"/>
        <w:left w:w="100" w:type="dxa"/>
        <w:bottom w:w="100" w:type="dxa"/>
        <w:right w:w="100" w:type="dxa"/>
      </w:tblCellMar>
    </w:tblPr>
  </w:style>
  <w:style w:type="table" w:customStyle="1" w:styleId="afffffffffff6">
    <w:basedOn w:val="TableNormal5"/>
    <w:tblPr>
      <w:tblStyleRowBandSize w:val="1"/>
      <w:tblStyleColBandSize w:val="1"/>
      <w:tblCellMar>
        <w:top w:w="100" w:type="dxa"/>
        <w:left w:w="100" w:type="dxa"/>
        <w:bottom w:w="100" w:type="dxa"/>
        <w:right w:w="100" w:type="dxa"/>
      </w:tblCellMar>
    </w:tblPr>
  </w:style>
  <w:style w:type="table" w:customStyle="1" w:styleId="afffffffffff7">
    <w:basedOn w:val="TableNormal5"/>
    <w:tblPr>
      <w:tblStyleRowBandSize w:val="1"/>
      <w:tblStyleColBandSize w:val="1"/>
      <w:tblCellMar>
        <w:top w:w="100" w:type="dxa"/>
        <w:left w:w="100" w:type="dxa"/>
        <w:bottom w:w="100" w:type="dxa"/>
        <w:right w:w="100" w:type="dxa"/>
      </w:tblCellMar>
    </w:tblPr>
  </w:style>
  <w:style w:type="table" w:customStyle="1" w:styleId="afffffffffff8">
    <w:basedOn w:val="TableNormal5"/>
    <w:tblPr>
      <w:tblStyleRowBandSize w:val="1"/>
      <w:tblStyleColBandSize w:val="1"/>
      <w:tblCellMar>
        <w:top w:w="100" w:type="dxa"/>
        <w:left w:w="100" w:type="dxa"/>
        <w:bottom w:w="100" w:type="dxa"/>
        <w:right w:w="100" w:type="dxa"/>
      </w:tblCellMar>
    </w:tblPr>
  </w:style>
  <w:style w:type="table" w:customStyle="1" w:styleId="afffffffffff9">
    <w:basedOn w:val="TableNormal5"/>
    <w:tblPr>
      <w:tblStyleRowBandSize w:val="1"/>
      <w:tblStyleColBandSize w:val="1"/>
      <w:tblCellMar>
        <w:top w:w="100" w:type="dxa"/>
        <w:left w:w="100" w:type="dxa"/>
        <w:bottom w:w="100" w:type="dxa"/>
        <w:right w:w="100" w:type="dxa"/>
      </w:tblCellMar>
    </w:tblPr>
  </w:style>
  <w:style w:type="table" w:customStyle="1" w:styleId="afffffffffffa">
    <w:basedOn w:val="TableNormal5"/>
    <w:tblPr>
      <w:tblStyleRowBandSize w:val="1"/>
      <w:tblStyleColBandSize w:val="1"/>
      <w:tblCellMar>
        <w:top w:w="100" w:type="dxa"/>
        <w:left w:w="100" w:type="dxa"/>
        <w:bottom w:w="100" w:type="dxa"/>
        <w:right w:w="100" w:type="dxa"/>
      </w:tblCellMar>
    </w:tblPr>
  </w:style>
  <w:style w:type="table" w:customStyle="1" w:styleId="afffffffffffb">
    <w:basedOn w:val="TableNormal5"/>
    <w:tblPr>
      <w:tblStyleRowBandSize w:val="1"/>
      <w:tblStyleColBandSize w:val="1"/>
      <w:tblCellMar>
        <w:top w:w="100" w:type="dxa"/>
        <w:left w:w="100" w:type="dxa"/>
        <w:bottom w:w="100" w:type="dxa"/>
        <w:right w:w="100" w:type="dxa"/>
      </w:tblCellMar>
    </w:tblPr>
  </w:style>
  <w:style w:type="table" w:customStyle="1" w:styleId="afffffffffffc">
    <w:basedOn w:val="TableNormal5"/>
    <w:tblPr>
      <w:tblStyleRowBandSize w:val="1"/>
      <w:tblStyleColBandSize w:val="1"/>
      <w:tblCellMar>
        <w:top w:w="100" w:type="dxa"/>
        <w:left w:w="100" w:type="dxa"/>
        <w:bottom w:w="100" w:type="dxa"/>
        <w:right w:w="100" w:type="dxa"/>
      </w:tblCellMar>
    </w:tblPr>
  </w:style>
  <w:style w:type="table" w:customStyle="1" w:styleId="afffffffffffd">
    <w:basedOn w:val="TableNormal5"/>
    <w:tblPr>
      <w:tblStyleRowBandSize w:val="1"/>
      <w:tblStyleColBandSize w:val="1"/>
      <w:tblCellMar>
        <w:top w:w="100" w:type="dxa"/>
        <w:left w:w="100" w:type="dxa"/>
        <w:bottom w:w="100" w:type="dxa"/>
        <w:right w:w="100" w:type="dxa"/>
      </w:tblCellMar>
    </w:tblPr>
  </w:style>
  <w:style w:type="table" w:customStyle="1" w:styleId="afffffffffffe">
    <w:basedOn w:val="TableNormal5"/>
    <w:tblPr>
      <w:tblStyleRowBandSize w:val="1"/>
      <w:tblStyleColBandSize w:val="1"/>
      <w:tblCellMar>
        <w:top w:w="100" w:type="dxa"/>
        <w:left w:w="100" w:type="dxa"/>
        <w:bottom w:w="100" w:type="dxa"/>
        <w:right w:w="100" w:type="dxa"/>
      </w:tblCellMar>
    </w:tblPr>
  </w:style>
  <w:style w:type="table" w:customStyle="1" w:styleId="affffffffffff">
    <w:basedOn w:val="TableNormal5"/>
    <w:tblPr>
      <w:tblStyleRowBandSize w:val="1"/>
      <w:tblStyleColBandSize w:val="1"/>
      <w:tblCellMar>
        <w:top w:w="100" w:type="dxa"/>
        <w:left w:w="100" w:type="dxa"/>
        <w:bottom w:w="100" w:type="dxa"/>
        <w:right w:w="100" w:type="dxa"/>
      </w:tblCellMar>
    </w:tblPr>
  </w:style>
  <w:style w:type="table" w:customStyle="1" w:styleId="affffffffffff0">
    <w:basedOn w:val="TableNormal5"/>
    <w:tblPr>
      <w:tblStyleRowBandSize w:val="1"/>
      <w:tblStyleColBandSize w:val="1"/>
      <w:tblCellMar>
        <w:top w:w="100" w:type="dxa"/>
        <w:left w:w="100" w:type="dxa"/>
        <w:bottom w:w="100" w:type="dxa"/>
        <w:right w:w="100" w:type="dxa"/>
      </w:tblCellMar>
    </w:tblPr>
  </w:style>
  <w:style w:type="table" w:customStyle="1" w:styleId="affffffffffff1">
    <w:basedOn w:val="TableNormal5"/>
    <w:tblPr>
      <w:tblStyleRowBandSize w:val="1"/>
      <w:tblStyleColBandSize w:val="1"/>
      <w:tblCellMar>
        <w:top w:w="100" w:type="dxa"/>
        <w:left w:w="100" w:type="dxa"/>
        <w:bottom w:w="100" w:type="dxa"/>
        <w:right w:w="100" w:type="dxa"/>
      </w:tblCellMar>
    </w:tblPr>
  </w:style>
  <w:style w:type="table" w:customStyle="1" w:styleId="affffffffffff2">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3">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4">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5">
    <w:basedOn w:val="TableNormal5"/>
    <w:tblPr>
      <w:tblStyleRowBandSize w:val="1"/>
      <w:tblStyleColBandSize w:val="1"/>
      <w:tblCellMar>
        <w:top w:w="100" w:type="dxa"/>
        <w:left w:w="100" w:type="dxa"/>
        <w:bottom w:w="100" w:type="dxa"/>
        <w:right w:w="100" w:type="dxa"/>
      </w:tblCellMar>
    </w:tblPr>
  </w:style>
  <w:style w:type="table" w:customStyle="1" w:styleId="affffffffffff6">
    <w:basedOn w:val="TableNormal5"/>
    <w:tblPr>
      <w:tblStyleRowBandSize w:val="1"/>
      <w:tblStyleColBandSize w:val="1"/>
      <w:tblCellMar>
        <w:top w:w="100" w:type="dxa"/>
        <w:left w:w="100" w:type="dxa"/>
        <w:bottom w:w="100" w:type="dxa"/>
        <w:right w:w="100" w:type="dxa"/>
      </w:tblCellMar>
    </w:tblPr>
  </w:style>
  <w:style w:type="table" w:customStyle="1" w:styleId="affffffffffff7">
    <w:basedOn w:val="TableNormal5"/>
    <w:tblPr>
      <w:tblStyleRowBandSize w:val="1"/>
      <w:tblStyleColBandSize w:val="1"/>
      <w:tblCellMar>
        <w:top w:w="100" w:type="dxa"/>
        <w:left w:w="100" w:type="dxa"/>
        <w:bottom w:w="100" w:type="dxa"/>
        <w:right w:w="100" w:type="dxa"/>
      </w:tblCellMar>
    </w:tblPr>
  </w:style>
  <w:style w:type="table" w:customStyle="1" w:styleId="affffffffffff8">
    <w:basedOn w:val="TableNormal5"/>
    <w:tblPr>
      <w:tblStyleRowBandSize w:val="1"/>
      <w:tblStyleColBandSize w:val="1"/>
      <w:tblCellMar>
        <w:top w:w="100" w:type="dxa"/>
        <w:left w:w="100" w:type="dxa"/>
        <w:bottom w:w="100" w:type="dxa"/>
        <w:right w:w="100" w:type="dxa"/>
      </w:tblCellMar>
    </w:tblPr>
  </w:style>
  <w:style w:type="table" w:customStyle="1" w:styleId="affffffffffff9">
    <w:basedOn w:val="TableNormal5"/>
    <w:tblPr>
      <w:tblStyleRowBandSize w:val="1"/>
      <w:tblStyleColBandSize w:val="1"/>
      <w:tblCellMar>
        <w:top w:w="100" w:type="dxa"/>
        <w:left w:w="100" w:type="dxa"/>
        <w:bottom w:w="100" w:type="dxa"/>
        <w:right w:w="100" w:type="dxa"/>
      </w:tblCellMar>
    </w:tblPr>
  </w:style>
  <w:style w:type="table" w:customStyle="1" w:styleId="affffffffffffa">
    <w:basedOn w:val="TableNormal5"/>
    <w:tblPr>
      <w:tblStyleRowBandSize w:val="1"/>
      <w:tblStyleColBandSize w:val="1"/>
      <w:tblCellMar>
        <w:top w:w="100" w:type="dxa"/>
        <w:left w:w="100" w:type="dxa"/>
        <w:bottom w:w="100" w:type="dxa"/>
        <w:right w:w="100" w:type="dxa"/>
      </w:tblCellMar>
    </w:tblPr>
  </w:style>
  <w:style w:type="table" w:customStyle="1" w:styleId="affffffffffffb">
    <w:basedOn w:val="TableNormal5"/>
    <w:tblPr>
      <w:tblStyleRowBandSize w:val="1"/>
      <w:tblStyleColBandSize w:val="1"/>
      <w:tblCellMar>
        <w:top w:w="100" w:type="dxa"/>
        <w:left w:w="100" w:type="dxa"/>
        <w:bottom w:w="100" w:type="dxa"/>
        <w:right w:w="100" w:type="dxa"/>
      </w:tblCellMar>
    </w:tblPr>
  </w:style>
  <w:style w:type="table" w:customStyle="1" w:styleId="affffffffffffc">
    <w:basedOn w:val="TableNormal5"/>
    <w:tblPr>
      <w:tblStyleRowBandSize w:val="1"/>
      <w:tblStyleColBandSize w:val="1"/>
      <w:tblCellMar>
        <w:top w:w="100" w:type="dxa"/>
        <w:left w:w="100" w:type="dxa"/>
        <w:bottom w:w="100" w:type="dxa"/>
        <w:right w:w="100" w:type="dxa"/>
      </w:tblCellMar>
    </w:tblPr>
  </w:style>
  <w:style w:type="table" w:customStyle="1" w:styleId="affffffffffffd">
    <w:basedOn w:val="TableNormal5"/>
    <w:tblPr>
      <w:tblStyleRowBandSize w:val="1"/>
      <w:tblStyleColBandSize w:val="1"/>
      <w:tblCellMar>
        <w:top w:w="100" w:type="dxa"/>
        <w:left w:w="100" w:type="dxa"/>
        <w:bottom w:w="100" w:type="dxa"/>
        <w:right w:w="100" w:type="dxa"/>
      </w:tblCellMar>
    </w:tblPr>
  </w:style>
  <w:style w:type="table" w:customStyle="1" w:styleId="affffffffffffe">
    <w:basedOn w:val="TableNormal5"/>
    <w:tblPr>
      <w:tblStyleRowBandSize w:val="1"/>
      <w:tblStyleColBandSize w:val="1"/>
      <w:tblCellMar>
        <w:top w:w="100" w:type="dxa"/>
        <w:left w:w="100" w:type="dxa"/>
        <w:bottom w:w="100" w:type="dxa"/>
        <w:right w:w="100" w:type="dxa"/>
      </w:tblCellMar>
    </w:tblPr>
  </w:style>
  <w:style w:type="table" w:customStyle="1" w:styleId="afffffffffffff">
    <w:basedOn w:val="TableNormal5"/>
    <w:tblPr>
      <w:tblStyleRowBandSize w:val="1"/>
      <w:tblStyleColBandSize w:val="1"/>
      <w:tblCellMar>
        <w:top w:w="100" w:type="dxa"/>
        <w:left w:w="100" w:type="dxa"/>
        <w:bottom w:w="100" w:type="dxa"/>
        <w:right w:w="100" w:type="dxa"/>
      </w:tblCellMar>
    </w:tblPr>
  </w:style>
  <w:style w:type="table" w:customStyle="1" w:styleId="a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8">
    <w:basedOn w:val="TableNormal5"/>
    <w:tblPr>
      <w:tblStyleRowBandSize w:val="1"/>
      <w:tblStyleColBandSize w:val="1"/>
      <w:tblCellMar>
        <w:top w:w="100" w:type="dxa"/>
        <w:left w:w="100" w:type="dxa"/>
        <w:bottom w:w="100" w:type="dxa"/>
        <w:right w:w="100" w:type="dxa"/>
      </w:tblCellMar>
    </w:tblPr>
  </w:style>
  <w:style w:type="table" w:customStyle="1" w:styleId="afffffffffffff9">
    <w:basedOn w:val="TableNormal5"/>
    <w:tblPr>
      <w:tblStyleRowBandSize w:val="1"/>
      <w:tblStyleColBandSize w:val="1"/>
      <w:tblCellMar>
        <w:top w:w="15" w:type="dxa"/>
        <w:left w:w="15" w:type="dxa"/>
        <w:bottom w:w="15" w:type="dxa"/>
        <w:right w:w="15" w:type="dxa"/>
      </w:tblCellMar>
    </w:tblPr>
  </w:style>
  <w:style w:type="table" w:customStyle="1" w:styleId="afffffffffffffa">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b">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0">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3">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8">
    <w:basedOn w:val="TableNormal5"/>
    <w:tblPr>
      <w:tblStyleRowBandSize w:val="1"/>
      <w:tblStyleColBandSize w:val="1"/>
      <w:tblCellMar>
        <w:top w:w="15" w:type="dxa"/>
        <w:left w:w="15" w:type="dxa"/>
        <w:bottom w:w="15" w:type="dxa"/>
        <w:right w:w="15" w:type="dxa"/>
      </w:tblCellMar>
    </w:tblPr>
  </w:style>
  <w:style w:type="table" w:customStyle="1" w:styleId="affffffffffffff9">
    <w:basedOn w:val="TableNormal5"/>
    <w:tblPr>
      <w:tblStyleRowBandSize w:val="1"/>
      <w:tblStyleColBandSize w:val="1"/>
      <w:tblCellMar>
        <w:top w:w="15" w:type="dxa"/>
        <w:left w:w="15" w:type="dxa"/>
        <w:bottom w:w="15" w:type="dxa"/>
        <w:right w:w="15" w:type="dxa"/>
      </w:tblCellMar>
    </w:tblPr>
  </w:style>
  <w:style w:type="table" w:customStyle="1" w:styleId="affffffffffffffa">
    <w:basedOn w:val="TableNormal5"/>
    <w:tblPr>
      <w:tblStyleRowBandSize w:val="1"/>
      <w:tblStyleColBandSize w:val="1"/>
      <w:tblCellMar>
        <w:top w:w="100" w:type="dxa"/>
        <w:left w:w="100" w:type="dxa"/>
        <w:bottom w:w="100" w:type="dxa"/>
        <w:right w:w="100" w:type="dxa"/>
      </w:tblCellMar>
    </w:tblPr>
  </w:style>
  <w:style w:type="table" w:customStyle="1" w:styleId="affffffffffffffb">
    <w:basedOn w:val="TableNormal5"/>
    <w:tblPr>
      <w:tblStyleRowBandSize w:val="1"/>
      <w:tblStyleColBandSize w:val="1"/>
      <w:tblCellMar>
        <w:top w:w="15" w:type="dxa"/>
        <w:left w:w="15" w:type="dxa"/>
        <w:bottom w:w="15" w:type="dxa"/>
        <w:right w:w="15" w:type="dxa"/>
      </w:tblCellMar>
    </w:tblPr>
  </w:style>
  <w:style w:type="table" w:customStyle="1" w:styleId="a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8">
    <w:basedOn w:val="TableNormal5"/>
    <w:tblPr>
      <w:tblStyleRowBandSize w:val="1"/>
      <w:tblStyleColBandSize w:val="1"/>
      <w:tblCellMar>
        <w:top w:w="100" w:type="dxa"/>
        <w:left w:w="100" w:type="dxa"/>
        <w:bottom w:w="100" w:type="dxa"/>
        <w:right w:w="100" w:type="dxa"/>
      </w:tblCellMar>
    </w:tblPr>
  </w:style>
  <w:style w:type="table" w:customStyle="1" w:styleId="a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a">
    <w:basedOn w:val="TableNormal5"/>
    <w:tblPr>
      <w:tblStyleRowBandSize w:val="1"/>
      <w:tblStyleColBandSize w:val="1"/>
      <w:tblCellMar>
        <w:top w:w="100" w:type="dxa"/>
        <w:left w:w="100" w:type="dxa"/>
        <w:bottom w:w="100" w:type="dxa"/>
        <w:right w:w="100" w:type="dxa"/>
      </w:tblCellMar>
    </w:tblPr>
  </w:style>
  <w:style w:type="table" w:customStyle="1" w:styleId="a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ff3">
    <w:basedOn w:val="TableNormal5"/>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f8">
    <w:basedOn w:val="TableNormal5"/>
    <w:tblPr>
      <w:tblStyleRowBandSize w:val="1"/>
      <w:tblStyleColBandSize w:val="1"/>
      <w:tblCellMar>
        <w:top w:w="100" w:type="dxa"/>
        <w:left w:w="100" w:type="dxa"/>
        <w:bottom w:w="100" w:type="dxa"/>
        <w:right w:w="100" w:type="dxa"/>
      </w:tblCellMar>
    </w:tblPr>
  </w:style>
  <w:style w:type="table" w:customStyle="1" w:styleId="af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fa">
    <w:basedOn w:val="TableNormal5"/>
    <w:tblPr>
      <w:tblStyleRowBandSize w:val="1"/>
      <w:tblStyleColBandSize w:val="1"/>
      <w:tblCellMar>
        <w:top w:w="100" w:type="dxa"/>
        <w:left w:w="100" w:type="dxa"/>
        <w:bottom w:w="100" w:type="dxa"/>
        <w:right w:w="100" w:type="dxa"/>
      </w:tblCellMar>
    </w:tblPr>
  </w:style>
  <w:style w:type="table" w:customStyle="1" w:styleId="af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ff5">
    <w:basedOn w:val="TableNormal5"/>
    <w:tblPr>
      <w:tblStyleRowBandSize w:val="1"/>
      <w:tblStyleColBandSize w:val="1"/>
      <w:tblCellMar>
        <w:top w:w="55" w:type="dxa"/>
        <w:left w:w="54" w:type="dxa"/>
        <w:bottom w:w="55" w:type="dxa"/>
        <w:right w:w="55" w:type="dxa"/>
      </w:tblCellMar>
    </w:tblPr>
  </w:style>
  <w:style w:type="table" w:customStyle="1" w:styleId="afffffffffffffffff6">
    <w:basedOn w:val="TableNormal5"/>
    <w:tblPr>
      <w:tblStyleRowBandSize w:val="1"/>
      <w:tblStyleColBandSize w:val="1"/>
      <w:tblCellMar>
        <w:top w:w="55" w:type="dxa"/>
        <w:left w:w="54" w:type="dxa"/>
        <w:bottom w:w="55" w:type="dxa"/>
        <w:right w:w="55" w:type="dxa"/>
      </w:tblCellMar>
    </w:tblPr>
  </w:style>
  <w:style w:type="table" w:customStyle="1" w:styleId="afffffffffffffffff7">
    <w:basedOn w:val="TableNormal5"/>
    <w:tblPr>
      <w:tblStyleRowBandSize w:val="1"/>
      <w:tblStyleColBandSize w:val="1"/>
      <w:tblCellMar>
        <w:top w:w="55" w:type="dxa"/>
        <w:left w:w="54" w:type="dxa"/>
        <w:bottom w:w="55" w:type="dxa"/>
        <w:right w:w="55" w:type="dxa"/>
      </w:tblCellMar>
    </w:tblPr>
  </w:style>
  <w:style w:type="table" w:customStyle="1" w:styleId="afffffffffffffffff8">
    <w:basedOn w:val="TableNormal5"/>
    <w:tblPr>
      <w:tblStyleRowBandSize w:val="1"/>
      <w:tblStyleColBandSize w:val="1"/>
      <w:tblCellMar>
        <w:top w:w="55" w:type="dxa"/>
        <w:left w:w="54" w:type="dxa"/>
        <w:bottom w:w="55" w:type="dxa"/>
        <w:right w:w="55" w:type="dxa"/>
      </w:tblCellMar>
    </w:tblPr>
  </w:style>
  <w:style w:type="table" w:customStyle="1" w:styleId="afffffffffffffffff9">
    <w:basedOn w:val="TableNormal5"/>
    <w:tblPr>
      <w:tblStyleRowBandSize w:val="1"/>
      <w:tblStyleColBandSize w:val="1"/>
      <w:tblCellMar>
        <w:top w:w="55" w:type="dxa"/>
        <w:left w:w="54" w:type="dxa"/>
        <w:bottom w:w="55" w:type="dxa"/>
        <w:right w:w="55" w:type="dxa"/>
      </w:tblCellMar>
    </w:tblPr>
  </w:style>
  <w:style w:type="table" w:customStyle="1" w:styleId="afffffffffffffffffa">
    <w:basedOn w:val="TableNormal5"/>
    <w:tblPr>
      <w:tblStyleRowBandSize w:val="1"/>
      <w:tblStyleColBandSize w:val="1"/>
      <w:tblCellMar>
        <w:top w:w="55" w:type="dxa"/>
        <w:left w:w="54" w:type="dxa"/>
        <w:bottom w:w="55" w:type="dxa"/>
        <w:right w:w="55" w:type="dxa"/>
      </w:tblCellMar>
    </w:tblPr>
  </w:style>
  <w:style w:type="table" w:customStyle="1" w:styleId="afffffffffffffffffb">
    <w:basedOn w:val="TableNormal5"/>
    <w:tblPr>
      <w:tblStyleRowBandSize w:val="1"/>
      <w:tblStyleColBandSize w:val="1"/>
      <w:tblCellMar>
        <w:top w:w="55" w:type="dxa"/>
        <w:left w:w="54" w:type="dxa"/>
        <w:bottom w:w="55" w:type="dxa"/>
        <w:right w:w="55" w:type="dxa"/>
      </w:tblCellMar>
    </w:tblPr>
  </w:style>
  <w:style w:type="table" w:customStyle="1" w:styleId="afffffffffffffffffc">
    <w:basedOn w:val="TableNormal5"/>
    <w:tblPr>
      <w:tblStyleRowBandSize w:val="1"/>
      <w:tblStyleColBandSize w:val="1"/>
      <w:tblCellMar>
        <w:top w:w="55" w:type="dxa"/>
        <w:left w:w="54" w:type="dxa"/>
        <w:bottom w:w="55" w:type="dxa"/>
        <w:right w:w="55" w:type="dxa"/>
      </w:tblCellMar>
    </w:tblPr>
  </w:style>
  <w:style w:type="table" w:customStyle="1" w:styleId="afffffffffffffffffd">
    <w:basedOn w:val="TableNormal5"/>
    <w:tblPr>
      <w:tblStyleRowBandSize w:val="1"/>
      <w:tblStyleColBandSize w:val="1"/>
      <w:tblCellMar>
        <w:top w:w="55" w:type="dxa"/>
        <w:left w:w="54" w:type="dxa"/>
        <w:bottom w:w="55" w:type="dxa"/>
        <w:right w:w="55" w:type="dxa"/>
      </w:tblCellMar>
    </w:tblPr>
  </w:style>
  <w:style w:type="table" w:customStyle="1" w:styleId="afffffffffffffffffe">
    <w:basedOn w:val="TableNormal5"/>
    <w:tblPr>
      <w:tblStyleRowBandSize w:val="1"/>
      <w:tblStyleColBandSize w:val="1"/>
      <w:tblCellMar>
        <w:top w:w="55" w:type="dxa"/>
        <w:left w:w="54" w:type="dxa"/>
        <w:bottom w:w="55" w:type="dxa"/>
        <w:right w:w="55" w:type="dxa"/>
      </w:tblCellMar>
    </w:tblPr>
  </w:style>
  <w:style w:type="table" w:customStyle="1" w:styleId="affffffffffffffffff">
    <w:basedOn w:val="TableNormal5"/>
    <w:tblPr>
      <w:tblStyleRowBandSize w:val="1"/>
      <w:tblStyleColBandSize w:val="1"/>
      <w:tblCellMar>
        <w:top w:w="55" w:type="dxa"/>
        <w:left w:w="54" w:type="dxa"/>
        <w:bottom w:w="55" w:type="dxa"/>
        <w:right w:w="55" w:type="dxa"/>
      </w:tblCellMar>
    </w:tblPr>
  </w:style>
  <w:style w:type="table" w:customStyle="1" w:styleId="affffffffffffffffff0">
    <w:basedOn w:val="TableNormal5"/>
    <w:tblPr>
      <w:tblStyleRowBandSize w:val="1"/>
      <w:tblStyleColBandSize w:val="1"/>
      <w:tblCellMar>
        <w:top w:w="55" w:type="dxa"/>
        <w:left w:w="54" w:type="dxa"/>
        <w:bottom w:w="55" w:type="dxa"/>
        <w:right w:w="55" w:type="dxa"/>
      </w:tblCellMar>
    </w:tblPr>
  </w:style>
  <w:style w:type="table" w:customStyle="1" w:styleId="affffffffffffffffff1">
    <w:basedOn w:val="TableNormal5"/>
    <w:tblPr>
      <w:tblStyleRowBandSize w:val="1"/>
      <w:tblStyleColBandSize w:val="1"/>
      <w:tblCellMar>
        <w:top w:w="55" w:type="dxa"/>
        <w:left w:w="54" w:type="dxa"/>
        <w:bottom w:w="55" w:type="dxa"/>
        <w:right w:w="55" w:type="dxa"/>
      </w:tblCellMar>
    </w:tblPr>
  </w:style>
  <w:style w:type="table" w:customStyle="1" w:styleId="affffffffffffffffff2">
    <w:basedOn w:val="TableNormal5"/>
    <w:tblPr>
      <w:tblStyleRowBandSize w:val="1"/>
      <w:tblStyleColBandSize w:val="1"/>
      <w:tblCellMar>
        <w:top w:w="55" w:type="dxa"/>
        <w:left w:w="54" w:type="dxa"/>
        <w:bottom w:w="55" w:type="dxa"/>
        <w:right w:w="55" w:type="dxa"/>
      </w:tblCellMar>
    </w:tblPr>
  </w:style>
  <w:style w:type="table" w:customStyle="1" w:styleId="affffffffffffffffff3">
    <w:basedOn w:val="TableNormal5"/>
    <w:tblPr>
      <w:tblStyleRowBandSize w:val="1"/>
      <w:tblStyleColBandSize w:val="1"/>
      <w:tblCellMar>
        <w:top w:w="55" w:type="dxa"/>
        <w:left w:w="54" w:type="dxa"/>
        <w:bottom w:w="55" w:type="dxa"/>
        <w:right w:w="55" w:type="dxa"/>
      </w:tblCellMar>
    </w:tblPr>
  </w:style>
  <w:style w:type="table" w:customStyle="1" w:styleId="affffffffffffffffff4">
    <w:basedOn w:val="TableNormal5"/>
    <w:tblPr>
      <w:tblStyleRowBandSize w:val="1"/>
      <w:tblStyleColBandSize w:val="1"/>
      <w:tblCellMar>
        <w:top w:w="55" w:type="dxa"/>
        <w:left w:w="54" w:type="dxa"/>
        <w:bottom w:w="55" w:type="dxa"/>
        <w:right w:w="55" w:type="dxa"/>
      </w:tblCellMar>
    </w:tblPr>
  </w:style>
  <w:style w:type="table" w:customStyle="1" w:styleId="affffffffffffffffff5">
    <w:basedOn w:val="TableNormal5"/>
    <w:tblPr>
      <w:tblStyleRowBandSize w:val="1"/>
      <w:tblStyleColBandSize w:val="1"/>
      <w:tblCellMar>
        <w:top w:w="55" w:type="dxa"/>
        <w:left w:w="54" w:type="dxa"/>
        <w:bottom w:w="55" w:type="dxa"/>
        <w:right w:w="55" w:type="dxa"/>
      </w:tblCellMar>
    </w:tblPr>
  </w:style>
  <w:style w:type="table" w:customStyle="1" w:styleId="afff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fff8">
    <w:basedOn w:val="TableNormal5"/>
    <w:tblPr>
      <w:tblStyleRowBandSize w:val="1"/>
      <w:tblStyleColBandSize w:val="1"/>
      <w:tblCellMar>
        <w:top w:w="55" w:type="dxa"/>
        <w:left w:w="54" w:type="dxa"/>
        <w:bottom w:w="55" w:type="dxa"/>
        <w:right w:w="55" w:type="dxa"/>
      </w:tblCellMar>
    </w:tblPr>
  </w:style>
  <w:style w:type="table" w:customStyle="1" w:styleId="afff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fffa">
    <w:basedOn w:val="TableNormal5"/>
    <w:tblPr>
      <w:tblStyleRowBandSize w:val="1"/>
      <w:tblStyleColBandSize w:val="1"/>
      <w:tblCellMar>
        <w:top w:w="100" w:type="dxa"/>
        <w:left w:w="100" w:type="dxa"/>
        <w:bottom w:w="100" w:type="dxa"/>
        <w:right w:w="100" w:type="dxa"/>
      </w:tblCellMar>
    </w:tblPr>
  </w:style>
  <w:style w:type="table" w:customStyle="1" w:styleId="afff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fffe">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fffffff">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fffffff0">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ffff8">
    <w:basedOn w:val="TableNormal5"/>
    <w:tblPr>
      <w:tblStyleRowBandSize w:val="1"/>
      <w:tblStyleColBandSize w:val="1"/>
      <w:tblCellMar>
        <w:top w:w="15" w:type="dxa"/>
        <w:left w:w="15" w:type="dxa"/>
        <w:bottom w:w="15" w:type="dxa"/>
        <w:right w:w="15" w:type="dxa"/>
      </w:tblCellMar>
    </w:tblPr>
  </w:style>
  <w:style w:type="table" w:customStyle="1" w:styleId="afffffffffffffffffff9">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ffffffa">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fffff">
    <w:basedOn w:val="TableNormal5"/>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ffff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ffff2">
    <w:basedOn w:val="TableNormal5"/>
    <w:tblPr>
      <w:tblStyleRowBandSize w:val="1"/>
      <w:tblStyleColBandSize w:val="1"/>
      <w:tblCellMar>
        <w:top w:w="100" w:type="dxa"/>
        <w:left w:w="100" w:type="dxa"/>
        <w:bottom w:w="100" w:type="dxa"/>
        <w:right w:w="100" w:type="dxa"/>
      </w:tblCellMar>
    </w:tblPr>
    <w:tcPr>
      <w:shd w:val="clear" w:color="auto" w:fill="C6D9F1"/>
    </w:tcPr>
  </w:style>
  <w:style w:type="table" w:customStyle="1" w:styleId="afffffff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fffff7">
    <w:basedOn w:val="TableNormal5"/>
    <w:tblPr>
      <w:tblStyleRowBandSize w:val="1"/>
      <w:tblStyleColBandSize w:val="1"/>
      <w:tblCellMar>
        <w:top w:w="15" w:type="dxa"/>
        <w:left w:w="15" w:type="dxa"/>
        <w:bottom w:w="15" w:type="dxa"/>
        <w:right w:w="15" w:type="dxa"/>
      </w:tblCellMar>
    </w:tblPr>
  </w:style>
  <w:style w:type="table" w:customStyle="1" w:styleId="affffffffffffffffffff8">
    <w:basedOn w:val="TableNormal5"/>
    <w:tblPr>
      <w:tblStyleRowBandSize w:val="1"/>
      <w:tblStyleColBandSize w:val="1"/>
      <w:tblCellMar>
        <w:top w:w="15" w:type="dxa"/>
        <w:left w:w="15" w:type="dxa"/>
        <w:bottom w:w="15" w:type="dxa"/>
        <w:right w:w="15" w:type="dxa"/>
      </w:tblCellMar>
    </w:tblPr>
  </w:style>
  <w:style w:type="table" w:customStyle="1" w:styleId="afffff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fffffa">
    <w:basedOn w:val="TableNormal5"/>
    <w:tblPr>
      <w:tblStyleRowBandSize w:val="1"/>
      <w:tblStyleColBandSize w:val="1"/>
      <w:tblCellMar>
        <w:top w:w="15" w:type="dxa"/>
        <w:left w:w="15" w:type="dxa"/>
        <w:bottom w:w="15" w:type="dxa"/>
        <w:right w:w="15" w:type="dxa"/>
      </w:tblCellMar>
    </w:tblPr>
  </w:style>
  <w:style w:type="table" w:customStyle="1" w:styleId="afffff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fffffff0">
    <w:basedOn w:val="TableNormal5"/>
    <w:tblPr>
      <w:tblStyleRowBandSize w:val="1"/>
      <w:tblStyleColBandSize w:val="1"/>
      <w:tblCellMar>
        <w:top w:w="100" w:type="dxa"/>
        <w:left w:w="100" w:type="dxa"/>
        <w:bottom w:w="100" w:type="dxa"/>
        <w:right w:w="100" w:type="dxa"/>
      </w:tblCellMar>
    </w:tblPr>
  </w:style>
  <w:style w:type="table" w:customStyle="1" w:styleId="afffff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fffff2">
    <w:basedOn w:val="TableNormal5"/>
    <w:tblPr>
      <w:tblStyleRowBandSize w:val="1"/>
      <w:tblStyleColBandSize w:val="1"/>
      <w:tblCellMar>
        <w:top w:w="100" w:type="dxa"/>
        <w:left w:w="100" w:type="dxa"/>
        <w:bottom w:w="100" w:type="dxa"/>
        <w:right w:w="100" w:type="dxa"/>
      </w:tblCellMar>
    </w:tblPr>
  </w:style>
  <w:style w:type="table" w:customStyle="1" w:styleId="afffffffffffffffffffff3">
    <w:basedOn w:val="TableNormal5"/>
    <w:tblPr>
      <w:tblStyleRowBandSize w:val="1"/>
      <w:tblStyleColBandSize w:val="1"/>
      <w:tblCellMar>
        <w:top w:w="100" w:type="dxa"/>
        <w:left w:w="100" w:type="dxa"/>
        <w:bottom w:w="100" w:type="dxa"/>
        <w:right w:w="100" w:type="dxa"/>
      </w:tblCellMar>
    </w:tblPr>
  </w:style>
  <w:style w:type="table" w:customStyle="1" w:styleId="afffffffffffffffffffff4">
    <w:basedOn w:val="TableNormal5"/>
    <w:tblPr>
      <w:tblStyleRowBandSize w:val="1"/>
      <w:tblStyleColBandSize w:val="1"/>
      <w:tblCellMar>
        <w:top w:w="100" w:type="dxa"/>
        <w:left w:w="100" w:type="dxa"/>
        <w:bottom w:w="100" w:type="dxa"/>
        <w:right w:w="100" w:type="dxa"/>
      </w:tblCellMar>
    </w:tblPr>
  </w:style>
  <w:style w:type="table" w:customStyle="1" w:styleId="affffff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ffffff6">
    <w:basedOn w:val="TableNormal5"/>
    <w:tblPr>
      <w:tblStyleRowBandSize w:val="1"/>
      <w:tblStyleColBandSize w:val="1"/>
      <w:tblCellMar>
        <w:top w:w="100" w:type="dxa"/>
        <w:left w:w="100" w:type="dxa"/>
        <w:bottom w:w="100" w:type="dxa"/>
        <w:right w:w="100" w:type="dxa"/>
      </w:tblCellMar>
    </w:tblPr>
  </w:style>
  <w:style w:type="table" w:customStyle="1" w:styleId="affffff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ffffff8">
    <w:basedOn w:val="TableNormal5"/>
    <w:tblPr>
      <w:tblStyleRowBandSize w:val="1"/>
      <w:tblStyleColBandSize w:val="1"/>
      <w:tblCellMar>
        <w:top w:w="100" w:type="dxa"/>
        <w:left w:w="100" w:type="dxa"/>
        <w:bottom w:w="100" w:type="dxa"/>
        <w:right w:w="100" w:type="dxa"/>
      </w:tblCellMar>
    </w:tblPr>
  </w:style>
  <w:style w:type="table" w:customStyle="1" w:styleId="affffff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ffffffa">
    <w:basedOn w:val="TableNormal5"/>
    <w:tblPr>
      <w:tblStyleRowBandSize w:val="1"/>
      <w:tblStyleColBandSize w:val="1"/>
      <w:tblCellMar>
        <w:top w:w="100" w:type="dxa"/>
        <w:left w:w="100" w:type="dxa"/>
        <w:bottom w:w="100" w:type="dxa"/>
        <w:right w:w="100" w:type="dxa"/>
      </w:tblCellMar>
    </w:tblPr>
  </w:style>
  <w:style w:type="table" w:customStyle="1" w:styleId="afffffffffffffffffffffb">
    <w:basedOn w:val="TableNormal5"/>
    <w:tblPr>
      <w:tblStyleRowBandSize w:val="1"/>
      <w:tblStyleColBandSize w:val="1"/>
      <w:tblCellMar>
        <w:top w:w="100" w:type="dxa"/>
        <w:left w:w="100" w:type="dxa"/>
        <w:bottom w:w="100" w:type="dxa"/>
        <w:right w:w="100" w:type="dxa"/>
      </w:tblCellMar>
    </w:tblPr>
  </w:style>
  <w:style w:type="table" w:customStyle="1" w:styleId="afffffffffffffffffffffc">
    <w:basedOn w:val="TableNormal5"/>
    <w:tblPr>
      <w:tblStyleRowBandSize w:val="1"/>
      <w:tblStyleColBandSize w:val="1"/>
      <w:tblCellMar>
        <w:top w:w="100" w:type="dxa"/>
        <w:left w:w="100" w:type="dxa"/>
        <w:bottom w:w="100" w:type="dxa"/>
        <w:right w:w="100" w:type="dxa"/>
      </w:tblCellMar>
    </w:tblPr>
  </w:style>
  <w:style w:type="table" w:customStyle="1" w:styleId="afffffffffffffffffffffd">
    <w:basedOn w:val="TableNormal5"/>
    <w:tblPr>
      <w:tblStyleRowBandSize w:val="1"/>
      <w:tblStyleColBandSize w:val="1"/>
      <w:tblCellMar>
        <w:top w:w="100" w:type="dxa"/>
        <w:left w:w="100" w:type="dxa"/>
        <w:bottom w:w="100" w:type="dxa"/>
        <w:right w:w="100" w:type="dxa"/>
      </w:tblCellMar>
    </w:tblPr>
  </w:style>
  <w:style w:type="table" w:customStyle="1" w:styleId="afffffffffffffffffffffe">
    <w:basedOn w:val="TableNormal5"/>
    <w:tblPr>
      <w:tblStyleRowBandSize w:val="1"/>
      <w:tblStyleColBandSize w:val="1"/>
      <w:tblCellMar>
        <w:top w:w="100" w:type="dxa"/>
        <w:left w:w="100" w:type="dxa"/>
        <w:bottom w:w="100" w:type="dxa"/>
        <w:right w:w="100" w:type="dxa"/>
      </w:tblCellMar>
    </w:tblPr>
  </w:style>
  <w:style w:type="table" w:customStyle="1" w:styleId="affffffffffffffffffffff">
    <w:basedOn w:val="TableNormal5"/>
    <w:tblPr>
      <w:tblStyleRowBandSize w:val="1"/>
      <w:tblStyleColBandSize w:val="1"/>
      <w:tblCellMar>
        <w:top w:w="100" w:type="dxa"/>
        <w:left w:w="100" w:type="dxa"/>
        <w:bottom w:w="100" w:type="dxa"/>
        <w:right w:w="100" w:type="dxa"/>
      </w:tblCellMar>
    </w:tblPr>
  </w:style>
  <w:style w:type="table" w:customStyle="1" w:styleId="affffffffffffffffffffff0">
    <w:basedOn w:val="TableNormal5"/>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1">
    <w:basedOn w:val="TableNormal5"/>
    <w:tblPr>
      <w:tblStyleRowBandSize w:val="1"/>
      <w:tblStyleColBandSize w:val="1"/>
      <w:tblCellMar>
        <w:top w:w="100" w:type="dxa"/>
        <w:left w:w="100" w:type="dxa"/>
        <w:bottom w:w="100" w:type="dxa"/>
        <w:right w:w="100" w:type="dxa"/>
      </w:tblCellMar>
    </w:tblPr>
  </w:style>
  <w:style w:type="table" w:customStyle="1" w:styleId="affffffffffffffffffffff2">
    <w:basedOn w:val="TableNormal5"/>
    <w:tblPr>
      <w:tblStyleRowBandSize w:val="1"/>
      <w:tblStyleColBandSize w:val="1"/>
      <w:tblCellMar>
        <w:top w:w="55" w:type="dxa"/>
        <w:left w:w="54" w:type="dxa"/>
        <w:bottom w:w="55" w:type="dxa"/>
        <w:right w:w="55" w:type="dxa"/>
      </w:tblCellMar>
    </w:tblPr>
  </w:style>
  <w:style w:type="table" w:customStyle="1" w:styleId="affffffffffffffffffffff3">
    <w:basedOn w:val="TableNormal5"/>
    <w:tblPr>
      <w:tblStyleRowBandSize w:val="1"/>
      <w:tblStyleColBandSize w:val="1"/>
      <w:tblCellMar>
        <w:top w:w="55" w:type="dxa"/>
        <w:left w:w="54" w:type="dxa"/>
        <w:bottom w:w="55" w:type="dxa"/>
        <w:right w:w="55" w:type="dxa"/>
      </w:tblCellMar>
    </w:tblPr>
  </w:style>
  <w:style w:type="table" w:customStyle="1" w:styleId="affffffffffffffffffffff4">
    <w:basedOn w:val="TableNormal5"/>
    <w:tblPr>
      <w:tblStyleRowBandSize w:val="1"/>
      <w:tblStyleColBandSize w:val="1"/>
      <w:tblCellMar>
        <w:top w:w="55" w:type="dxa"/>
        <w:left w:w="54" w:type="dxa"/>
        <w:bottom w:w="55" w:type="dxa"/>
        <w:right w:w="55" w:type="dxa"/>
      </w:tblCellMar>
    </w:tblPr>
  </w:style>
  <w:style w:type="table" w:customStyle="1" w:styleId="affffffffffffffffffffff5">
    <w:basedOn w:val="TableNormal5"/>
    <w:tblPr>
      <w:tblStyleRowBandSize w:val="1"/>
      <w:tblStyleColBandSize w:val="1"/>
      <w:tblCellMar>
        <w:top w:w="100" w:type="dxa"/>
        <w:left w:w="100" w:type="dxa"/>
        <w:bottom w:w="100" w:type="dxa"/>
        <w:right w:w="100" w:type="dxa"/>
      </w:tblCellMar>
    </w:tblPr>
  </w:style>
  <w:style w:type="table" w:customStyle="1" w:styleId="affffffffffffffffffffff6">
    <w:basedOn w:val="TableNormal5"/>
    <w:tblPr>
      <w:tblStyleRowBandSize w:val="1"/>
      <w:tblStyleColBandSize w:val="1"/>
      <w:tblCellMar>
        <w:top w:w="55" w:type="dxa"/>
        <w:left w:w="54" w:type="dxa"/>
        <w:bottom w:w="55" w:type="dxa"/>
        <w:right w:w="55" w:type="dxa"/>
      </w:tblCellMar>
    </w:tblPr>
  </w:style>
  <w:style w:type="table" w:customStyle="1" w:styleId="affffffffffffffffffffff7">
    <w:basedOn w:val="TableNormal5"/>
    <w:tblPr>
      <w:tblStyleRowBandSize w:val="1"/>
      <w:tblStyleColBandSize w:val="1"/>
      <w:tblCellMar>
        <w:top w:w="100" w:type="dxa"/>
        <w:left w:w="100" w:type="dxa"/>
        <w:bottom w:w="100" w:type="dxa"/>
        <w:right w:w="100" w:type="dxa"/>
      </w:tblCellMar>
    </w:tblPr>
  </w:style>
  <w:style w:type="table" w:customStyle="1" w:styleId="affffffffffffffffffffff8">
    <w:basedOn w:val="TableNormal5"/>
    <w:tblPr>
      <w:tblStyleRowBandSize w:val="1"/>
      <w:tblStyleColBandSize w:val="1"/>
      <w:tblCellMar>
        <w:top w:w="100" w:type="dxa"/>
        <w:left w:w="100" w:type="dxa"/>
        <w:bottom w:w="100" w:type="dxa"/>
        <w:right w:w="100" w:type="dxa"/>
      </w:tblCellMar>
    </w:tblPr>
  </w:style>
  <w:style w:type="table" w:customStyle="1" w:styleId="affffffffffffffffffffff9">
    <w:basedOn w:val="TableNormal5"/>
    <w:tblPr>
      <w:tblStyleRowBandSize w:val="1"/>
      <w:tblStyleColBandSize w:val="1"/>
      <w:tblCellMar>
        <w:top w:w="100" w:type="dxa"/>
        <w:left w:w="100" w:type="dxa"/>
        <w:bottom w:w="100" w:type="dxa"/>
        <w:right w:w="100" w:type="dxa"/>
      </w:tblCellMar>
    </w:tblPr>
  </w:style>
  <w:style w:type="table" w:customStyle="1" w:styleId="affffffffffffffffffffffa">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b">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c">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d">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e">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0">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1">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2">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3">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4">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5">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6">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7">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8">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9">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a">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b">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c">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d">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e">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0">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1">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2">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3">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4">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5">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6">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7">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8">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9">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a">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b">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c">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d">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e">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0">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1">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2">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3">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4">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5">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6">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7">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8">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9">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a">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b">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c">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d">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e">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f">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f0">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f1">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f2">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ffffffffffffff3">
    <w:basedOn w:val="TableNormal0"/>
    <w:rPr>
      <w:rFonts w:ascii="Calibri" w:eastAsia="Calibri" w:hAnsi="Calibri" w:cs="Calibri"/>
      <w:sz w:val="20"/>
      <w:szCs w:val="20"/>
    </w:rPr>
    <w:tblPr>
      <w:tblStyleRowBandSize w:val="1"/>
      <w:tblStyleColBandSize w:val="1"/>
      <w:tblCellMar>
        <w:top w:w="100" w:type="dxa"/>
        <w:left w:w="100" w:type="dxa"/>
        <w:bottom w:w="100" w:type="dxa"/>
        <w:right w:w="100" w:type="dxa"/>
      </w:tblCellMar>
    </w:tblPr>
    <w:tcPr>
      <w:shd w:val="clear" w:color="auto" w:fill="FFFFFF"/>
    </w:tcPr>
  </w:style>
  <w:style w:type="character" w:styleId="Numeropagina">
    <w:name w:val="page number"/>
    <w:basedOn w:val="Carpredefinitoparagrafo"/>
    <w:uiPriority w:val="99"/>
    <w:semiHidden/>
    <w:unhideWhenUsed/>
    <w:rsid w:val="00EC14E0"/>
  </w:style>
  <w:style w:type="character" w:customStyle="1" w:styleId="Menzionenonrisolta1">
    <w:name w:val="Menzione non risolta1"/>
    <w:basedOn w:val="Carpredefinitoparagrafo"/>
    <w:uiPriority w:val="99"/>
    <w:semiHidden/>
    <w:unhideWhenUsed/>
    <w:rsid w:val="003171B4"/>
    <w:rPr>
      <w:color w:val="605E5C"/>
      <w:shd w:val="clear" w:color="auto" w:fill="E1DFDD"/>
    </w:rPr>
  </w:style>
  <w:style w:type="paragraph" w:styleId="Indice1">
    <w:name w:val="index 1"/>
    <w:basedOn w:val="Normale"/>
    <w:next w:val="Normale"/>
    <w:autoRedefine/>
    <w:uiPriority w:val="99"/>
    <w:semiHidden/>
    <w:unhideWhenUsed/>
    <w:rsid w:val="00177473"/>
    <w:pPr>
      <w:ind w:left="220" w:hanging="220"/>
    </w:pPr>
  </w:style>
  <w:style w:type="character" w:customStyle="1" w:styleId="Titolo5Carattere">
    <w:name w:val="Titolo 5 Carattere"/>
    <w:basedOn w:val="Carpredefinitoparagrafo"/>
    <w:link w:val="Titolo5"/>
    <w:uiPriority w:val="9"/>
    <w:rsid w:val="00DA243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140">
      <w:bodyDiv w:val="1"/>
      <w:marLeft w:val="0"/>
      <w:marRight w:val="0"/>
      <w:marTop w:val="0"/>
      <w:marBottom w:val="0"/>
      <w:divBdr>
        <w:top w:val="none" w:sz="0" w:space="0" w:color="auto"/>
        <w:left w:val="none" w:sz="0" w:space="0" w:color="auto"/>
        <w:bottom w:val="none" w:sz="0" w:space="0" w:color="auto"/>
        <w:right w:val="none" w:sz="0" w:space="0" w:color="auto"/>
      </w:divBdr>
    </w:div>
    <w:div w:id="283855649">
      <w:bodyDiv w:val="1"/>
      <w:marLeft w:val="0"/>
      <w:marRight w:val="0"/>
      <w:marTop w:val="0"/>
      <w:marBottom w:val="0"/>
      <w:divBdr>
        <w:top w:val="none" w:sz="0" w:space="0" w:color="auto"/>
        <w:left w:val="none" w:sz="0" w:space="0" w:color="auto"/>
        <w:bottom w:val="none" w:sz="0" w:space="0" w:color="auto"/>
        <w:right w:val="none" w:sz="0" w:space="0" w:color="auto"/>
      </w:divBdr>
    </w:div>
    <w:div w:id="467433708">
      <w:bodyDiv w:val="1"/>
      <w:marLeft w:val="0"/>
      <w:marRight w:val="0"/>
      <w:marTop w:val="0"/>
      <w:marBottom w:val="0"/>
      <w:divBdr>
        <w:top w:val="none" w:sz="0" w:space="0" w:color="auto"/>
        <w:left w:val="none" w:sz="0" w:space="0" w:color="auto"/>
        <w:bottom w:val="none" w:sz="0" w:space="0" w:color="auto"/>
        <w:right w:val="none" w:sz="0" w:space="0" w:color="auto"/>
      </w:divBdr>
    </w:div>
    <w:div w:id="470513567">
      <w:bodyDiv w:val="1"/>
      <w:marLeft w:val="0"/>
      <w:marRight w:val="0"/>
      <w:marTop w:val="0"/>
      <w:marBottom w:val="0"/>
      <w:divBdr>
        <w:top w:val="none" w:sz="0" w:space="0" w:color="auto"/>
        <w:left w:val="none" w:sz="0" w:space="0" w:color="auto"/>
        <w:bottom w:val="none" w:sz="0" w:space="0" w:color="auto"/>
        <w:right w:val="none" w:sz="0" w:space="0" w:color="auto"/>
      </w:divBdr>
    </w:div>
    <w:div w:id="549197389">
      <w:bodyDiv w:val="1"/>
      <w:marLeft w:val="0"/>
      <w:marRight w:val="0"/>
      <w:marTop w:val="0"/>
      <w:marBottom w:val="0"/>
      <w:divBdr>
        <w:top w:val="none" w:sz="0" w:space="0" w:color="auto"/>
        <w:left w:val="none" w:sz="0" w:space="0" w:color="auto"/>
        <w:bottom w:val="none" w:sz="0" w:space="0" w:color="auto"/>
        <w:right w:val="none" w:sz="0" w:space="0" w:color="auto"/>
      </w:divBdr>
    </w:div>
    <w:div w:id="629941248">
      <w:bodyDiv w:val="1"/>
      <w:marLeft w:val="0"/>
      <w:marRight w:val="0"/>
      <w:marTop w:val="0"/>
      <w:marBottom w:val="0"/>
      <w:divBdr>
        <w:top w:val="none" w:sz="0" w:space="0" w:color="auto"/>
        <w:left w:val="none" w:sz="0" w:space="0" w:color="auto"/>
        <w:bottom w:val="none" w:sz="0" w:space="0" w:color="auto"/>
        <w:right w:val="none" w:sz="0" w:space="0" w:color="auto"/>
      </w:divBdr>
    </w:div>
    <w:div w:id="638460850">
      <w:bodyDiv w:val="1"/>
      <w:marLeft w:val="0"/>
      <w:marRight w:val="0"/>
      <w:marTop w:val="0"/>
      <w:marBottom w:val="0"/>
      <w:divBdr>
        <w:top w:val="none" w:sz="0" w:space="0" w:color="auto"/>
        <w:left w:val="none" w:sz="0" w:space="0" w:color="auto"/>
        <w:bottom w:val="none" w:sz="0" w:space="0" w:color="auto"/>
        <w:right w:val="none" w:sz="0" w:space="0" w:color="auto"/>
      </w:divBdr>
    </w:div>
    <w:div w:id="680087814">
      <w:bodyDiv w:val="1"/>
      <w:marLeft w:val="0"/>
      <w:marRight w:val="0"/>
      <w:marTop w:val="0"/>
      <w:marBottom w:val="0"/>
      <w:divBdr>
        <w:top w:val="none" w:sz="0" w:space="0" w:color="auto"/>
        <w:left w:val="none" w:sz="0" w:space="0" w:color="auto"/>
        <w:bottom w:val="none" w:sz="0" w:space="0" w:color="auto"/>
        <w:right w:val="none" w:sz="0" w:space="0" w:color="auto"/>
      </w:divBdr>
    </w:div>
    <w:div w:id="714895423">
      <w:bodyDiv w:val="1"/>
      <w:marLeft w:val="0"/>
      <w:marRight w:val="0"/>
      <w:marTop w:val="0"/>
      <w:marBottom w:val="0"/>
      <w:divBdr>
        <w:top w:val="none" w:sz="0" w:space="0" w:color="auto"/>
        <w:left w:val="none" w:sz="0" w:space="0" w:color="auto"/>
        <w:bottom w:val="none" w:sz="0" w:space="0" w:color="auto"/>
        <w:right w:val="none" w:sz="0" w:space="0" w:color="auto"/>
      </w:divBdr>
      <w:divsChild>
        <w:div w:id="1537541688">
          <w:marLeft w:val="2"/>
          <w:marRight w:val="0"/>
          <w:marTop w:val="0"/>
          <w:marBottom w:val="0"/>
          <w:divBdr>
            <w:top w:val="none" w:sz="0" w:space="0" w:color="auto"/>
            <w:left w:val="none" w:sz="0" w:space="0" w:color="auto"/>
            <w:bottom w:val="none" w:sz="0" w:space="0" w:color="auto"/>
            <w:right w:val="none" w:sz="0" w:space="0" w:color="auto"/>
          </w:divBdr>
        </w:div>
      </w:divsChild>
    </w:div>
    <w:div w:id="722413816">
      <w:bodyDiv w:val="1"/>
      <w:marLeft w:val="0"/>
      <w:marRight w:val="0"/>
      <w:marTop w:val="0"/>
      <w:marBottom w:val="0"/>
      <w:divBdr>
        <w:top w:val="none" w:sz="0" w:space="0" w:color="auto"/>
        <w:left w:val="none" w:sz="0" w:space="0" w:color="auto"/>
        <w:bottom w:val="none" w:sz="0" w:space="0" w:color="auto"/>
        <w:right w:val="none" w:sz="0" w:space="0" w:color="auto"/>
      </w:divBdr>
    </w:div>
    <w:div w:id="743189360">
      <w:bodyDiv w:val="1"/>
      <w:marLeft w:val="0"/>
      <w:marRight w:val="0"/>
      <w:marTop w:val="0"/>
      <w:marBottom w:val="0"/>
      <w:divBdr>
        <w:top w:val="none" w:sz="0" w:space="0" w:color="auto"/>
        <w:left w:val="none" w:sz="0" w:space="0" w:color="auto"/>
        <w:bottom w:val="none" w:sz="0" w:space="0" w:color="auto"/>
        <w:right w:val="none" w:sz="0" w:space="0" w:color="auto"/>
      </w:divBdr>
    </w:div>
    <w:div w:id="800684866">
      <w:bodyDiv w:val="1"/>
      <w:marLeft w:val="0"/>
      <w:marRight w:val="0"/>
      <w:marTop w:val="0"/>
      <w:marBottom w:val="0"/>
      <w:divBdr>
        <w:top w:val="none" w:sz="0" w:space="0" w:color="auto"/>
        <w:left w:val="none" w:sz="0" w:space="0" w:color="auto"/>
        <w:bottom w:val="none" w:sz="0" w:space="0" w:color="auto"/>
        <w:right w:val="none" w:sz="0" w:space="0" w:color="auto"/>
      </w:divBdr>
    </w:div>
    <w:div w:id="889463097">
      <w:bodyDiv w:val="1"/>
      <w:marLeft w:val="0"/>
      <w:marRight w:val="0"/>
      <w:marTop w:val="0"/>
      <w:marBottom w:val="0"/>
      <w:divBdr>
        <w:top w:val="none" w:sz="0" w:space="0" w:color="auto"/>
        <w:left w:val="none" w:sz="0" w:space="0" w:color="auto"/>
        <w:bottom w:val="none" w:sz="0" w:space="0" w:color="auto"/>
        <w:right w:val="none" w:sz="0" w:space="0" w:color="auto"/>
      </w:divBdr>
    </w:div>
    <w:div w:id="1026827558">
      <w:bodyDiv w:val="1"/>
      <w:marLeft w:val="0"/>
      <w:marRight w:val="0"/>
      <w:marTop w:val="0"/>
      <w:marBottom w:val="0"/>
      <w:divBdr>
        <w:top w:val="none" w:sz="0" w:space="0" w:color="auto"/>
        <w:left w:val="none" w:sz="0" w:space="0" w:color="auto"/>
        <w:bottom w:val="none" w:sz="0" w:space="0" w:color="auto"/>
        <w:right w:val="none" w:sz="0" w:space="0" w:color="auto"/>
      </w:divBdr>
    </w:div>
    <w:div w:id="1120032954">
      <w:bodyDiv w:val="1"/>
      <w:marLeft w:val="0"/>
      <w:marRight w:val="0"/>
      <w:marTop w:val="0"/>
      <w:marBottom w:val="0"/>
      <w:divBdr>
        <w:top w:val="none" w:sz="0" w:space="0" w:color="auto"/>
        <w:left w:val="none" w:sz="0" w:space="0" w:color="auto"/>
        <w:bottom w:val="none" w:sz="0" w:space="0" w:color="auto"/>
        <w:right w:val="none" w:sz="0" w:space="0" w:color="auto"/>
      </w:divBdr>
    </w:div>
    <w:div w:id="1259213614">
      <w:bodyDiv w:val="1"/>
      <w:marLeft w:val="0"/>
      <w:marRight w:val="0"/>
      <w:marTop w:val="0"/>
      <w:marBottom w:val="0"/>
      <w:divBdr>
        <w:top w:val="none" w:sz="0" w:space="0" w:color="auto"/>
        <w:left w:val="none" w:sz="0" w:space="0" w:color="auto"/>
        <w:bottom w:val="none" w:sz="0" w:space="0" w:color="auto"/>
        <w:right w:val="none" w:sz="0" w:space="0" w:color="auto"/>
      </w:divBdr>
    </w:div>
    <w:div w:id="1358388102">
      <w:bodyDiv w:val="1"/>
      <w:marLeft w:val="0"/>
      <w:marRight w:val="0"/>
      <w:marTop w:val="0"/>
      <w:marBottom w:val="0"/>
      <w:divBdr>
        <w:top w:val="none" w:sz="0" w:space="0" w:color="auto"/>
        <w:left w:val="none" w:sz="0" w:space="0" w:color="auto"/>
        <w:bottom w:val="none" w:sz="0" w:space="0" w:color="auto"/>
        <w:right w:val="none" w:sz="0" w:space="0" w:color="auto"/>
      </w:divBdr>
    </w:div>
    <w:div w:id="1554198898">
      <w:bodyDiv w:val="1"/>
      <w:marLeft w:val="0"/>
      <w:marRight w:val="0"/>
      <w:marTop w:val="0"/>
      <w:marBottom w:val="0"/>
      <w:divBdr>
        <w:top w:val="none" w:sz="0" w:space="0" w:color="auto"/>
        <w:left w:val="none" w:sz="0" w:space="0" w:color="auto"/>
        <w:bottom w:val="none" w:sz="0" w:space="0" w:color="auto"/>
        <w:right w:val="none" w:sz="0" w:space="0" w:color="auto"/>
      </w:divBdr>
    </w:div>
    <w:div w:id="1715542405">
      <w:bodyDiv w:val="1"/>
      <w:marLeft w:val="0"/>
      <w:marRight w:val="0"/>
      <w:marTop w:val="0"/>
      <w:marBottom w:val="0"/>
      <w:divBdr>
        <w:top w:val="none" w:sz="0" w:space="0" w:color="auto"/>
        <w:left w:val="none" w:sz="0" w:space="0" w:color="auto"/>
        <w:bottom w:val="none" w:sz="0" w:space="0" w:color="auto"/>
        <w:right w:val="none" w:sz="0" w:space="0" w:color="auto"/>
      </w:divBdr>
    </w:div>
    <w:div w:id="1901668949">
      <w:bodyDiv w:val="1"/>
      <w:marLeft w:val="0"/>
      <w:marRight w:val="0"/>
      <w:marTop w:val="0"/>
      <w:marBottom w:val="0"/>
      <w:divBdr>
        <w:top w:val="none" w:sz="0" w:space="0" w:color="auto"/>
        <w:left w:val="none" w:sz="0" w:space="0" w:color="auto"/>
        <w:bottom w:val="none" w:sz="0" w:space="0" w:color="auto"/>
        <w:right w:val="none" w:sz="0" w:space="0" w:color="auto"/>
      </w:divBdr>
    </w:div>
    <w:div w:id="193162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3AeTgntZjhbNmE+WKacCUN5zQ==">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BBC52C-0F5F-4454-88D6-569DABAA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31311</Words>
  <Characters>178474</Characters>
  <Application>Microsoft Office Word</Application>
  <DocSecurity>0</DocSecurity>
  <Lines>1487</Lines>
  <Paragraphs>418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v.vagni</dc:creator>
  <cp:lastModifiedBy>m.diprizio</cp:lastModifiedBy>
  <cp:revision>2</cp:revision>
  <cp:lastPrinted>2025-01-23T12:37:00Z</cp:lastPrinted>
  <dcterms:created xsi:type="dcterms:W3CDTF">2026-02-03T07:46:00Z</dcterms:created>
  <dcterms:modified xsi:type="dcterms:W3CDTF">2026-02-03T07:46:00Z</dcterms:modified>
</cp:coreProperties>
</file>