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AC8D5" w14:textId="13A9F2BA" w:rsidR="004622E3" w:rsidRDefault="00F205E1" w:rsidP="00F205E1">
      <w:pPr>
        <w:pStyle w:val="Corpotesto"/>
        <w:spacing w:before="236"/>
        <w:ind w:left="0"/>
        <w:jc w:val="center"/>
        <w:rPr>
          <w:rFonts w:ascii="Arial"/>
          <w:b/>
        </w:rPr>
      </w:pPr>
      <w:r>
        <w:rPr>
          <w:rFonts w:ascii="Arial"/>
          <w:b/>
          <w:noProof/>
          <w14:ligatures w14:val="standardContextual"/>
        </w:rPr>
        <w:object w:dxaOrig="1440" w:dyaOrig="1440" w14:anchorId="741937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179.9pt;margin-top:0;width:134.15pt;height:108.35pt;z-index:251661312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2051" DrawAspect="Content" ObjectID="_1831545922" r:id="rId8"/>
        </w:object>
      </w:r>
      <w:r>
        <w:rPr>
          <w:rFonts w:ascii="Arial"/>
          <w:b/>
        </w:rPr>
        <w:t xml:space="preserve">    </w:t>
      </w:r>
      <w:r w:rsidR="004622E3" w:rsidRPr="00BD1278">
        <w:rPr>
          <w:rFonts w:ascii="Arial"/>
          <w:b/>
        </w:rPr>
        <w:t>COMUNE DI UTA</w:t>
      </w:r>
    </w:p>
    <w:p w14:paraId="04166D6F" w14:textId="77777777" w:rsidR="004622E3" w:rsidRDefault="004622E3" w:rsidP="004622E3">
      <w:pPr>
        <w:pStyle w:val="Corpotesto"/>
        <w:spacing w:before="236"/>
        <w:ind w:left="0"/>
        <w:jc w:val="center"/>
        <w:rPr>
          <w:rFonts w:ascii="Arial"/>
          <w:b/>
        </w:rPr>
      </w:pPr>
    </w:p>
    <w:p w14:paraId="1B27474F" w14:textId="77777777" w:rsidR="004622E3" w:rsidRPr="00F205E1" w:rsidRDefault="004622E3" w:rsidP="004622E3">
      <w:pPr>
        <w:spacing w:before="1"/>
        <w:ind w:left="1"/>
        <w:rPr>
          <w:b/>
          <w:bCs/>
          <w:sz w:val="23"/>
        </w:rPr>
      </w:pPr>
      <w:r w:rsidRPr="00F205E1">
        <w:rPr>
          <w:b/>
          <w:bCs/>
          <w:sz w:val="23"/>
        </w:rPr>
        <w:t>OGGETTO DELL'AVVISO</w:t>
      </w:r>
    </w:p>
    <w:p w14:paraId="4CE75074" w14:textId="77777777" w:rsidR="004622E3" w:rsidRPr="00F205E1" w:rsidRDefault="004622E3" w:rsidP="004622E3">
      <w:pPr>
        <w:pStyle w:val="Corpotesto"/>
        <w:spacing w:before="291"/>
        <w:ind w:left="1" w:right="139"/>
        <w:jc w:val="both"/>
        <w:rPr>
          <w:sz w:val="23"/>
          <w:szCs w:val="22"/>
        </w:rPr>
      </w:pPr>
      <w:r w:rsidRPr="00F205E1">
        <w:rPr>
          <w:sz w:val="23"/>
          <w:szCs w:val="22"/>
        </w:rPr>
        <w:t>La Regione Sardegna intende ampliare la risposta assistenziale a favore delle persone con disabilità gravissime, definendo un nuovo intervento, complementare al programma "Ritornare a casa plus", che consenta alle amministrazioni comunali di affrontate direttamente e in autonomia sul proprio territorio, alcune specifiche problematiche, che vista la complessità dei bisogni sanitari e sociali presentata dai beneficiari, può richiedere, In alcuni casi particolari, un ulteriore apporto al fine di affrontare bisogni che non trovano risposta nelle ordinarie misure sanitarle e sociali.</w:t>
      </w:r>
    </w:p>
    <w:p w14:paraId="6106592A" w14:textId="77777777" w:rsidR="004622E3" w:rsidRPr="00F205E1" w:rsidRDefault="004622E3" w:rsidP="004622E3">
      <w:pPr>
        <w:spacing w:before="299"/>
        <w:ind w:left="1"/>
        <w:rPr>
          <w:b/>
          <w:bCs/>
          <w:sz w:val="23"/>
        </w:rPr>
      </w:pPr>
      <w:r w:rsidRPr="00F205E1">
        <w:rPr>
          <w:b/>
          <w:bCs/>
          <w:sz w:val="23"/>
        </w:rPr>
        <w:t>DESTINATARI</w:t>
      </w:r>
    </w:p>
    <w:p w14:paraId="2AAB08E7" w14:textId="77777777" w:rsidR="00BD1278" w:rsidRPr="00F205E1" w:rsidRDefault="00BD1278" w:rsidP="00F205E1">
      <w:pPr>
        <w:tabs>
          <w:tab w:val="left" w:pos="550"/>
        </w:tabs>
        <w:spacing w:line="360" w:lineRule="auto"/>
        <w:ind w:right="151"/>
        <w:rPr>
          <w:sz w:val="23"/>
        </w:rPr>
      </w:pPr>
      <w:r w:rsidRPr="00F205E1">
        <w:rPr>
          <w:sz w:val="23"/>
        </w:rPr>
        <w:t>Il programma regionale “Mi prendo cura” prevede l’erogazione di un contributo destinato ai cittadini residenti nel Comune di Uta che si trovano in una delle seguenti condizioni:</w:t>
      </w:r>
    </w:p>
    <w:p w14:paraId="7E81412F" w14:textId="77777777" w:rsidR="00BD1278" w:rsidRPr="00F205E1" w:rsidRDefault="00BD1278" w:rsidP="00BD1278">
      <w:pPr>
        <w:pStyle w:val="Paragrafoelenco"/>
        <w:numPr>
          <w:ilvl w:val="0"/>
          <w:numId w:val="3"/>
        </w:numPr>
        <w:tabs>
          <w:tab w:val="left" w:pos="430"/>
        </w:tabs>
        <w:spacing w:line="360" w:lineRule="auto"/>
        <w:ind w:left="143" w:right="141" w:firstLine="0"/>
        <w:contextualSpacing w:val="0"/>
        <w:jc w:val="both"/>
        <w:rPr>
          <w:sz w:val="23"/>
        </w:rPr>
      </w:pPr>
      <w:r w:rsidRPr="00F205E1">
        <w:rPr>
          <w:sz w:val="23"/>
        </w:rPr>
        <w:t>essere beneficiari del programma Ritornare a casa Plus, nelle annualità 2026/2027, per il rimborso delle seguenti spese:</w:t>
      </w:r>
    </w:p>
    <w:p w14:paraId="3FAE9BEA" w14:textId="1CB5211B" w:rsidR="00BD1278" w:rsidRPr="00F205E1" w:rsidRDefault="00BD1278" w:rsidP="00BD1278">
      <w:pPr>
        <w:pStyle w:val="Paragrafoelenco"/>
        <w:numPr>
          <w:ilvl w:val="1"/>
          <w:numId w:val="3"/>
        </w:numPr>
        <w:tabs>
          <w:tab w:val="left" w:pos="863"/>
        </w:tabs>
        <w:spacing w:line="357" w:lineRule="auto"/>
        <w:ind w:left="863" w:right="149"/>
        <w:contextualSpacing w:val="0"/>
        <w:jc w:val="both"/>
        <w:rPr>
          <w:sz w:val="23"/>
        </w:rPr>
      </w:pPr>
      <w:r w:rsidRPr="00F205E1">
        <w:rPr>
          <w:sz w:val="23"/>
        </w:rPr>
        <w:t xml:space="preserve">l’acquisizione di medicinali, integratori, ausili e protesi che non siano a carico del Servizio sanitario regionale o non siano forniti in misura sufficiente; </w:t>
      </w:r>
    </w:p>
    <w:p w14:paraId="28A032F5" w14:textId="77777777" w:rsidR="00BD1278" w:rsidRPr="00F205E1" w:rsidRDefault="00BD1278" w:rsidP="00BD1278">
      <w:pPr>
        <w:pStyle w:val="Paragrafoelenco"/>
        <w:numPr>
          <w:ilvl w:val="1"/>
          <w:numId w:val="3"/>
        </w:numPr>
        <w:tabs>
          <w:tab w:val="left" w:pos="863"/>
        </w:tabs>
        <w:spacing w:line="360" w:lineRule="auto"/>
        <w:ind w:left="863" w:right="163"/>
        <w:contextualSpacing w:val="0"/>
        <w:jc w:val="both"/>
        <w:rPr>
          <w:sz w:val="23"/>
        </w:rPr>
      </w:pPr>
      <w:r w:rsidRPr="00F205E1">
        <w:rPr>
          <w:sz w:val="23"/>
        </w:rPr>
        <w:t>la fornitura di energia elettrica e di riscaldamento i cui oneri non trovino totale copertura tra le tradizionali misure a favore dei non abbienti;</w:t>
      </w:r>
    </w:p>
    <w:p w14:paraId="24CF9767" w14:textId="77777777" w:rsidR="00BD1278" w:rsidRPr="00F205E1" w:rsidRDefault="00BD1278" w:rsidP="00BD1278">
      <w:pPr>
        <w:pStyle w:val="Paragrafoelenco"/>
        <w:numPr>
          <w:ilvl w:val="0"/>
          <w:numId w:val="3"/>
        </w:numPr>
        <w:tabs>
          <w:tab w:val="left" w:pos="402"/>
        </w:tabs>
        <w:spacing w:line="355" w:lineRule="auto"/>
        <w:ind w:left="143" w:right="138" w:firstLine="0"/>
        <w:contextualSpacing w:val="0"/>
        <w:jc w:val="both"/>
        <w:rPr>
          <w:sz w:val="23"/>
        </w:rPr>
      </w:pPr>
      <w:r w:rsidRPr="00F205E1">
        <w:rPr>
          <w:sz w:val="23"/>
        </w:rPr>
        <w:t xml:space="preserve">aver presentato domanda per l’accesso al programma Ritornare a casa Plus formalmente  acquisita  dall'ambito  Plus di  </w:t>
      </w:r>
      <w:proofErr w:type="spellStart"/>
      <w:r w:rsidRPr="00F205E1">
        <w:rPr>
          <w:sz w:val="23"/>
        </w:rPr>
        <w:t>riferimento,ed</w:t>
      </w:r>
      <w:proofErr w:type="spellEnd"/>
      <w:r w:rsidRPr="00F205E1">
        <w:rPr>
          <w:sz w:val="23"/>
        </w:rPr>
        <w:t xml:space="preserve"> essere in attesa da oltre 30 giorni per l’attivazione del progetto. In tal caso le spese rimborsabili sono unicamente le seguenti:</w:t>
      </w:r>
    </w:p>
    <w:p w14:paraId="4AF01F50" w14:textId="77777777" w:rsidR="00BD1278" w:rsidRPr="00F205E1" w:rsidRDefault="00BD1278" w:rsidP="00BD1278">
      <w:pPr>
        <w:pStyle w:val="Paragrafoelenco"/>
        <w:numPr>
          <w:ilvl w:val="1"/>
          <w:numId w:val="3"/>
        </w:numPr>
        <w:tabs>
          <w:tab w:val="left" w:pos="862"/>
        </w:tabs>
        <w:ind w:left="862" w:hanging="359"/>
        <w:contextualSpacing w:val="0"/>
        <w:jc w:val="both"/>
        <w:rPr>
          <w:sz w:val="23"/>
        </w:rPr>
      </w:pPr>
      <w:r w:rsidRPr="00F205E1">
        <w:rPr>
          <w:sz w:val="23"/>
        </w:rPr>
        <w:t>l’acquisizione di servizi professionali di assistenza alla persona</w:t>
      </w:r>
      <w:hyperlink w:anchor="_bookmark0" w:history="1">
        <w:r w:rsidRPr="00F205E1">
          <w:rPr>
            <w:sz w:val="23"/>
          </w:rPr>
          <w:t>1</w:t>
        </w:r>
      </w:hyperlink>
      <w:r w:rsidRPr="00F205E1">
        <w:rPr>
          <w:sz w:val="23"/>
        </w:rPr>
        <w:t>.</w:t>
      </w:r>
    </w:p>
    <w:p w14:paraId="4313282C" w14:textId="74B60CAC" w:rsidR="00BD1278" w:rsidRDefault="00BD1278" w:rsidP="00F205E1">
      <w:pPr>
        <w:tabs>
          <w:tab w:val="left" w:pos="514"/>
        </w:tabs>
        <w:spacing w:before="122" w:line="360" w:lineRule="auto"/>
        <w:ind w:right="214"/>
        <w:rPr>
          <w:sz w:val="23"/>
        </w:rPr>
      </w:pPr>
      <w:r w:rsidRPr="00F205E1">
        <w:rPr>
          <w:sz w:val="23"/>
        </w:rPr>
        <w:t>In entrambe le situazioni non è possibile accedere alla misura in caso di decesso dell’interessato avvenuto prima della presentazione della domanda, come da chiarimenti della Regione</w:t>
      </w:r>
      <w:r w:rsidR="00F205E1">
        <w:rPr>
          <w:sz w:val="23"/>
        </w:rPr>
        <w:t>.</w:t>
      </w:r>
    </w:p>
    <w:p w14:paraId="50F8F8B3" w14:textId="77777777" w:rsidR="00BD1278" w:rsidRPr="00F205E1" w:rsidRDefault="00BD1278" w:rsidP="00BD1278">
      <w:pPr>
        <w:pStyle w:val="Corpotesto"/>
        <w:spacing w:before="87"/>
        <w:ind w:left="0"/>
        <w:rPr>
          <w:sz w:val="23"/>
          <w:szCs w:val="22"/>
        </w:rPr>
      </w:pPr>
      <w:r w:rsidRPr="00F205E1">
        <w:rPr>
          <w:noProof/>
          <w:sz w:val="23"/>
          <w:szCs w:val="22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1E1F3C04" wp14:editId="2F4E357A">
                <wp:simplePos x="0" y="0"/>
                <wp:positionH relativeFrom="page">
                  <wp:posOffset>719455</wp:posOffset>
                </wp:positionH>
                <wp:positionV relativeFrom="paragraph">
                  <wp:posOffset>216874</wp:posOffset>
                </wp:positionV>
                <wp:extent cx="1530985" cy="762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0985" cy="7620"/>
                          <a:chOff x="0" y="0"/>
                          <a:chExt cx="1530985" cy="76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635" y="635"/>
                            <a:ext cx="15297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9715" h="6350">
                                <a:moveTo>
                                  <a:pt x="15297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35" y="635"/>
                            <a:ext cx="15297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9715" h="6350">
                                <a:moveTo>
                                  <a:pt x="0" y="6350"/>
                                </a:move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35750D" id="Group 5" o:spid="_x0000_s1026" style="position:absolute;margin-left:56.65pt;margin-top:17.1pt;width:120.55pt;height:.6pt;z-index:-251656192;mso-wrap-distance-left:0;mso-wrap-distance-right:0;mso-position-horizontal-relative:page" coordsize="1530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">
                <v:shape id="Graphic 6" o:spid="_x0000_s1027" style="position:absolute;left:6;top:6;width:15297;height:63;visibility:visible;mso-wrap-style:square;v-text-anchor:top" coordsize="15297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" path="m1529715,l,,,6350r1529715,l1529715,xe" fillcolor="black" stroked="f">
                  <v:path arrowok="t"/>
                </v:shape>
                <v:shape id="Graphic 7" o:spid="_x0000_s1028" style="position:absolute;left:6;top:6;width:15297;height:63;visibility:visible;mso-wrap-style:square;v-text-anchor:top" coordsize="15297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" path="m,6350r1529715,l1529715,,,,,6350xe" filled="f" strokeweight=".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A69C743" w14:textId="77777777" w:rsidR="00BD1278" w:rsidRPr="00F205E1" w:rsidRDefault="00BD1278" w:rsidP="00BD1278">
      <w:pPr>
        <w:spacing w:before="56"/>
        <w:ind w:left="143"/>
        <w:rPr>
          <w:rFonts w:ascii="Times New Roman" w:hAnsi="Times New Roman" w:cs="Times New Roman"/>
          <w:sz w:val="20"/>
          <w:szCs w:val="20"/>
        </w:rPr>
      </w:pPr>
      <w:bookmarkStart w:id="0" w:name="_bookmark0"/>
      <w:bookmarkEnd w:id="0"/>
      <w:r w:rsidRPr="00F205E1">
        <w:rPr>
          <w:rFonts w:ascii="Times New Roman" w:hAnsi="Times New Roman" w:cs="Times New Roman"/>
          <w:sz w:val="20"/>
          <w:szCs w:val="20"/>
        </w:rPr>
        <w:t>1 Il personale incaricato dell'assistenza deve possedere uno dei seguenti requisiti:</w:t>
      </w:r>
    </w:p>
    <w:p w14:paraId="470E462F" w14:textId="77777777" w:rsidR="00BD1278" w:rsidRPr="00F205E1" w:rsidRDefault="00BD1278" w:rsidP="00BD1278">
      <w:pPr>
        <w:pStyle w:val="Paragrafoelenco"/>
        <w:numPr>
          <w:ilvl w:val="0"/>
          <w:numId w:val="2"/>
        </w:numPr>
        <w:tabs>
          <w:tab w:val="left" w:pos="348"/>
        </w:tabs>
        <w:spacing w:before="1"/>
        <w:ind w:left="348" w:hanging="205"/>
        <w:contextualSpacing w:val="0"/>
        <w:rPr>
          <w:rFonts w:ascii="Times New Roman" w:hAnsi="Times New Roman" w:cs="Times New Roman"/>
          <w:sz w:val="20"/>
          <w:szCs w:val="20"/>
        </w:rPr>
      </w:pPr>
      <w:r w:rsidRPr="00F205E1">
        <w:rPr>
          <w:rFonts w:ascii="Times New Roman" w:hAnsi="Times New Roman" w:cs="Times New Roman"/>
          <w:sz w:val="20"/>
          <w:szCs w:val="20"/>
        </w:rPr>
        <w:t>iscrizione nei registri delle/degli assistenti familiari istituiti presso gli Ambiti PLUS;</w:t>
      </w:r>
    </w:p>
    <w:p w14:paraId="09A741D5" w14:textId="77777777" w:rsidR="00BD1278" w:rsidRPr="00F205E1" w:rsidRDefault="00BD1278" w:rsidP="00BD1278">
      <w:pPr>
        <w:pStyle w:val="Paragrafoelenco"/>
        <w:numPr>
          <w:ilvl w:val="0"/>
          <w:numId w:val="2"/>
        </w:numPr>
        <w:tabs>
          <w:tab w:val="left" w:pos="444"/>
        </w:tabs>
        <w:spacing w:line="242" w:lineRule="auto"/>
        <w:ind w:left="143" w:right="166" w:firstLine="0"/>
        <w:contextualSpacing w:val="0"/>
        <w:rPr>
          <w:rFonts w:ascii="Times New Roman" w:hAnsi="Times New Roman" w:cs="Times New Roman"/>
          <w:sz w:val="20"/>
          <w:szCs w:val="20"/>
        </w:rPr>
      </w:pPr>
      <w:r w:rsidRPr="00F205E1">
        <w:rPr>
          <w:rFonts w:ascii="Times New Roman" w:hAnsi="Times New Roman" w:cs="Times New Roman"/>
          <w:sz w:val="20"/>
          <w:szCs w:val="20"/>
        </w:rPr>
        <w:t>qualifica professionale di addetto all’assistenza di base o di operatore tecnico assistenziale, se dedicato esclusivamente all’assistenza diretta della persona, o di Operatore socio-sanitario;</w:t>
      </w:r>
    </w:p>
    <w:p w14:paraId="70954A2A" w14:textId="77777777" w:rsidR="00BD1278" w:rsidRPr="00F205E1" w:rsidRDefault="00BD1278" w:rsidP="00BD1278">
      <w:pPr>
        <w:pStyle w:val="Paragrafoelenco"/>
        <w:numPr>
          <w:ilvl w:val="0"/>
          <w:numId w:val="2"/>
        </w:numPr>
        <w:tabs>
          <w:tab w:val="left" w:pos="356"/>
        </w:tabs>
        <w:spacing w:line="242" w:lineRule="auto"/>
        <w:ind w:left="143" w:right="160" w:firstLine="0"/>
        <w:contextualSpacing w:val="0"/>
        <w:rPr>
          <w:rFonts w:ascii="Times New Roman" w:hAnsi="Times New Roman" w:cs="Times New Roman"/>
          <w:sz w:val="20"/>
          <w:szCs w:val="20"/>
        </w:rPr>
      </w:pPr>
      <w:r w:rsidRPr="00F205E1">
        <w:rPr>
          <w:rFonts w:ascii="Times New Roman" w:hAnsi="Times New Roman" w:cs="Times New Roman"/>
          <w:sz w:val="20"/>
          <w:szCs w:val="20"/>
        </w:rPr>
        <w:t xml:space="preserve">frequenza, con esito positivo, di un corso di formazione professionale teorico-pratico, relativo all'area </w:t>
      </w:r>
      <w:r w:rsidRPr="00F205E1">
        <w:rPr>
          <w:rFonts w:ascii="Times New Roman" w:hAnsi="Times New Roman" w:cs="Times New Roman"/>
          <w:sz w:val="20"/>
          <w:szCs w:val="20"/>
        </w:rPr>
        <w:lastRenderedPageBreak/>
        <w:t>dell'assistenza alla persona;</w:t>
      </w:r>
    </w:p>
    <w:p w14:paraId="2A4B1988" w14:textId="77777777" w:rsidR="00BD1278" w:rsidRPr="00F205E1" w:rsidRDefault="00BD1278" w:rsidP="00BD1278">
      <w:pPr>
        <w:pStyle w:val="Paragrafoelenco"/>
        <w:numPr>
          <w:ilvl w:val="0"/>
          <w:numId w:val="2"/>
        </w:numPr>
        <w:tabs>
          <w:tab w:val="left" w:pos="358"/>
        </w:tabs>
        <w:spacing w:line="242" w:lineRule="auto"/>
        <w:ind w:left="143" w:right="1355" w:firstLine="0"/>
        <w:contextualSpacing w:val="0"/>
        <w:rPr>
          <w:sz w:val="23"/>
        </w:rPr>
      </w:pPr>
      <w:r w:rsidRPr="00F205E1">
        <w:rPr>
          <w:rFonts w:ascii="Times New Roman" w:hAnsi="Times New Roman" w:cs="Times New Roman"/>
          <w:sz w:val="20"/>
          <w:szCs w:val="20"/>
        </w:rPr>
        <w:t>possesso di una esperienza lavorativa di almeno sei mesi nel campo della cura domiciliare alla persona con regolare assunzione documentata</w:t>
      </w:r>
      <w:r w:rsidRPr="00F205E1">
        <w:rPr>
          <w:sz w:val="23"/>
        </w:rPr>
        <w:t>.</w:t>
      </w:r>
    </w:p>
    <w:p w14:paraId="118C50B5" w14:textId="77777777" w:rsidR="004622E3" w:rsidRPr="00F205E1" w:rsidRDefault="004622E3" w:rsidP="004622E3">
      <w:pPr>
        <w:pStyle w:val="Corpotesto"/>
        <w:ind w:left="0"/>
        <w:rPr>
          <w:sz w:val="23"/>
          <w:szCs w:val="22"/>
        </w:rPr>
      </w:pPr>
    </w:p>
    <w:p w14:paraId="4F00F330" w14:textId="77777777" w:rsidR="004622E3" w:rsidRPr="00F205E1" w:rsidRDefault="004622E3" w:rsidP="004622E3">
      <w:pPr>
        <w:ind w:left="1"/>
        <w:rPr>
          <w:b/>
          <w:bCs/>
          <w:sz w:val="23"/>
        </w:rPr>
      </w:pPr>
      <w:r w:rsidRPr="00F205E1">
        <w:rPr>
          <w:b/>
          <w:bCs/>
          <w:sz w:val="23"/>
        </w:rPr>
        <w:t>IMPORTO E DURATA DEL CONTRIBUTO PER NUCLEO FAMILIARE</w:t>
      </w:r>
    </w:p>
    <w:p w14:paraId="727E648E" w14:textId="77777777" w:rsidR="004622E3" w:rsidRPr="00F205E1" w:rsidRDefault="004622E3" w:rsidP="004622E3">
      <w:pPr>
        <w:pStyle w:val="Corpotesto"/>
        <w:spacing w:before="292"/>
        <w:ind w:left="1" w:right="140"/>
        <w:jc w:val="both"/>
        <w:rPr>
          <w:sz w:val="23"/>
          <w:szCs w:val="22"/>
        </w:rPr>
      </w:pPr>
      <w:r w:rsidRPr="00F205E1">
        <w:rPr>
          <w:sz w:val="23"/>
          <w:szCs w:val="22"/>
        </w:rPr>
        <w:t>Il presente avviso disciplina la concessione di un contributo economico non superiore a € 2.000,00 annuali (fino a 3.000,00 per malati di SLA o sclerosi), che consenta ai beneficiari di affrontare bisogni che non trovano risposta nelle ordinarie misure sanitarie e sociali. In particolare il contributo concesso deve essere utilizzato per:</w:t>
      </w:r>
    </w:p>
    <w:p w14:paraId="75E49FE8" w14:textId="77777777" w:rsidR="004622E3" w:rsidRPr="00F205E1" w:rsidRDefault="004622E3" w:rsidP="004622E3">
      <w:pPr>
        <w:pStyle w:val="Paragrafoelenco"/>
        <w:numPr>
          <w:ilvl w:val="0"/>
          <w:numId w:val="1"/>
        </w:numPr>
        <w:tabs>
          <w:tab w:val="left" w:pos="720"/>
        </w:tabs>
        <w:spacing w:line="342" w:lineRule="exact"/>
        <w:ind w:left="720" w:hanging="359"/>
        <w:contextualSpacing w:val="0"/>
        <w:jc w:val="both"/>
        <w:rPr>
          <w:sz w:val="23"/>
        </w:rPr>
      </w:pPr>
      <w:r w:rsidRPr="00F205E1">
        <w:rPr>
          <w:sz w:val="23"/>
        </w:rPr>
        <w:t>forniture di medicinali, ausili e protesi che non sono soddisfatte dal Servizio sanitario regionale;</w:t>
      </w:r>
    </w:p>
    <w:p w14:paraId="5ED77F17" w14:textId="77777777" w:rsidR="004622E3" w:rsidRPr="00F205E1" w:rsidRDefault="004622E3" w:rsidP="004622E3">
      <w:pPr>
        <w:pStyle w:val="Paragrafoelenco"/>
        <w:numPr>
          <w:ilvl w:val="0"/>
          <w:numId w:val="1"/>
        </w:numPr>
        <w:tabs>
          <w:tab w:val="left" w:pos="721"/>
        </w:tabs>
        <w:spacing w:before="2" w:line="237" w:lineRule="auto"/>
        <w:ind w:right="140"/>
        <w:contextualSpacing w:val="0"/>
        <w:jc w:val="both"/>
        <w:rPr>
          <w:sz w:val="23"/>
        </w:rPr>
      </w:pPr>
      <w:r w:rsidRPr="00F205E1">
        <w:rPr>
          <w:sz w:val="23"/>
        </w:rPr>
        <w:t>forniture di energia elettrica e di riscaldamento che non trovino copertura tra le tradizionali misure a favore dei non abbienti;</w:t>
      </w:r>
    </w:p>
    <w:p w14:paraId="0C338048" w14:textId="77777777" w:rsidR="004622E3" w:rsidRPr="00F205E1" w:rsidRDefault="004622E3" w:rsidP="004622E3">
      <w:pPr>
        <w:pStyle w:val="Paragrafoelenco"/>
        <w:numPr>
          <w:ilvl w:val="0"/>
          <w:numId w:val="1"/>
        </w:numPr>
        <w:tabs>
          <w:tab w:val="left" w:pos="721"/>
        </w:tabs>
        <w:spacing w:before="1"/>
        <w:ind w:right="140"/>
        <w:contextualSpacing w:val="0"/>
        <w:jc w:val="both"/>
        <w:rPr>
          <w:sz w:val="23"/>
        </w:rPr>
      </w:pPr>
      <w:r w:rsidRPr="00F205E1">
        <w:rPr>
          <w:sz w:val="23"/>
        </w:rPr>
        <w:t>acquisizione di servizi professionali di assistenza alla persona a favore di coloro che, avendo presentato domanda di attivazione di un nuovo progetto "Ritornare a casa plus" formalmente acquisita dall’ ambito di riferimento, siano in attesa da oltre trenta giorni per la sua attivazione;</w:t>
      </w:r>
    </w:p>
    <w:p w14:paraId="2ECD055A" w14:textId="20ECD0C0" w:rsidR="004622E3" w:rsidRPr="00F205E1" w:rsidRDefault="004622E3" w:rsidP="004622E3">
      <w:pPr>
        <w:pStyle w:val="Corpotesto"/>
        <w:spacing w:before="320"/>
        <w:ind w:left="1" w:right="140"/>
        <w:jc w:val="both"/>
        <w:rPr>
          <w:sz w:val="23"/>
          <w:szCs w:val="22"/>
        </w:rPr>
      </w:pPr>
      <w:r w:rsidRPr="00F205E1">
        <w:rPr>
          <w:sz w:val="23"/>
          <w:szCs w:val="22"/>
        </w:rPr>
        <w:t>In ogni caso il contributo assegnato a ciascun beneficiario non può superare i 2.000,00 (o 3.000,00 come sopra indicato per malati di SLA o sclerosi) per ciascuna annualità in ragione delle seguenti soglie ISEE e verrà riparametrato sulla base dei mesi in cui il richiedente è stato ammesso al RAC</w:t>
      </w:r>
    </w:p>
    <w:p w14:paraId="0A531435" w14:textId="77777777" w:rsidR="004622E3" w:rsidRPr="00F205E1" w:rsidRDefault="004622E3" w:rsidP="004622E3">
      <w:pPr>
        <w:pStyle w:val="Corpotesto"/>
        <w:ind w:left="0"/>
        <w:rPr>
          <w:sz w:val="23"/>
          <w:szCs w:val="22"/>
        </w:rPr>
      </w:pPr>
    </w:p>
    <w:p w14:paraId="303AE5CF" w14:textId="77777777" w:rsidR="004622E3" w:rsidRPr="00F205E1" w:rsidRDefault="004622E3" w:rsidP="004622E3">
      <w:pPr>
        <w:pStyle w:val="Paragrafoelenco"/>
        <w:numPr>
          <w:ilvl w:val="0"/>
          <w:numId w:val="1"/>
        </w:numPr>
        <w:tabs>
          <w:tab w:val="left" w:pos="720"/>
        </w:tabs>
        <w:ind w:left="720" w:hanging="359"/>
        <w:contextualSpacing w:val="0"/>
        <w:rPr>
          <w:sz w:val="23"/>
        </w:rPr>
      </w:pPr>
      <w:r w:rsidRPr="00F205E1">
        <w:rPr>
          <w:sz w:val="23"/>
        </w:rPr>
        <w:t>ISEE fino a euro 15.000 finanziamento senza decurtazione;</w:t>
      </w:r>
    </w:p>
    <w:p w14:paraId="5E8F04A6" w14:textId="77777777" w:rsidR="004622E3" w:rsidRPr="00F205E1" w:rsidRDefault="004622E3" w:rsidP="004622E3">
      <w:pPr>
        <w:pStyle w:val="Paragrafoelenco"/>
        <w:numPr>
          <w:ilvl w:val="0"/>
          <w:numId w:val="1"/>
        </w:numPr>
        <w:tabs>
          <w:tab w:val="left" w:pos="720"/>
        </w:tabs>
        <w:spacing w:before="19"/>
        <w:ind w:left="720" w:hanging="359"/>
        <w:contextualSpacing w:val="0"/>
        <w:rPr>
          <w:sz w:val="23"/>
        </w:rPr>
      </w:pPr>
      <w:r w:rsidRPr="00F205E1">
        <w:rPr>
          <w:sz w:val="23"/>
        </w:rPr>
        <w:t>ISEE compreso fra euro 15.001 e euro 25.000 finanziamento decurtato del 5%;</w:t>
      </w:r>
    </w:p>
    <w:p w14:paraId="2FB234F7" w14:textId="77777777" w:rsidR="004622E3" w:rsidRPr="00F205E1" w:rsidRDefault="004622E3" w:rsidP="004622E3">
      <w:pPr>
        <w:pStyle w:val="Paragrafoelenco"/>
        <w:numPr>
          <w:ilvl w:val="0"/>
          <w:numId w:val="1"/>
        </w:numPr>
        <w:tabs>
          <w:tab w:val="left" w:pos="720"/>
        </w:tabs>
        <w:spacing w:before="20"/>
        <w:ind w:left="720" w:hanging="359"/>
        <w:contextualSpacing w:val="0"/>
        <w:rPr>
          <w:sz w:val="23"/>
        </w:rPr>
      </w:pPr>
      <w:r w:rsidRPr="00F205E1">
        <w:rPr>
          <w:sz w:val="23"/>
        </w:rPr>
        <w:t>ISEE compreso fra euro 25.001 e euro 35.000 finanziamento decurtato del 10%;</w:t>
      </w:r>
    </w:p>
    <w:p w14:paraId="62A6A758" w14:textId="77777777" w:rsidR="004622E3" w:rsidRPr="00F205E1" w:rsidRDefault="004622E3" w:rsidP="004622E3">
      <w:pPr>
        <w:pStyle w:val="Paragrafoelenco"/>
        <w:numPr>
          <w:ilvl w:val="0"/>
          <w:numId w:val="1"/>
        </w:numPr>
        <w:tabs>
          <w:tab w:val="left" w:pos="720"/>
        </w:tabs>
        <w:spacing w:before="19"/>
        <w:ind w:left="720" w:hanging="359"/>
        <w:contextualSpacing w:val="0"/>
        <w:rPr>
          <w:sz w:val="23"/>
        </w:rPr>
      </w:pPr>
      <w:r w:rsidRPr="00F205E1">
        <w:rPr>
          <w:sz w:val="23"/>
        </w:rPr>
        <w:t>ISEE compreso fra euro 35.001 e euro 40.000 finanziamento decurtato del 25%;</w:t>
      </w:r>
    </w:p>
    <w:p w14:paraId="2E6EBCFA" w14:textId="77777777" w:rsidR="004622E3" w:rsidRPr="00F205E1" w:rsidRDefault="004622E3" w:rsidP="004622E3">
      <w:pPr>
        <w:pStyle w:val="Paragrafoelenco"/>
        <w:numPr>
          <w:ilvl w:val="0"/>
          <w:numId w:val="1"/>
        </w:numPr>
        <w:tabs>
          <w:tab w:val="left" w:pos="720"/>
        </w:tabs>
        <w:spacing w:before="19"/>
        <w:ind w:left="720" w:hanging="359"/>
        <w:contextualSpacing w:val="0"/>
        <w:rPr>
          <w:sz w:val="23"/>
        </w:rPr>
      </w:pPr>
      <w:r w:rsidRPr="00F205E1">
        <w:rPr>
          <w:sz w:val="23"/>
        </w:rPr>
        <w:t>ISEE compreso fra euro 40.001 e euro 50.000 finanziamento decurtato del 35%;</w:t>
      </w:r>
    </w:p>
    <w:p w14:paraId="69548CC6" w14:textId="77777777" w:rsidR="004622E3" w:rsidRPr="00F205E1" w:rsidRDefault="004622E3" w:rsidP="004622E3">
      <w:pPr>
        <w:pStyle w:val="Paragrafoelenco"/>
        <w:numPr>
          <w:ilvl w:val="0"/>
          <w:numId w:val="1"/>
        </w:numPr>
        <w:tabs>
          <w:tab w:val="left" w:pos="720"/>
        </w:tabs>
        <w:spacing w:before="19"/>
        <w:ind w:left="720" w:hanging="359"/>
        <w:contextualSpacing w:val="0"/>
        <w:rPr>
          <w:sz w:val="23"/>
        </w:rPr>
      </w:pPr>
      <w:r w:rsidRPr="00F205E1">
        <w:rPr>
          <w:sz w:val="23"/>
        </w:rPr>
        <w:t>ISEE compreso fra euro 50.001 e euro 60.000 finanziamento decurtato del 50%;</w:t>
      </w:r>
    </w:p>
    <w:p w14:paraId="6BA96C7B" w14:textId="77777777" w:rsidR="004622E3" w:rsidRPr="00F205E1" w:rsidRDefault="004622E3" w:rsidP="004622E3">
      <w:pPr>
        <w:pStyle w:val="Paragrafoelenco"/>
        <w:numPr>
          <w:ilvl w:val="0"/>
          <w:numId w:val="1"/>
        </w:numPr>
        <w:tabs>
          <w:tab w:val="left" w:pos="720"/>
        </w:tabs>
        <w:spacing w:before="20"/>
        <w:ind w:left="720" w:hanging="359"/>
        <w:contextualSpacing w:val="0"/>
        <w:rPr>
          <w:sz w:val="23"/>
        </w:rPr>
      </w:pPr>
      <w:r w:rsidRPr="00F205E1">
        <w:rPr>
          <w:sz w:val="23"/>
        </w:rPr>
        <w:t>ISEE compreso fra euro 60.001 e euro 80.000 finanziamento decurtato del 65%;</w:t>
      </w:r>
    </w:p>
    <w:p w14:paraId="5DB3A1BE" w14:textId="77777777" w:rsidR="004622E3" w:rsidRPr="00F205E1" w:rsidRDefault="004622E3" w:rsidP="004622E3">
      <w:pPr>
        <w:pStyle w:val="Paragrafoelenco"/>
        <w:numPr>
          <w:ilvl w:val="0"/>
          <w:numId w:val="1"/>
        </w:numPr>
        <w:tabs>
          <w:tab w:val="left" w:pos="720"/>
        </w:tabs>
        <w:spacing w:before="19"/>
        <w:ind w:left="720" w:hanging="359"/>
        <w:contextualSpacing w:val="0"/>
        <w:rPr>
          <w:sz w:val="23"/>
        </w:rPr>
      </w:pPr>
      <w:r w:rsidRPr="00F205E1">
        <w:rPr>
          <w:sz w:val="23"/>
        </w:rPr>
        <w:t>ISEE oltre 80.000 finanziamento decurtato del 80%;</w:t>
      </w:r>
    </w:p>
    <w:p w14:paraId="4F50E7FD" w14:textId="77777777" w:rsidR="004622E3" w:rsidRPr="00F205E1" w:rsidRDefault="004622E3" w:rsidP="004622E3">
      <w:pPr>
        <w:pStyle w:val="Corpotesto"/>
        <w:spacing w:before="179"/>
        <w:ind w:left="1" w:right="139"/>
        <w:jc w:val="both"/>
        <w:rPr>
          <w:sz w:val="23"/>
          <w:szCs w:val="22"/>
        </w:rPr>
      </w:pPr>
      <w:r w:rsidRPr="00F205E1">
        <w:rPr>
          <w:sz w:val="23"/>
          <w:szCs w:val="22"/>
        </w:rPr>
        <w:t>Qualora le istanze presentate superino la dotazione finanziaria assegnata a ciascun comune, le singole amministrazioni devono disporre una riduzione proporzionale dell’importo attribuito a ciascun beneficiario.</w:t>
      </w:r>
    </w:p>
    <w:p w14:paraId="6DE0B950" w14:textId="77777777" w:rsidR="004622E3" w:rsidRPr="00F205E1" w:rsidRDefault="004622E3" w:rsidP="004622E3">
      <w:pPr>
        <w:pStyle w:val="Corpotesto"/>
        <w:ind w:left="0"/>
        <w:rPr>
          <w:sz w:val="23"/>
          <w:szCs w:val="22"/>
        </w:rPr>
      </w:pPr>
    </w:p>
    <w:p w14:paraId="61321B2F" w14:textId="77777777" w:rsidR="004622E3" w:rsidRPr="00F205E1" w:rsidRDefault="004622E3" w:rsidP="004622E3">
      <w:pPr>
        <w:pStyle w:val="Corpotesto"/>
        <w:ind w:left="1" w:right="140"/>
        <w:jc w:val="both"/>
        <w:rPr>
          <w:sz w:val="23"/>
          <w:szCs w:val="22"/>
        </w:rPr>
      </w:pPr>
      <w:r w:rsidRPr="00F205E1">
        <w:rPr>
          <w:sz w:val="23"/>
          <w:szCs w:val="22"/>
        </w:rPr>
        <w:t>Tale contributo è da considerarsi complementare rispetto agli interventi già previsti dal Programma "Ritornare a casa PLUS”.</w:t>
      </w:r>
    </w:p>
    <w:p w14:paraId="5A49D448" w14:textId="77777777" w:rsidR="004622E3" w:rsidRPr="00F205E1" w:rsidRDefault="004622E3" w:rsidP="004622E3">
      <w:pPr>
        <w:pStyle w:val="Corpotesto"/>
        <w:ind w:left="0"/>
        <w:rPr>
          <w:sz w:val="23"/>
          <w:szCs w:val="22"/>
        </w:rPr>
      </w:pPr>
    </w:p>
    <w:p w14:paraId="5E8D9C53" w14:textId="62B635E2" w:rsidR="00F205E1" w:rsidRDefault="004622E3" w:rsidP="00F205E1">
      <w:pPr>
        <w:ind w:left="1"/>
        <w:rPr>
          <w:b/>
          <w:bCs/>
          <w:sz w:val="23"/>
        </w:rPr>
      </w:pPr>
      <w:r w:rsidRPr="00F205E1">
        <w:rPr>
          <w:b/>
          <w:bCs/>
          <w:sz w:val="23"/>
        </w:rPr>
        <w:t>PRESENTAZIONE DOMAND</w:t>
      </w:r>
      <w:r w:rsidR="00F205E1">
        <w:rPr>
          <w:b/>
          <w:bCs/>
          <w:sz w:val="23"/>
        </w:rPr>
        <w:t>E</w:t>
      </w:r>
    </w:p>
    <w:p w14:paraId="7C52FDE8" w14:textId="77777777" w:rsidR="00F205E1" w:rsidRDefault="00F205E1" w:rsidP="00F205E1">
      <w:pPr>
        <w:ind w:left="1"/>
        <w:rPr>
          <w:b/>
          <w:bCs/>
          <w:sz w:val="23"/>
        </w:rPr>
      </w:pPr>
    </w:p>
    <w:p w14:paraId="07EF425F" w14:textId="3D82D0B6" w:rsidR="004622E3" w:rsidRPr="00F205E1" w:rsidRDefault="004622E3" w:rsidP="00F205E1">
      <w:pPr>
        <w:ind w:left="1"/>
        <w:rPr>
          <w:b/>
          <w:bCs/>
          <w:sz w:val="23"/>
        </w:rPr>
      </w:pPr>
      <w:r w:rsidRPr="00F205E1">
        <w:rPr>
          <w:sz w:val="23"/>
        </w:rPr>
        <w:t>Per richiedere il beneficio è necessario presentare domanda utilizzando gli appositi moduli tramite:</w:t>
      </w:r>
    </w:p>
    <w:p w14:paraId="00D1E6C5" w14:textId="77777777" w:rsidR="004622E3" w:rsidRPr="00F205E1" w:rsidRDefault="004622E3" w:rsidP="004622E3">
      <w:pPr>
        <w:pStyle w:val="Paragrafoelenco"/>
        <w:numPr>
          <w:ilvl w:val="0"/>
          <w:numId w:val="1"/>
        </w:numPr>
        <w:tabs>
          <w:tab w:val="left" w:pos="720"/>
        </w:tabs>
        <w:spacing w:before="159"/>
        <w:ind w:left="720" w:hanging="359"/>
        <w:contextualSpacing w:val="0"/>
        <w:rPr>
          <w:sz w:val="23"/>
        </w:rPr>
      </w:pPr>
      <w:r w:rsidRPr="00F205E1">
        <w:rPr>
          <w:sz w:val="23"/>
        </w:rPr>
        <w:t>Consegna a mano all’Ufficio Protocollo (negli orari e modalità di apertura);</w:t>
      </w:r>
    </w:p>
    <w:p w14:paraId="0F8EC625" w14:textId="08027B95" w:rsidR="004622E3" w:rsidRPr="00F205E1" w:rsidRDefault="004622E3" w:rsidP="004622E3">
      <w:pPr>
        <w:pStyle w:val="Paragrafoelenco"/>
        <w:numPr>
          <w:ilvl w:val="0"/>
          <w:numId w:val="1"/>
        </w:numPr>
        <w:tabs>
          <w:tab w:val="left" w:pos="720"/>
        </w:tabs>
        <w:spacing w:before="159"/>
        <w:ind w:left="720" w:hanging="359"/>
        <w:contextualSpacing w:val="0"/>
        <w:rPr>
          <w:sz w:val="23"/>
        </w:rPr>
      </w:pPr>
      <w:r w:rsidRPr="00F205E1">
        <w:rPr>
          <w:sz w:val="23"/>
        </w:rPr>
        <w:t xml:space="preserve">All’indirizzo </w:t>
      </w:r>
      <w:proofErr w:type="spellStart"/>
      <w:r w:rsidRPr="00F205E1">
        <w:rPr>
          <w:sz w:val="23"/>
        </w:rPr>
        <w:t>pec</w:t>
      </w:r>
      <w:proofErr w:type="spellEnd"/>
      <w:r w:rsidRPr="00F205E1">
        <w:rPr>
          <w:sz w:val="23"/>
        </w:rPr>
        <w:t xml:space="preserve">: comune.uta@legalmail.it </w:t>
      </w:r>
    </w:p>
    <w:p w14:paraId="02C615BE" w14:textId="624BBEB2" w:rsidR="004622E3" w:rsidRPr="00F205E1" w:rsidRDefault="004622E3" w:rsidP="004622E3">
      <w:pPr>
        <w:pStyle w:val="Paragrafoelenco"/>
        <w:numPr>
          <w:ilvl w:val="0"/>
          <w:numId w:val="1"/>
        </w:numPr>
        <w:tabs>
          <w:tab w:val="left" w:pos="720"/>
        </w:tabs>
        <w:spacing w:before="159"/>
        <w:ind w:left="720" w:hanging="359"/>
        <w:contextualSpacing w:val="0"/>
        <w:rPr>
          <w:sz w:val="23"/>
        </w:rPr>
      </w:pPr>
      <w:r w:rsidRPr="00F205E1">
        <w:rPr>
          <w:sz w:val="23"/>
        </w:rPr>
        <w:t>All’indirizzo e mail: protocollo@comune.uta.ca.it</w:t>
      </w:r>
    </w:p>
    <w:p w14:paraId="0AC1492A" w14:textId="77777777" w:rsidR="00327722" w:rsidRPr="00F205E1" w:rsidRDefault="00327722">
      <w:pPr>
        <w:rPr>
          <w:sz w:val="23"/>
        </w:rPr>
      </w:pPr>
    </w:p>
    <w:sectPr w:rsidR="00327722" w:rsidRPr="00F205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AE5BD" w14:textId="77777777" w:rsidR="008C5DA8" w:rsidRDefault="008C5DA8" w:rsidP="00F205E1">
      <w:r>
        <w:separator/>
      </w:r>
    </w:p>
  </w:endnote>
  <w:endnote w:type="continuationSeparator" w:id="0">
    <w:p w14:paraId="3E57C509" w14:textId="77777777" w:rsidR="008C5DA8" w:rsidRDefault="008C5DA8" w:rsidP="00F20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8792B" w14:textId="77777777" w:rsidR="008C5DA8" w:rsidRDefault="008C5DA8" w:rsidP="00F205E1">
      <w:r>
        <w:separator/>
      </w:r>
    </w:p>
  </w:footnote>
  <w:footnote w:type="continuationSeparator" w:id="0">
    <w:p w14:paraId="6522845C" w14:textId="77777777" w:rsidR="008C5DA8" w:rsidRDefault="008C5DA8" w:rsidP="00F20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76D36"/>
    <w:multiLevelType w:val="hybridMultilevel"/>
    <w:tmpl w:val="DDCC6172"/>
    <w:lvl w:ilvl="0" w:tplc="CFF2FC5C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02A4C4DE">
      <w:numFmt w:val="bullet"/>
      <w:lvlText w:val="•"/>
      <w:lvlJc w:val="left"/>
      <w:pPr>
        <w:ind w:left="2119" w:hanging="360"/>
      </w:pPr>
      <w:rPr>
        <w:rFonts w:hint="default"/>
        <w:lang w:val="it-IT" w:eastAsia="en-US" w:bidi="ar-SA"/>
      </w:rPr>
    </w:lvl>
    <w:lvl w:ilvl="2" w:tplc="06AC5EC2">
      <w:numFmt w:val="bullet"/>
      <w:lvlText w:val="•"/>
      <w:lvlJc w:val="left"/>
      <w:pPr>
        <w:ind w:left="3518" w:hanging="360"/>
      </w:pPr>
      <w:rPr>
        <w:rFonts w:hint="default"/>
        <w:lang w:val="it-IT" w:eastAsia="en-US" w:bidi="ar-SA"/>
      </w:rPr>
    </w:lvl>
    <w:lvl w:ilvl="3" w:tplc="9586B1F8">
      <w:numFmt w:val="bullet"/>
      <w:lvlText w:val="•"/>
      <w:lvlJc w:val="left"/>
      <w:pPr>
        <w:ind w:left="4917" w:hanging="360"/>
      </w:pPr>
      <w:rPr>
        <w:rFonts w:hint="default"/>
        <w:lang w:val="it-IT" w:eastAsia="en-US" w:bidi="ar-SA"/>
      </w:rPr>
    </w:lvl>
    <w:lvl w:ilvl="4" w:tplc="1C380B5E">
      <w:numFmt w:val="bullet"/>
      <w:lvlText w:val="•"/>
      <w:lvlJc w:val="left"/>
      <w:pPr>
        <w:ind w:left="6317" w:hanging="360"/>
      </w:pPr>
      <w:rPr>
        <w:rFonts w:hint="default"/>
        <w:lang w:val="it-IT" w:eastAsia="en-US" w:bidi="ar-SA"/>
      </w:rPr>
    </w:lvl>
    <w:lvl w:ilvl="5" w:tplc="5A0E21B8">
      <w:numFmt w:val="bullet"/>
      <w:lvlText w:val="•"/>
      <w:lvlJc w:val="left"/>
      <w:pPr>
        <w:ind w:left="7716" w:hanging="360"/>
      </w:pPr>
      <w:rPr>
        <w:rFonts w:hint="default"/>
        <w:lang w:val="it-IT" w:eastAsia="en-US" w:bidi="ar-SA"/>
      </w:rPr>
    </w:lvl>
    <w:lvl w:ilvl="6" w:tplc="1BDC1106">
      <w:numFmt w:val="bullet"/>
      <w:lvlText w:val="•"/>
      <w:lvlJc w:val="left"/>
      <w:pPr>
        <w:ind w:left="9115" w:hanging="360"/>
      </w:pPr>
      <w:rPr>
        <w:rFonts w:hint="default"/>
        <w:lang w:val="it-IT" w:eastAsia="en-US" w:bidi="ar-SA"/>
      </w:rPr>
    </w:lvl>
    <w:lvl w:ilvl="7" w:tplc="5434E098">
      <w:numFmt w:val="bullet"/>
      <w:lvlText w:val="•"/>
      <w:lvlJc w:val="left"/>
      <w:pPr>
        <w:ind w:left="10515" w:hanging="360"/>
      </w:pPr>
      <w:rPr>
        <w:rFonts w:hint="default"/>
        <w:lang w:val="it-IT" w:eastAsia="en-US" w:bidi="ar-SA"/>
      </w:rPr>
    </w:lvl>
    <w:lvl w:ilvl="8" w:tplc="B28669DA">
      <w:numFmt w:val="bullet"/>
      <w:lvlText w:val="•"/>
      <w:lvlJc w:val="left"/>
      <w:pPr>
        <w:ind w:left="1191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65910B3"/>
    <w:multiLevelType w:val="hybridMultilevel"/>
    <w:tmpl w:val="ACA48572"/>
    <w:lvl w:ilvl="0" w:tplc="FE6E71C2">
      <w:start w:val="1"/>
      <w:numFmt w:val="lowerLetter"/>
      <w:lvlText w:val="%1)"/>
      <w:lvlJc w:val="left"/>
      <w:pPr>
        <w:ind w:left="349" w:hanging="2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BD363FD0">
      <w:numFmt w:val="bullet"/>
      <w:lvlText w:val="•"/>
      <w:lvlJc w:val="left"/>
      <w:pPr>
        <w:ind w:left="1298" w:hanging="206"/>
      </w:pPr>
      <w:rPr>
        <w:rFonts w:hint="default"/>
        <w:lang w:val="it-IT" w:eastAsia="en-US" w:bidi="ar-SA"/>
      </w:rPr>
    </w:lvl>
    <w:lvl w:ilvl="2" w:tplc="75D019E6">
      <w:numFmt w:val="bullet"/>
      <w:lvlText w:val="•"/>
      <w:lvlJc w:val="left"/>
      <w:pPr>
        <w:ind w:left="2256" w:hanging="206"/>
      </w:pPr>
      <w:rPr>
        <w:rFonts w:hint="default"/>
        <w:lang w:val="it-IT" w:eastAsia="en-US" w:bidi="ar-SA"/>
      </w:rPr>
    </w:lvl>
    <w:lvl w:ilvl="3" w:tplc="0674FA14">
      <w:numFmt w:val="bullet"/>
      <w:lvlText w:val="•"/>
      <w:lvlJc w:val="left"/>
      <w:pPr>
        <w:ind w:left="3214" w:hanging="206"/>
      </w:pPr>
      <w:rPr>
        <w:rFonts w:hint="default"/>
        <w:lang w:val="it-IT" w:eastAsia="en-US" w:bidi="ar-SA"/>
      </w:rPr>
    </w:lvl>
    <w:lvl w:ilvl="4" w:tplc="8E56E6C8">
      <w:numFmt w:val="bullet"/>
      <w:lvlText w:val="•"/>
      <w:lvlJc w:val="left"/>
      <w:pPr>
        <w:ind w:left="4172" w:hanging="206"/>
      </w:pPr>
      <w:rPr>
        <w:rFonts w:hint="default"/>
        <w:lang w:val="it-IT" w:eastAsia="en-US" w:bidi="ar-SA"/>
      </w:rPr>
    </w:lvl>
    <w:lvl w:ilvl="5" w:tplc="28F6E968">
      <w:numFmt w:val="bullet"/>
      <w:lvlText w:val="•"/>
      <w:lvlJc w:val="left"/>
      <w:pPr>
        <w:ind w:left="5131" w:hanging="206"/>
      </w:pPr>
      <w:rPr>
        <w:rFonts w:hint="default"/>
        <w:lang w:val="it-IT" w:eastAsia="en-US" w:bidi="ar-SA"/>
      </w:rPr>
    </w:lvl>
    <w:lvl w:ilvl="6" w:tplc="B9C2EC5C">
      <w:numFmt w:val="bullet"/>
      <w:lvlText w:val="•"/>
      <w:lvlJc w:val="left"/>
      <w:pPr>
        <w:ind w:left="6089" w:hanging="206"/>
      </w:pPr>
      <w:rPr>
        <w:rFonts w:hint="default"/>
        <w:lang w:val="it-IT" w:eastAsia="en-US" w:bidi="ar-SA"/>
      </w:rPr>
    </w:lvl>
    <w:lvl w:ilvl="7" w:tplc="3B06BBB0">
      <w:numFmt w:val="bullet"/>
      <w:lvlText w:val="•"/>
      <w:lvlJc w:val="left"/>
      <w:pPr>
        <w:ind w:left="7047" w:hanging="206"/>
      </w:pPr>
      <w:rPr>
        <w:rFonts w:hint="default"/>
        <w:lang w:val="it-IT" w:eastAsia="en-US" w:bidi="ar-SA"/>
      </w:rPr>
    </w:lvl>
    <w:lvl w:ilvl="8" w:tplc="F0E2D77A">
      <w:numFmt w:val="bullet"/>
      <w:lvlText w:val="•"/>
      <w:lvlJc w:val="left"/>
      <w:pPr>
        <w:ind w:left="8005" w:hanging="206"/>
      </w:pPr>
      <w:rPr>
        <w:rFonts w:hint="default"/>
        <w:lang w:val="it-IT" w:eastAsia="en-US" w:bidi="ar-SA"/>
      </w:rPr>
    </w:lvl>
  </w:abstractNum>
  <w:abstractNum w:abstractNumId="2" w15:restartNumberingAfterBreak="0">
    <w:nsid w:val="5B8C442A"/>
    <w:multiLevelType w:val="multilevel"/>
    <w:tmpl w:val="92C6636A"/>
    <w:lvl w:ilvl="0">
      <w:start w:val="1"/>
      <w:numFmt w:val="decimal"/>
      <w:lvlText w:val="%1"/>
      <w:lvlJc w:val="left"/>
      <w:pPr>
        <w:ind w:left="144" w:hanging="40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44" w:hanging="4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3"/>
        <w:szCs w:val="23"/>
        <w:lang w:val="it-IT" w:eastAsia="en-US" w:bidi="ar-SA"/>
      </w:rPr>
    </w:lvl>
    <w:lvl w:ilvl="2">
      <w:numFmt w:val="bullet"/>
      <w:lvlText w:val="•"/>
      <w:lvlJc w:val="left"/>
      <w:pPr>
        <w:ind w:left="2096" w:hanging="40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74" w:hanging="40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52" w:hanging="40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31" w:hanging="40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09" w:hanging="40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87" w:hanging="40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65" w:hanging="408"/>
      </w:pPr>
      <w:rPr>
        <w:rFonts w:hint="default"/>
        <w:lang w:val="it-IT" w:eastAsia="en-US" w:bidi="ar-SA"/>
      </w:rPr>
    </w:lvl>
  </w:abstractNum>
  <w:abstractNum w:abstractNumId="3" w15:restartNumberingAfterBreak="0">
    <w:nsid w:val="6D121115"/>
    <w:multiLevelType w:val="hybridMultilevel"/>
    <w:tmpl w:val="EE921786"/>
    <w:lvl w:ilvl="0" w:tplc="E1681632">
      <w:start w:val="1"/>
      <w:numFmt w:val="lowerLetter"/>
      <w:lvlText w:val="%1)"/>
      <w:lvlJc w:val="left"/>
      <w:pPr>
        <w:ind w:left="144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it-IT" w:eastAsia="en-US" w:bidi="ar-SA"/>
      </w:rPr>
    </w:lvl>
    <w:lvl w:ilvl="1" w:tplc="E32EF834">
      <w:numFmt w:val="bullet"/>
      <w:lvlText w:val="•"/>
      <w:lvlJc w:val="left"/>
      <w:pPr>
        <w:ind w:left="864" w:hanging="360"/>
      </w:pPr>
      <w:rPr>
        <w:rFonts w:ascii="Arial MT" w:eastAsia="Arial MT" w:hAnsi="Arial MT" w:cs="Arial MT" w:hint="default"/>
        <w:spacing w:val="0"/>
        <w:w w:val="101"/>
        <w:lang w:val="it-IT" w:eastAsia="en-US" w:bidi="ar-SA"/>
      </w:rPr>
    </w:lvl>
    <w:lvl w:ilvl="2" w:tplc="80C68918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C2D02E72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4F4A23CE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EA845EE8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4B382D18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4294900A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4EA0E696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num w:numId="1" w16cid:durableId="1580746838">
    <w:abstractNumId w:val="0"/>
  </w:num>
  <w:num w:numId="2" w16cid:durableId="1760177257">
    <w:abstractNumId w:val="1"/>
  </w:num>
  <w:num w:numId="3" w16cid:durableId="278805174">
    <w:abstractNumId w:val="3"/>
  </w:num>
  <w:num w:numId="4" w16cid:durableId="60718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/>
  <w:defaultTabStop w:val="708"/>
  <w:hyphenationZone w:val="283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2E3"/>
    <w:rsid w:val="00327722"/>
    <w:rsid w:val="004622E3"/>
    <w:rsid w:val="006600D0"/>
    <w:rsid w:val="008C5DA8"/>
    <w:rsid w:val="00953A10"/>
    <w:rsid w:val="00A76B1D"/>
    <w:rsid w:val="00BD1278"/>
    <w:rsid w:val="00CA7188"/>
    <w:rsid w:val="00D64023"/>
    <w:rsid w:val="00F2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481578C7"/>
  <w15:chartTrackingRefBased/>
  <w15:docId w15:val="{2E0BB44E-D77B-4442-822F-6F9359EF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22E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62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62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622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622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622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622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622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622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622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622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622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622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622E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622E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622E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622E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622E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622E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622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62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622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62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62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622E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4622E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622E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622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622E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622E3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4622E3"/>
    <w:pPr>
      <w:ind w:left="720"/>
    </w:pPr>
    <w:rPr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622E3"/>
    <w:rPr>
      <w:rFonts w:ascii="Arial MT" w:eastAsia="Arial MT" w:hAnsi="Arial MT" w:cs="Arial MT"/>
      <w:kern w:val="0"/>
      <w:sz w:val="28"/>
      <w:szCs w:val="28"/>
      <w14:ligatures w14:val="none"/>
    </w:rPr>
  </w:style>
  <w:style w:type="character" w:customStyle="1" w:styleId="t286pc">
    <w:name w:val="t286pc"/>
    <w:basedOn w:val="Carpredefinitoparagrafo"/>
    <w:rsid w:val="004622E3"/>
  </w:style>
  <w:style w:type="paragraph" w:styleId="Intestazione">
    <w:name w:val="header"/>
    <w:basedOn w:val="Normale"/>
    <w:link w:val="IntestazioneCarattere"/>
    <w:uiPriority w:val="99"/>
    <w:unhideWhenUsed/>
    <w:rsid w:val="00F205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05E1"/>
    <w:rPr>
      <w:rFonts w:ascii="Arial MT" w:eastAsia="Arial MT" w:hAnsi="Arial MT" w:cs="Arial MT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F205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05E1"/>
    <w:rPr>
      <w:rFonts w:ascii="Arial MT" w:eastAsia="Arial MT" w:hAnsi="Arial MT" w:cs="Arial MT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724</Words>
  <Characters>4132</Characters>
  <Application>Microsoft Office Word</Application>
  <DocSecurity>0</DocSecurity>
  <Lines>34</Lines>
  <Paragraphs>9</Paragraphs>
  <ScaleCrop>false</ScaleCrop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Cogoni</dc:creator>
  <cp:keywords/>
  <dc:description/>
  <cp:lastModifiedBy>Sara Cogoni</cp:lastModifiedBy>
  <cp:revision>4</cp:revision>
  <dcterms:created xsi:type="dcterms:W3CDTF">2026-02-02T11:34:00Z</dcterms:created>
  <dcterms:modified xsi:type="dcterms:W3CDTF">2026-02-02T12:57:00Z</dcterms:modified>
</cp:coreProperties>
</file>