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62C8" w14:textId="77777777" w:rsidR="00BE4AF3" w:rsidRDefault="00BE4AF3" w:rsidP="00BE4AF3">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Lavori pubblici, manutenzioni e patrimonio</w:t>
      </w:r>
    </w:p>
    <w:p w14:paraId="61646F44"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50D7106" w14:textId="77777777"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4FB5CD8B"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relativi a condanne penali e reati ai sensi dell'art. 10 del Regolamento UE, sono trattati dal Titolare del trattamento sulla base di uno o più dei seguenti presupposti di liceità:</w:t>
      </w:r>
    </w:p>
    <w:p w14:paraId="0C9B2996" w14:textId="77777777" w:rsidR="00BE4AF3" w:rsidRDefault="00BE4AF3" w:rsidP="00BE4A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37971C09" w14:textId="77777777" w:rsidR="00BE4AF3" w:rsidRDefault="00BE4AF3" w:rsidP="00BE4A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3B1B561E"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22C3965D"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446C42FB"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progettazione e direzione dei vari interventi sia di manutenzione (ordinaria e straordinaria) degli immobili e delle strutture comunali, anche per le nuove costruzioni;</w:t>
      </w:r>
    </w:p>
    <w:p w14:paraId="08525ED2"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affidamento dei lavori a ditte specializzate individuate con le procedure previste dalla normativa vigente sugli appalti di lavori e di forniture di beni e servizi;</w:t>
      </w:r>
    </w:p>
    <w:p w14:paraId="5B0C4447"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attivazione dell'iter procedurale per l'affidamento dell'incarico nel caso di progettazioni affidate a tecnici esterni;</w:t>
      </w:r>
    </w:p>
    <w:p w14:paraId="00A43528"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 tecnica del patrimonio immobiliare dell’Ente (beni immobili patrimoniali e demaniali), sia per opere ordinarie che straordinarie;</w:t>
      </w:r>
    </w:p>
    <w:p w14:paraId="3697FF72"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gestione della manutenzione della viabilità pubblica;</w:t>
      </w:r>
    </w:p>
    <w:p w14:paraId="002F8FF0"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segnalazione guasti ad impianti comunali;</w:t>
      </w:r>
    </w:p>
    <w:p w14:paraId="3BB188C2"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richiesta di autorizzazione per taglio strada comunale;</w:t>
      </w:r>
    </w:p>
    <w:p w14:paraId="24D85884"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elaborazione di relazioni tecniche;</w:t>
      </w:r>
    </w:p>
    <w:p w14:paraId="1AC8803F" w14:textId="77777777"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18EC9E85"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Style w:val="Enfasigrassetto"/>
          <w:rFonts w:ascii="Verdana" w:hAnsi="Verdana"/>
          <w:sz w:val="15"/>
          <w:szCs w:val="15"/>
          <w:lang w:val="it-IT"/>
        </w:rPr>
        <w:t> </w:t>
      </w:r>
    </w:p>
    <w:p w14:paraId="488A1F8B"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75E8FF6B"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69BA99B" w14:textId="77777777" w:rsidR="00BE4AF3" w:rsidRDefault="00BE4AF3" w:rsidP="00BE4AF3">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14:paraId="1CC64AFF" w14:textId="77777777" w:rsidR="00BE4AF3" w:rsidRDefault="00BE4AF3" w:rsidP="00BE4AF3">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14:paraId="7E37C823" w14:textId="77777777" w:rsidR="00BE4AF3" w:rsidRDefault="00BE4AF3" w:rsidP="00BE4AF3">
      <w:pPr>
        <w:pStyle w:val="NormaleWeb"/>
        <w:spacing w:before="60" w:beforeAutospacing="0" w:after="60" w:afterAutospacing="0"/>
        <w:rPr>
          <w:lang w:val="it-IT"/>
        </w:rPr>
      </w:pPr>
      <w:r>
        <w:rPr>
          <w:rFonts w:ascii="Verdana" w:hAnsi="Verdana"/>
          <w:sz w:val="15"/>
          <w:szCs w:val="15"/>
          <w:lang w:val="it-IT"/>
        </w:rPr>
        <w:t>I suoi dati sono raccolti:</w:t>
      </w:r>
    </w:p>
    <w:p w14:paraId="3D05ED10" w14:textId="77777777"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14:paraId="27644C84" w14:textId="77777777"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14:paraId="4DD8254A" w14:textId="77777777"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14:paraId="781B70B4" w14:textId="77777777"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4FBFAE03"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0783966A"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5E2E1482"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28D59B51" w14:textId="77777777"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25B42EF8" w14:textId="77777777"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0C7AB0F2" w14:textId="77777777"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59E2E704" w14:textId="77777777"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70C559A5" w14:textId="77777777"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istituti di credito per la gestione d’incassi e pagamenti.</w:t>
      </w:r>
    </w:p>
    <w:p w14:paraId="5E0CFCEF"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33504F8A"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B083E7F"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76524E0C"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 </w:t>
      </w:r>
      <w:r>
        <w:rPr>
          <w:rStyle w:val="Enfasigrassetto"/>
          <w:rFonts w:ascii="Verdana" w:hAnsi="Verdana"/>
          <w:sz w:val="15"/>
          <w:szCs w:val="15"/>
          <w:lang w:val="it-IT"/>
        </w:rPr>
        <w:t>(Art. 13.1.b Regolamento 679/2016/UE)</w:t>
      </w:r>
    </w:p>
    <w:p w14:paraId="4E89203D" w14:textId="77777777" w:rsidR="00BE4AF3" w:rsidRDefault="00BE4AF3" w:rsidP="00BE4AF3">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E4AF3" w14:paraId="6E82819E"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DA6A3FD" w14:textId="77777777" w:rsidR="00BE4AF3" w:rsidRDefault="00BE4AF3" w:rsidP="00BE4AF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CEE2D53" w14:textId="77777777"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84DB247" w14:textId="77777777"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7BD21A3" w14:textId="77777777"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DC04DDE" w14:textId="77777777"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5782DD2" w14:textId="77777777"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E4AF3" w14:paraId="270B2EB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36A4F" w14:textId="77777777"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21F5B" w14:textId="77777777"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9CAEA" w14:textId="77777777"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A3938" w14:textId="77777777"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1D464" w14:textId="77777777"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B8E5" w14:textId="6FAAE836" w:rsidR="00BE4AF3" w:rsidRDefault="001D6E41" w:rsidP="00BE4AF3">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730BF054"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2C0FBC28" w14:textId="77777777"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72B204E6"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272D880"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AE88488" w14:textId="77777777"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45315409" w14:textId="77777777"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1071B636" w14:textId="77777777"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75680065" w14:textId="77777777"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1E4072C" w14:textId="77777777"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3F3ECCB"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0FCFD801"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339E50F1" w14:textId="77777777"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14:paraId="5B93F854" w14:textId="77777777"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56AA92FE" w14:textId="77777777" w:rsidR="00F60D53" w:rsidRPr="009F4EDB" w:rsidRDefault="00F60D53" w:rsidP="00BE4AF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E1B5" w14:textId="77777777" w:rsidR="00BE4AF3" w:rsidRDefault="00BE4AF3" w:rsidP="009F4EDB">
      <w:pPr>
        <w:spacing w:after="0" w:line="240" w:lineRule="auto"/>
      </w:pPr>
      <w:r>
        <w:separator/>
      </w:r>
    </w:p>
  </w:endnote>
  <w:endnote w:type="continuationSeparator" w:id="0">
    <w:p w14:paraId="7FD1BD18" w14:textId="77777777" w:rsidR="00BE4AF3" w:rsidRDefault="00BE4AF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1E2F"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E4AF3">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E4AF3">
      <w:rPr>
        <w:rFonts w:ascii="Verdana" w:hAnsi="Verdana"/>
        <w:noProof/>
        <w:sz w:val="18"/>
        <w:szCs w:val="18"/>
      </w:rPr>
      <w:t>3</w:t>
    </w:r>
    <w:r w:rsidRPr="001C644D">
      <w:rPr>
        <w:rFonts w:ascii="Verdana" w:hAnsi="Verdana"/>
        <w:sz w:val="18"/>
        <w:szCs w:val="18"/>
      </w:rPr>
      <w:fldChar w:fldCharType="end"/>
    </w:r>
  </w:p>
  <w:p w14:paraId="4765DBFF"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0A5D" w14:textId="77777777" w:rsidR="00BE4AF3" w:rsidRDefault="00BE4AF3" w:rsidP="009F4EDB">
      <w:pPr>
        <w:spacing w:after="0" w:line="240" w:lineRule="auto"/>
      </w:pPr>
      <w:r>
        <w:separator/>
      </w:r>
    </w:p>
  </w:footnote>
  <w:footnote w:type="continuationSeparator" w:id="0">
    <w:p w14:paraId="3D5E7A2C" w14:textId="77777777" w:rsidR="00BE4AF3" w:rsidRDefault="00BE4AF3"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613B06A1" w14:textId="77777777" w:rsidTr="00AD6523">
      <w:trPr>
        <w:trHeight w:val="1579"/>
        <w:jc w:val="center"/>
      </w:trPr>
      <w:tc>
        <w:tcPr>
          <w:tcW w:w="2071" w:type="dxa"/>
        </w:tcPr>
        <w:p w14:paraId="1ED282EA"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68867066" wp14:editId="0892EDDF">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0CF506F4"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2F187E1B"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59AAA5E0"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2AA7AF0"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307A263C"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E0"/>
    <w:multiLevelType w:val="multilevel"/>
    <w:tmpl w:val="CBBE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45B7"/>
    <w:multiLevelType w:val="multilevel"/>
    <w:tmpl w:val="933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51021"/>
    <w:multiLevelType w:val="multilevel"/>
    <w:tmpl w:val="F4E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F269F"/>
    <w:multiLevelType w:val="multilevel"/>
    <w:tmpl w:val="D39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07775"/>
    <w:multiLevelType w:val="multilevel"/>
    <w:tmpl w:val="054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52F02"/>
    <w:multiLevelType w:val="multilevel"/>
    <w:tmpl w:val="3C8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1D6E41"/>
    <w:rsid w:val="00275642"/>
    <w:rsid w:val="002F1677"/>
    <w:rsid w:val="00784210"/>
    <w:rsid w:val="009F4EDB"/>
    <w:rsid w:val="00BE4AF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F1C50"/>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E4AF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E4AF3"/>
    <w:rPr>
      <w:b/>
      <w:bCs/>
    </w:rPr>
  </w:style>
  <w:style w:type="character" w:styleId="Enfasicorsivo">
    <w:name w:val="Emphasis"/>
    <w:basedOn w:val="Carpredefinitoparagrafo"/>
    <w:uiPriority w:val="20"/>
    <w:qFormat/>
    <w:rsid w:val="00BE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2026-03-13T13:23:00Z</dcterms:modified>
</cp:coreProperties>
</file>