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7B96B" w14:textId="6550FC22" w:rsidR="00A735EB" w:rsidRDefault="00A735EB" w:rsidP="00A735EB">
      <w:pPr>
        <w:shd w:val="clear" w:color="auto" w:fill="FFFFFF"/>
        <w:spacing w:after="100" w:afterAutospacing="1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  <w14:ligatures w14:val="none"/>
        </w:rPr>
      </w:pPr>
      <w:r w:rsidRPr="00A735EB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  <w14:ligatures w14:val="none"/>
        </w:rPr>
        <w:t>Elezione diretta dei Sindaci e dei Consigli comunali dei Comuni della Sardegna del 7 e 8 giugno 2026  </w:t>
      </w:r>
    </w:p>
    <w:p w14:paraId="1D9E9CBF" w14:textId="6B2FFADC" w:rsidR="00A735EB" w:rsidRPr="00A735EB" w:rsidRDefault="00A735EB" w:rsidP="00A735EB">
      <w:pPr>
        <w:shd w:val="clear" w:color="auto" w:fill="FFFFFF"/>
        <w:spacing w:after="100" w:afterAutospacing="1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  <w14:ligatures w14:val="none"/>
        </w:rPr>
      </w:pPr>
      <w:r w:rsidRPr="00A735EB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  <w14:ligatures w14:val="none"/>
        </w:rPr>
        <w:t>Presentazione candidature e orari uffici comunali</w:t>
      </w:r>
    </w:p>
    <w:p w14:paraId="68EFFF03" w14:textId="77777777" w:rsidR="00A735EB" w:rsidRPr="00A735EB" w:rsidRDefault="00A735EB" w:rsidP="00A735EB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  <w14:ligatures w14:val="none"/>
        </w:rPr>
      </w:pPr>
      <w:r w:rsidRPr="00A735EB">
        <w:rPr>
          <w:rFonts w:ascii="Tahoma" w:eastAsia="Times New Roman" w:hAnsi="Tahoma" w:cs="Tahoma"/>
          <w:color w:val="auto"/>
          <w:kern w:val="0"/>
          <w:sz w:val="24"/>
          <w:szCs w:val="24"/>
          <w:lang w:eastAsia="it-IT"/>
          <w14:ligatures w14:val="none"/>
        </w:rPr>
        <w:t>﻿</w:t>
      </w:r>
    </w:p>
    <w:p w14:paraId="5A16F5B2" w14:textId="77777777" w:rsidR="00A735EB" w:rsidRPr="00A735EB" w:rsidRDefault="00A735EB" w:rsidP="00A735E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</w:pPr>
      <w:r w:rsidRPr="00A735EB">
        <w:rPr>
          <w:rFonts w:ascii="Times New Roman" w:eastAsia="Times New Roman" w:hAnsi="Times New Roman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>Descrizione</w:t>
      </w:r>
    </w:p>
    <w:p w14:paraId="3DDCA52D" w14:textId="77777777" w:rsidR="00A735EB" w:rsidRPr="00A735EB" w:rsidRDefault="00A735EB" w:rsidP="00A735EB">
      <w:pPr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  <w14:ligatures w14:val="none"/>
        </w:rPr>
      </w:pPr>
      <w:r w:rsidRPr="00A735E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  <w14:ligatures w14:val="none"/>
        </w:rPr>
        <w:t>Ai sensi degli articoli 28, comma 8, e 32, comma 8, del D.P.R. n. 570 del 1960 e ss.mm., le candidature alla carica di sindaco e le liste dei candidati alla carica di consigliere comunale, con i relativi allegati, devono essere presentate dalle ore 8 del 30° giorno (venerdì 8 maggio) alle ore 12 del 29° giorno (sabato 9 maggio) antecedenti la data di votazione.</w:t>
      </w:r>
      <w:r w:rsidRPr="00A735E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it-IT"/>
          <w14:ligatures w14:val="none"/>
        </w:rPr>
        <w:br/>
        <w:t>Ciò premesso, per garantire l’espletamento degli adempimenti connessi alle presentazione delle candidature, gli uffici comunali interessati alle consultazioni elettorali dovranno rimanere aperti dalle ore 8 alle ore 20 di venerdì 8 maggio e dalle ore 8 alle ore 12 di sabato 9 maggio, nonché nei giorni immediatamente precedenti, ossia martedì 5, mercoledì 6 e giovedì 7 maggio, dalle ore 9.00 alle 13.00 e dalle 15.00 alle 18.00 al fine di garantire il rilascio dei certificati di iscrizione nelle liste elettorali entro 24 ore dalla richiesta.</w:t>
      </w:r>
    </w:p>
    <w:p w14:paraId="6B54AE94" w14:textId="77777777" w:rsidR="00471FE4" w:rsidRDefault="00471FE4"/>
    <w:sectPr w:rsidR="00471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85"/>
    <w:rsid w:val="00471FE4"/>
    <w:rsid w:val="0081206A"/>
    <w:rsid w:val="00A735EB"/>
    <w:rsid w:val="00B9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7E52"/>
  <w15:chartTrackingRefBased/>
  <w15:docId w15:val="{A3302281-7660-4B6F-B496-ED7F4D4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06A"/>
    <w:rPr>
      <w:rFonts w:ascii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Manca</dc:creator>
  <cp:keywords/>
  <dc:description/>
  <cp:lastModifiedBy>Anna Manca</cp:lastModifiedBy>
  <cp:revision>2</cp:revision>
  <dcterms:created xsi:type="dcterms:W3CDTF">2026-04-30T13:35:00Z</dcterms:created>
  <dcterms:modified xsi:type="dcterms:W3CDTF">2026-04-30T13:35:00Z</dcterms:modified>
</cp:coreProperties>
</file>