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E6FAB" w:rsidRDefault="00A92102">
      <w:pPr>
        <w:pBdr>
          <w:top w:val="nil"/>
          <w:left w:val="nil"/>
          <w:bottom w:val="nil"/>
          <w:right w:val="nil"/>
          <w:between w:val="nil"/>
        </w:pBdr>
        <w:spacing w:line="240" w:lineRule="auto"/>
        <w:jc w:val="center"/>
        <w:rPr>
          <w:rFonts w:ascii="Inter" w:eastAsia="Inter" w:hAnsi="Inter" w:cs="Inter"/>
          <w:b/>
          <w:bCs/>
          <w:sz w:val="28"/>
          <w:szCs w:val="28"/>
        </w:rPr>
      </w:pPr>
      <w:bookmarkStart w:id="0" w:name="_GoBack"/>
      <w:bookmarkEnd w:id="0"/>
      <w:r>
        <w:rPr>
          <w:rFonts w:ascii="Inter" w:eastAsia="Inter" w:hAnsi="Inter" w:cs="Inter"/>
          <w:b/>
          <w:bCs/>
          <w:sz w:val="28"/>
          <w:szCs w:val="28"/>
        </w:rPr>
        <w:t>INFORMATIVA PRIVACY</w:t>
      </w:r>
    </w:p>
    <w:p w14:paraId="00000002" w14:textId="77777777" w:rsidR="00EE6FAB" w:rsidRDefault="00A92102">
      <w:pPr>
        <w:pBdr>
          <w:top w:val="nil"/>
          <w:left w:val="nil"/>
          <w:bottom w:val="nil"/>
          <w:right w:val="nil"/>
          <w:between w:val="nil"/>
        </w:pBdr>
        <w:spacing w:line="240" w:lineRule="auto"/>
        <w:jc w:val="center"/>
        <w:rPr>
          <w:rFonts w:ascii="Inter" w:eastAsia="Inter" w:hAnsi="Inter" w:cs="Inter"/>
          <w:b/>
          <w:bCs/>
          <w:color w:val="000000"/>
          <w:sz w:val="28"/>
          <w:szCs w:val="28"/>
        </w:rPr>
      </w:pPr>
      <w:r>
        <w:rPr>
          <w:rFonts w:ascii="Inter" w:eastAsia="Inter" w:hAnsi="Inter" w:cs="Inter"/>
          <w:b/>
          <w:bCs/>
          <w:color w:val="000000"/>
          <w:sz w:val="28"/>
          <w:szCs w:val="28"/>
        </w:rPr>
        <w:t>AI SENSI DELL'ART. 13 DEL REGOLAMENTO (UE) 2016/679 SUL TRATTAMENTO DEI DATI PERSONALI DEI SOGGETTI CHE SEGNALA</w:t>
      </w:r>
      <w:r>
        <w:rPr>
          <w:rFonts w:ascii="Inter" w:eastAsia="Inter" w:hAnsi="Inter" w:cs="Inter"/>
          <w:b/>
          <w:bCs/>
          <w:sz w:val="28"/>
          <w:szCs w:val="28"/>
        </w:rPr>
        <w:t>NO</w:t>
      </w:r>
      <w:r>
        <w:rPr>
          <w:rFonts w:ascii="Inter" w:eastAsia="Inter" w:hAnsi="Inter" w:cs="Inter"/>
          <w:b/>
          <w:bCs/>
          <w:color w:val="000000"/>
          <w:sz w:val="28"/>
          <w:szCs w:val="28"/>
        </w:rPr>
        <w:t xml:space="preserve"> ILLECITI</w:t>
      </w:r>
      <w:r>
        <w:rPr>
          <w:rFonts w:ascii="Inter" w:eastAsia="Inter" w:hAnsi="Inter" w:cs="Inter"/>
          <w:b/>
          <w:bCs/>
          <w:sz w:val="28"/>
          <w:szCs w:val="28"/>
        </w:rPr>
        <w:t xml:space="preserve"> </w:t>
      </w:r>
      <w:r>
        <w:rPr>
          <w:rFonts w:ascii="Inter" w:eastAsia="Inter" w:hAnsi="Inter" w:cs="Inter"/>
          <w:b/>
          <w:bCs/>
          <w:color w:val="000000"/>
          <w:sz w:val="28"/>
          <w:szCs w:val="28"/>
        </w:rPr>
        <w:t>(ART. 54-BIS D.LGS. N. 165/2001)</w:t>
      </w:r>
    </w:p>
    <w:p w14:paraId="00000003" w14:textId="77777777" w:rsidR="00EE6FAB" w:rsidRDefault="00A92102">
      <w:pPr>
        <w:pBdr>
          <w:top w:val="nil"/>
          <w:left w:val="nil"/>
          <w:bottom w:val="nil"/>
          <w:right w:val="nil"/>
          <w:between w:val="nil"/>
        </w:pBdr>
        <w:spacing w:line="240" w:lineRule="auto"/>
        <w:jc w:val="center"/>
        <w:rPr>
          <w:rFonts w:ascii="Inter" w:eastAsia="Inter" w:hAnsi="Inter" w:cs="Inter"/>
          <w:color w:val="000000"/>
          <w:sz w:val="28"/>
          <w:szCs w:val="28"/>
        </w:rPr>
      </w:pPr>
      <w:r>
        <w:rPr>
          <w:rFonts w:ascii="Inter" w:eastAsia="Inter" w:hAnsi="Inter" w:cs="Inter"/>
          <w:b/>
          <w:bCs/>
          <w:color w:val="000000"/>
          <w:sz w:val="28"/>
          <w:szCs w:val="28"/>
        </w:rPr>
        <w:t> </w:t>
      </w:r>
    </w:p>
    <w:p w14:paraId="00000004" w14:textId="335110AC" w:rsidR="00EE6FAB" w:rsidRPr="00A92102" w:rsidRDefault="00A92102">
      <w:pPr>
        <w:pBdr>
          <w:top w:val="nil"/>
          <w:left w:val="nil"/>
          <w:bottom w:val="nil"/>
          <w:right w:val="nil"/>
          <w:between w:val="nil"/>
        </w:pBdr>
        <w:spacing w:line="240" w:lineRule="auto"/>
        <w:jc w:val="center"/>
        <w:rPr>
          <w:rFonts w:ascii="Inter" w:eastAsia="Inter" w:hAnsi="Inter" w:cs="Inter"/>
          <w:color w:val="000000"/>
          <w:sz w:val="21"/>
          <w:szCs w:val="21"/>
        </w:rPr>
      </w:pPr>
      <w:r w:rsidRPr="00A92102">
        <w:rPr>
          <w:rFonts w:ascii="Inter" w:eastAsia="Inter" w:hAnsi="Inter" w:cs="Inter"/>
          <w:color w:val="000000"/>
          <w:sz w:val="21"/>
          <w:szCs w:val="21"/>
        </w:rPr>
        <w:t>COMUNE DITRINITA’ D’AGULTU E VIGNOLA</w:t>
      </w:r>
    </w:p>
    <w:p w14:paraId="00000005" w14:textId="77777777" w:rsidR="00EE6FAB" w:rsidRDefault="00EE6FAB">
      <w:pPr>
        <w:pBdr>
          <w:top w:val="nil"/>
          <w:left w:val="nil"/>
          <w:bottom w:val="nil"/>
          <w:right w:val="nil"/>
          <w:between w:val="nil"/>
        </w:pBdr>
        <w:spacing w:line="240" w:lineRule="auto"/>
        <w:jc w:val="center"/>
        <w:rPr>
          <w:rFonts w:ascii="Inter" w:eastAsia="Inter" w:hAnsi="Inter" w:cs="Inter"/>
          <w:sz w:val="21"/>
          <w:szCs w:val="21"/>
          <w:highlight w:val="white"/>
        </w:rPr>
      </w:pPr>
    </w:p>
    <w:p w14:paraId="00000006"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b/>
          <w:bCs/>
          <w:color w:val="000000"/>
        </w:rPr>
        <w:t>BASE GIURIDICA DEL TRATTAMENTO</w:t>
      </w:r>
    </w:p>
    <w:p w14:paraId="00000007"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bookmarkStart w:id="1" w:name="_heading=h.30j0zll" w:colFirst="0" w:colLast="0"/>
      <w:bookmarkEnd w:id="1"/>
      <w:r>
        <w:rPr>
          <w:rFonts w:ascii="Inter" w:eastAsia="Inter" w:hAnsi="Inter" w:cs="Inter"/>
          <w:color w:val="000000"/>
        </w:rPr>
        <w:t xml:space="preserve">I dati personali sono trattati dal Responsabile della </w:t>
      </w:r>
      <w:r>
        <w:rPr>
          <w:rFonts w:ascii="Inter" w:eastAsia="Inter" w:hAnsi="Inter" w:cs="Inter"/>
        </w:rPr>
        <w:t>P</w:t>
      </w:r>
      <w:r>
        <w:rPr>
          <w:rFonts w:ascii="Inter" w:eastAsia="Inter" w:hAnsi="Inter" w:cs="Inter"/>
          <w:color w:val="000000"/>
        </w:rPr>
        <w:t xml:space="preserve">revenzione della </w:t>
      </w:r>
      <w:r>
        <w:rPr>
          <w:rFonts w:ascii="Inter" w:eastAsia="Inter" w:hAnsi="Inter" w:cs="Inter"/>
        </w:rPr>
        <w:t>C</w:t>
      </w:r>
      <w:r>
        <w:rPr>
          <w:rFonts w:ascii="Inter" w:eastAsia="Inter" w:hAnsi="Inter" w:cs="Inter"/>
          <w:color w:val="000000"/>
        </w:rPr>
        <w:t xml:space="preserve">orruzione e della </w:t>
      </w:r>
      <w:r>
        <w:rPr>
          <w:rFonts w:ascii="Inter" w:eastAsia="Inter" w:hAnsi="Inter" w:cs="Inter"/>
        </w:rPr>
        <w:t>T</w:t>
      </w:r>
      <w:r>
        <w:rPr>
          <w:rFonts w:ascii="Inter" w:eastAsia="Inter" w:hAnsi="Inter" w:cs="Inter"/>
          <w:color w:val="000000"/>
        </w:rPr>
        <w:t>rasparenza (RPCT) nell'esecuzione dei propri compiti di interesse pubblico o comunque connessi all'esercizio dei propri pubblici poteri, con particolare riferimento al compito di accertare eventuali illeciti denunciati nell’interesse dell’integrità dell’Ente, ai sensi dell’art. 54-bis del d.lgs. n. 165/2001, dai soggetti che, in ragione del proprio rapporto di lavoro presso l’Ente, vengano a conoscenza di condotte illecite, in particolare:</w:t>
      </w:r>
    </w:p>
    <w:p w14:paraId="00000008"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il Segretario generale;</w:t>
      </w:r>
    </w:p>
    <w:p w14:paraId="00000009"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dipendenti di ruolo e i tirocinanti;</w:t>
      </w:r>
    </w:p>
    <w:p w14:paraId="0000000A"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gli assistenti e gli addetti di segreteria dei componenti del Collegio;</w:t>
      </w:r>
    </w:p>
    <w:p w14:paraId="0000000B"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componenti del Servizio di controllo interno;</w:t>
      </w:r>
    </w:p>
    <w:p w14:paraId="0000000C"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le persone addette all’ufficio o i consulenti;</w:t>
      </w:r>
    </w:p>
    <w:p w14:paraId="0000000D"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dipendenti di altre amministrazioni in posizione di comando, distacco o fuori ruolo presso l’Ente;</w:t>
      </w:r>
    </w:p>
    <w:p w14:paraId="0000000E" w14:textId="77777777" w:rsidR="00EE6FAB" w:rsidRDefault="00A92102">
      <w:pPr>
        <w:numPr>
          <w:ilvl w:val="0"/>
          <w:numId w:val="1"/>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lavoratori e i collaboratori delle imprese fornitrici di beni o servizi presso l’Ente.</w:t>
      </w:r>
    </w:p>
    <w:p w14:paraId="0000000F" w14:textId="77777777" w:rsidR="00EE6FAB" w:rsidRDefault="00EE6FAB">
      <w:pPr>
        <w:pBdr>
          <w:top w:val="nil"/>
          <w:left w:val="nil"/>
          <w:bottom w:val="nil"/>
          <w:right w:val="nil"/>
          <w:between w:val="nil"/>
        </w:pBdr>
        <w:spacing w:line="240" w:lineRule="auto"/>
        <w:jc w:val="both"/>
        <w:rPr>
          <w:rFonts w:ascii="Inter" w:eastAsia="Inter" w:hAnsi="Inter" w:cs="Inter"/>
          <w:highlight w:val="white"/>
        </w:rPr>
      </w:pPr>
    </w:p>
    <w:p w14:paraId="00000010"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 xml:space="preserve">Le segnalazioni possono essere </w:t>
      </w:r>
      <w:r>
        <w:rPr>
          <w:rFonts w:ascii="Inter" w:eastAsia="Inter" w:hAnsi="Inter" w:cs="Inter"/>
        </w:rPr>
        <w:t>effettuate</w:t>
      </w:r>
      <w:r>
        <w:rPr>
          <w:rFonts w:ascii="Inter" w:eastAsia="Inter" w:hAnsi="Inter" w:cs="Inter"/>
          <w:color w:val="000000"/>
        </w:rPr>
        <w:t xml:space="preserve"> nei confronti di:</w:t>
      </w:r>
    </w:p>
    <w:p w14:paraId="00000011"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il Presidente e i Componenti del Collegio dell’Ente;</w:t>
      </w:r>
    </w:p>
    <w:p w14:paraId="00000012"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il Segretario generale;</w:t>
      </w:r>
    </w:p>
    <w:p w14:paraId="00000013"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dipendenti di ruolo dell’Ente e i tirocinanti;</w:t>
      </w:r>
    </w:p>
    <w:p w14:paraId="00000014"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gli assistenti e gli addetti di segreteria dei componenti del Collegio;</w:t>
      </w:r>
    </w:p>
    <w:p w14:paraId="00000015"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componenti del Servizio di controllo interno;</w:t>
      </w:r>
    </w:p>
    <w:p w14:paraId="00000016"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le persone addette all’ufficio o i consulenti;</w:t>
      </w:r>
    </w:p>
    <w:p w14:paraId="00000017"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dipendenti di altre amministrazioni in posizione di comando, distacco o fuori ruolo presso l’Ente;</w:t>
      </w:r>
    </w:p>
    <w:p w14:paraId="00000018" w14:textId="77777777" w:rsidR="00EE6FAB" w:rsidRDefault="00A92102">
      <w:pPr>
        <w:numPr>
          <w:ilvl w:val="0"/>
          <w:numId w:val="2"/>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i lavoratori e i collaboratori delle imprese fornitrici di beni o servizi presso l’Ente, nonché altri soggetti che a vario titolo interagiscono con l’Ente stesso.</w:t>
      </w:r>
    </w:p>
    <w:p w14:paraId="00000019"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 xml:space="preserve">In caso di trasferimento, di comando o distacco (o situazioni analoghe) del dipendente presso altra amministrazione, questi può riferire anche di fatti accaduti in una amministrazione diversa da quella in cui presta servizio al momento della segnalazione: in tal </w:t>
      </w:r>
      <w:r>
        <w:rPr>
          <w:rFonts w:ascii="Inter" w:eastAsia="Inter" w:hAnsi="Inter" w:cs="Inter"/>
          <w:color w:val="000000"/>
        </w:rPr>
        <w:lastRenderedPageBreak/>
        <w:t>caso la segnalazione deve essere presentata presso l’amministrazione alla quale i fatti si riferiscono ovvero all’</w:t>
      </w:r>
      <w:r>
        <w:rPr>
          <w:rFonts w:ascii="Inter" w:eastAsia="Inter" w:hAnsi="Inter" w:cs="Inter"/>
        </w:rPr>
        <w:t>ANAC</w:t>
      </w:r>
      <w:r>
        <w:rPr>
          <w:rFonts w:ascii="Inter" w:eastAsia="Inter" w:hAnsi="Inter" w:cs="Inter"/>
          <w:color w:val="000000"/>
        </w:rPr>
        <w:t>.</w:t>
      </w:r>
    </w:p>
    <w:p w14:paraId="0000001A"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b/>
          <w:bCs/>
          <w:color w:val="000000"/>
        </w:rPr>
        <w:t>TIPI DI DATI TRATTATI E FINALITÀ DEL TRATTAMENTO</w:t>
      </w:r>
    </w:p>
    <w:p w14:paraId="0000001B"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I dati forniti dal segnalante al fine di rappresentare le presunte condotte illecite delle quali sia venuto a conoscenza in ragione del proprio rapporto di servizio con l’Ente commesse dai soggetti che a vario titolo interagiscono con il medesimo, vengono trattati allo scopo di effettuare le necessarie attività istruttorie volte a verificare la fondatezza del fatto oggetto di segnalazione e l’adozione dei conseguenti provvedimenti indicati al par. 5 delle istruzioni. La gestione e la preliminare verifica sulla fondatezza delle circostanze rappresentate nella segnalazione sono affidate al RPCT che vi provvede nel rispetto dei principi di imparzialità e riservatezza effettuando ogni attività ritenuta opportuna, inclusa l’audizione personale del segnalante e di eventuali altri soggetti che possono riferire sui fatti segnalati. Qualora, all’esito della verifica, si ravvisino elementi di non manifesta infondatezza del fatto segnalato, il Responsabile provvederà a trasmettere l’esito dell’accertamento per approfondimenti istruttori o per l’adozione dei provvedimenti di competenza: </w:t>
      </w:r>
    </w:p>
    <w:p w14:paraId="0000001C" w14:textId="77777777" w:rsidR="00EE6FAB" w:rsidRDefault="00A92102">
      <w:pPr>
        <w:numPr>
          <w:ilvl w:val="0"/>
          <w:numId w:val="3"/>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al dirigente del Dipartimento Risorse Umane e attività contrattuali, nonché al Responsabile dell’unità organizzativa di appartenenza dell’autore della violazione, affinché sia espletato, ove ne ricorrano i presupposti, l’esercizio dell’azione disciplinare;</w:t>
      </w:r>
    </w:p>
    <w:p w14:paraId="0000001D" w14:textId="77777777" w:rsidR="00EE6FAB" w:rsidRDefault="00A92102">
      <w:pPr>
        <w:numPr>
          <w:ilvl w:val="0"/>
          <w:numId w:val="3"/>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agli organi e alle strutture competenti dell’Ente affinché adottino gli eventuali ulteriori provvedimenti e/o azioni ritenuti necessari, anche a tutela dell’Ente stesso;</w:t>
      </w:r>
    </w:p>
    <w:p w14:paraId="0000001E" w14:textId="77777777" w:rsidR="00EE6FAB" w:rsidRDefault="00A92102">
      <w:pPr>
        <w:numPr>
          <w:ilvl w:val="0"/>
          <w:numId w:val="3"/>
        </w:num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highlight w:val="white"/>
        </w:rPr>
        <w:t>se del caso, all’Autorità Giudiziaria, alla Corte dei conti e all’ANAC. In tali eventualità nell'ambito del procedimento penale, l'identità del segnalante è coperta dal segreto nei modi e nei limiti previsti dall'articolo 329 del codice di procedura penale; nell'ambito del procedimento dinanzi alla Corte dei conti, l'identità del segnalante non può essere rivelata fino alla chiusura della fase istruttoria; nell'ambito del procedimento disciplinare l'identità del segnalante non può essere rivelata, ove la contestazione dell'addebito disciplinare sia fondata su accertamenti distinti e ulteriori rispetto alla segnalazione, anche se conseguenti alla stessa. 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w:t>
      </w:r>
    </w:p>
    <w:p w14:paraId="0000001F"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Qualora il RPCT debba avvalersi di personale dell’Ente ai fini della gestione delle pratiche di segnalazione, tale personale per tale attività è appositamente autorizzato al trattamento (artt. 4, par. 10, 29, 32, par. 4 Regolamento e art. 2-quadeterdecies del Codice privacy) al trattamento dei dati personali e, di conseguenza, il suddetto personale dovrà attenersi al rispetto delle istruzioni impartite, nonché di quelle più specifiche, connesse ai particolari trattamenti, eventualmente di volta in volta fornite dal RPCT. È fatto salvo, in ogni caso, l’adempimento, da parte del RPCT e/o dei soggetti che per ragioni di servizio debbano conoscere l’identità del segnalante, degli obblighi di legge cui non è opponibile il diritto all’anonimato del segnalante. Con modalità tali da garantire comunque la riservatezza dell’identità del segnalante, Il RPCT rende conto del numero di segnalazioni ricevute e del loro stato di avanzamento all’interno della relazione annuale di cui all’art. 1, co. 14, della legge n. 190/2012.</w:t>
      </w:r>
    </w:p>
    <w:p w14:paraId="00000020"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I dati raccolti verranno conservati in una forma che consenta l’identificazione degli interessati per un arco di tempo non superiore al conseguimento delle finalità per le quali sono trattati.</w:t>
      </w:r>
    </w:p>
    <w:p w14:paraId="00000021" w14:textId="77777777" w:rsidR="00EE6FAB" w:rsidRDefault="00A92102">
      <w:pPr>
        <w:pBdr>
          <w:top w:val="nil"/>
          <w:left w:val="nil"/>
          <w:bottom w:val="nil"/>
          <w:right w:val="nil"/>
          <w:between w:val="nil"/>
        </w:pBdr>
        <w:spacing w:line="240" w:lineRule="auto"/>
        <w:jc w:val="both"/>
        <w:rPr>
          <w:rFonts w:ascii="Inter" w:eastAsia="Inter" w:hAnsi="Inter" w:cs="Inter"/>
          <w:b/>
          <w:bCs/>
        </w:rPr>
      </w:pPr>
      <w:r>
        <w:rPr>
          <w:rFonts w:ascii="Inter" w:eastAsia="Inter" w:hAnsi="Inter" w:cs="Inter"/>
          <w:b/>
          <w:bCs/>
        </w:rPr>
        <w:t>MODALITÀ DEL TRATTAMENTO E MISURE DI SICUREZZA</w:t>
      </w:r>
    </w:p>
    <w:p w14:paraId="00000022" w14:textId="77777777" w:rsidR="00EE6FAB" w:rsidRDefault="00A92102">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 xml:space="preserve">Il trattamento dei dati è effettuato anche tramite la piattaforma informatica di whistleblowing. La piattaforma è dotata di misure di sicurezza idonee a garantire, ove necessario anche tramite strumenti di crittografia, la riservatezza dell’identità della persona segnalante, delle persone coinvolte o comunque menzionate nella segnalazione, nonché del contenuto della stessa e della relativa documentazione. </w:t>
      </w:r>
    </w:p>
    <w:p w14:paraId="00000023" w14:textId="77777777" w:rsidR="00EE6FAB" w:rsidRDefault="00A92102">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L’accesso alla piattaforma è soggetto alla politica “no-log”, al fine di impedire l’identificazione della persona segnalante. Ciò significa che i sistemi informatici dell’Ente non saranno in grado di identificare il punto di accesso alla piattaforma (indirizzo IP) anche nel caso in cui detto accesso venisse effettuato da un dispositivo connesso alla rete aziendale.</w:t>
      </w:r>
    </w:p>
    <w:p w14:paraId="00000024" w14:textId="77777777" w:rsidR="00EE6FAB" w:rsidRDefault="00A92102">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La piattaforma non utilizza cookie, né altre tecnologie di tracciamento assimilabili, per finalità di identificazione, profilazione o autenticazione degli utenti. In particolare, non viene fatto uso di meccanismi di memorizzazione persistente sul dispositivo dell’utente, quali cookie persistenti o tecnologie equivalenti, idonei a consentire il tracciamento dell’utente nel tempo o tra diverse sessioni di utilizzo.</w:t>
      </w:r>
    </w:p>
    <w:p w14:paraId="00000025"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b/>
          <w:bCs/>
          <w:color w:val="000000"/>
        </w:rPr>
        <w:t>DESTINATARI DEI DATI</w:t>
      </w:r>
    </w:p>
    <w:p w14:paraId="00000026"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Sono destinatari dei dati raccolti a seguito della segnalazione, se del caso, l’Autorità Giudiziaria, la Corte dei conti e l’ANAC.</w:t>
      </w:r>
    </w:p>
    <w:p w14:paraId="00000027"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bookmarkStart w:id="2" w:name="_heading=h.1fob9te" w:colFirst="0" w:colLast="0"/>
      <w:bookmarkEnd w:id="2"/>
      <w:r>
        <w:rPr>
          <w:rFonts w:ascii="Inter" w:eastAsia="Inter" w:hAnsi="Inter" w:cs="Inter"/>
          <w:color w:val="000000"/>
        </w:rPr>
        <w:t>I dati personali raccolti sono altresì trattati dal personale dell’Ente, che agisce sulla base di specifiche istruzioni fornite in ordine a finalità e modalità del trattamento medesimo.</w:t>
      </w:r>
    </w:p>
    <w:p w14:paraId="00000028"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Whistleblowing Solutions Impresa Sociale S.r.l. quale fornitore del servizio di erogazione e gestione operativa della piattaforma tecnologica di digital whistleblowing in qualità di Responsabile del trattamento ai sensi dell’art. 28 del Regolamento UE 2016/679.</w:t>
      </w:r>
    </w:p>
    <w:p w14:paraId="00000029" w14:textId="77777777" w:rsidR="00EE6FAB" w:rsidRDefault="00A92102">
      <w:pPr>
        <w:pBdr>
          <w:top w:val="nil"/>
          <w:left w:val="nil"/>
          <w:bottom w:val="nil"/>
          <w:right w:val="nil"/>
          <w:between w:val="nil"/>
        </w:pBdr>
        <w:spacing w:line="240" w:lineRule="auto"/>
        <w:jc w:val="both"/>
        <w:rPr>
          <w:rFonts w:ascii="Inter" w:eastAsia="Inter" w:hAnsi="Inter" w:cs="Inter"/>
        </w:rPr>
      </w:pPr>
      <w:r>
        <w:rPr>
          <w:rFonts w:ascii="Inter" w:eastAsia="Inter" w:hAnsi="Inter" w:cs="Inter"/>
          <w:b/>
          <w:bCs/>
          <w:color w:val="000000"/>
        </w:rPr>
        <w:t>DIRITTI DEGLI INTERESSATI</w:t>
      </w:r>
    </w:p>
    <w:p w14:paraId="0000002A" w14:textId="77777777" w:rsidR="00EE6FAB" w:rsidRDefault="00A92102">
      <w:pPr>
        <w:pBdr>
          <w:top w:val="nil"/>
          <w:left w:val="nil"/>
          <w:bottom w:val="nil"/>
          <w:right w:val="nil"/>
          <w:between w:val="nil"/>
        </w:pBdr>
        <w:spacing w:line="240" w:lineRule="auto"/>
        <w:jc w:val="both"/>
        <w:rPr>
          <w:rFonts w:ascii="Inter" w:eastAsia="Inter" w:hAnsi="Inter" w:cs="Inter"/>
          <w:color w:val="000000"/>
          <w:highlight w:val="white"/>
        </w:rPr>
      </w:pPr>
      <w:r>
        <w:rPr>
          <w:rFonts w:ascii="Inter" w:eastAsia="Inter" w:hAnsi="Inter" w:cs="Inter"/>
          <w:color w:val="000000"/>
        </w:rPr>
        <w:t xml:space="preserve">Gli interessati hanno il diritto di ottenere dall’Ente, nei casi previsti, l'accesso ai propri dati personali e la rettifica o la cancellazione degli stessi o la limitazione del trattamento che li riguarda o di opporsi al trattamento (artt. 15 e ss. del Regolamento). L'apposita istanza al Responsabile della prevenzione della corruzione e della trasparenza è presentata contattando il </w:t>
      </w:r>
      <w:r>
        <w:rPr>
          <w:rFonts w:ascii="Inter" w:eastAsia="Inter" w:hAnsi="Inter" w:cs="Inter"/>
          <w:color w:val="000000"/>
          <w:highlight w:val="white"/>
        </w:rPr>
        <w:t>medesimo presso [</w:t>
      </w:r>
      <w:r>
        <w:rPr>
          <w:rFonts w:ascii="Inter" w:eastAsia="Inter" w:hAnsi="Inter" w:cs="Inter"/>
          <w:highlight w:val="white"/>
        </w:rPr>
        <w:t>NOME ENTE</w:t>
      </w:r>
      <w:r>
        <w:rPr>
          <w:rFonts w:ascii="Inter" w:eastAsia="Inter" w:hAnsi="Inter" w:cs="Inter"/>
          <w:color w:val="000000"/>
          <w:highlight w:val="white"/>
        </w:rPr>
        <w:t>] - Responsabile della Protezione dei dati personali, [</w:t>
      </w:r>
      <w:r>
        <w:rPr>
          <w:rFonts w:ascii="Inter" w:eastAsia="Inter" w:hAnsi="Inter" w:cs="Inter"/>
          <w:highlight w:val="white"/>
        </w:rPr>
        <w:t>DATI DI CONTATTO</w:t>
      </w:r>
      <w:r>
        <w:rPr>
          <w:rFonts w:ascii="Inter" w:eastAsia="Inter" w:hAnsi="Inter" w:cs="Inter"/>
          <w:color w:val="000000"/>
          <w:highlight w:val="white"/>
        </w:rPr>
        <w:t>]).</w:t>
      </w:r>
    </w:p>
    <w:p w14:paraId="0000002B" w14:textId="77777777" w:rsidR="00EE6FAB" w:rsidRDefault="00A92102">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b/>
          <w:bCs/>
          <w:color w:val="000000"/>
        </w:rPr>
        <w:t>DIRITTO DI RECLAMO</w:t>
      </w:r>
    </w:p>
    <w:p w14:paraId="0000002C" w14:textId="77777777" w:rsidR="00EE6FAB" w:rsidRDefault="00A92102">
      <w:pPr>
        <w:jc w:val="both"/>
        <w:rPr>
          <w:rFonts w:ascii="Inter" w:eastAsia="Inter" w:hAnsi="Inter" w:cs="Inter"/>
        </w:rPr>
      </w:pPr>
      <w:r>
        <w:rPr>
          <w:rFonts w:ascii="Inter" w:eastAsia="Inter" w:hAnsi="Inter" w:cs="Inter"/>
        </w:rPr>
        <w:t xml:space="preserve">Gli interessati i quali ritengono che il trattamento dei dati personali a loro riferiti effettuato attraverso questo sito avvenga in violazione di quanto previsto dal Regolamento UE 2016/679, hanno il diritto di proporre reclamo, come previsto dall'art. 77 del Regolamento stesso, o di adire le opportune sedi giudiziarie (art. 79 del Regolamento). Ulteriori informazioni in ordine ai propri diritti sulla protezione dei dati personali sono reperibili sul sito web del Garante per la Protezione dei Dati Personali all’indirizzo </w:t>
      </w:r>
      <w:hyperlink r:id="rId8">
        <w:r w:rsidR="00EE6FAB">
          <w:rPr>
            <w:rFonts w:ascii="Inter" w:eastAsia="Inter" w:hAnsi="Inter" w:cs="Inter"/>
            <w:color w:val="1155CC"/>
            <w:u w:val="single"/>
          </w:rPr>
          <w:t>www.garanteprivacy.it</w:t>
        </w:r>
      </w:hyperlink>
      <w:r>
        <w:rPr>
          <w:rFonts w:ascii="Inter" w:eastAsia="Inter" w:hAnsi="Inter" w:cs="Inter"/>
        </w:rPr>
        <w:t>.</w:t>
      </w:r>
    </w:p>
    <w:sectPr w:rsidR="00EE6FAB">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48222" w14:textId="77777777" w:rsidR="00FF6D98" w:rsidRDefault="00FF6D98" w:rsidP="00FF6D98">
      <w:pPr>
        <w:spacing w:after="0" w:line="240" w:lineRule="auto"/>
      </w:pPr>
      <w:r>
        <w:separator/>
      </w:r>
    </w:p>
  </w:endnote>
  <w:endnote w:type="continuationSeparator" w:id="0">
    <w:p w14:paraId="6C9E7270" w14:textId="77777777" w:rsidR="00FF6D98" w:rsidRDefault="00FF6D98" w:rsidP="00FF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3F8D5D4-DA57-41D5-A44A-82CE2BE7EA5B}"/>
  </w:font>
  <w:font w:name="Calibri">
    <w:panose1 w:val="020F0502020204030204"/>
    <w:charset w:val="00"/>
    <w:family w:val="swiss"/>
    <w:pitch w:val="variable"/>
    <w:sig w:usb0="E0002EFF" w:usb1="C000247B" w:usb2="00000009" w:usb3="00000000" w:csb0="000001FF" w:csb1="00000000"/>
    <w:embedRegular r:id="rId2" w:fontKey="{F7C9AB17-0379-468D-A20E-7ADE69853BB2}"/>
    <w:embedBold r:id="rId3" w:fontKey="{D15B8485-C1EC-4852-8EE2-ADFF9748A5F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C649D21-2AAC-467C-9361-9EE1A84C2AFE}"/>
  </w:font>
  <w:font w:name="Georgia">
    <w:panose1 w:val="02040502050405020303"/>
    <w:charset w:val="00"/>
    <w:family w:val="roman"/>
    <w:pitch w:val="variable"/>
    <w:sig w:usb0="00000287" w:usb1="00000000" w:usb2="00000000" w:usb3="00000000" w:csb0="0000009F" w:csb1="00000000"/>
    <w:embedItalic r:id="rId5" w:fontKey="{BC1734BC-34BD-44E1-B8EC-8423547CE1B4}"/>
  </w:font>
  <w:font w:name="Inter">
    <w:charset w:val="00"/>
    <w:family w:val="auto"/>
    <w:pitch w:val="default"/>
    <w:embedRegular r:id="rId6" w:fontKey="{BFEC9648-B7DD-4FB2-8D61-9008C9429974}"/>
    <w:embedBold r:id="rId7" w:fontKey="{DAE2B51C-EDE1-4064-ABDB-4B9E4E1A8CBE}"/>
  </w:font>
  <w:font w:name="Calibri Light">
    <w:panose1 w:val="020F0302020204030204"/>
    <w:charset w:val="00"/>
    <w:family w:val="swiss"/>
    <w:pitch w:val="variable"/>
    <w:sig w:usb0="E0002AFF" w:usb1="C000247B" w:usb2="00000009" w:usb3="00000000" w:csb0="000001FF" w:csb1="00000000"/>
    <w:embedRegular r:id="rId8" w:fontKey="{F595DE4E-2781-4E79-885C-35D8DBD55E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8637" w14:textId="77777777" w:rsidR="00FF6D98" w:rsidRDefault="00FF6D98">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D7355" w14:textId="77777777" w:rsidR="00FF6D98" w:rsidRDefault="00FF6D98">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50C1A" w14:textId="77777777" w:rsidR="00FF6D98" w:rsidRDefault="00FF6D98">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DB867" w14:textId="77777777" w:rsidR="00FF6D98" w:rsidRDefault="00FF6D98" w:rsidP="00FF6D98">
      <w:pPr>
        <w:spacing w:after="0" w:line="240" w:lineRule="auto"/>
      </w:pPr>
      <w:r>
        <w:separator/>
      </w:r>
    </w:p>
  </w:footnote>
  <w:footnote w:type="continuationSeparator" w:id="0">
    <w:p w14:paraId="4E6735FB" w14:textId="77777777" w:rsidR="00FF6D98" w:rsidRDefault="00FF6D98" w:rsidP="00FF6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3F8F6" w14:textId="77777777" w:rsidR="00FF6D98" w:rsidRDefault="00FF6D98">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4EF5" w14:textId="77777777" w:rsidR="00FF6D98" w:rsidRDefault="00FF6D98">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848A" w14:textId="77777777" w:rsidR="00FF6D98" w:rsidRDefault="00FF6D98">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1226B"/>
    <w:multiLevelType w:val="multilevel"/>
    <w:tmpl w:val="5B6257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515505"/>
    <w:multiLevelType w:val="multilevel"/>
    <w:tmpl w:val="DE90DAB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BA7006"/>
    <w:multiLevelType w:val="multilevel"/>
    <w:tmpl w:val="D5AA8B9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FAB"/>
    <w:rsid w:val="00701589"/>
    <w:rsid w:val="00A92102"/>
    <w:rsid w:val="00D20671"/>
    <w:rsid w:val="00D83B13"/>
    <w:rsid w:val="00EE6FAB"/>
    <w:rsid w:val="00F24E25"/>
    <w:rsid w:val="00FF6D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71B12-B20E-4020-8995-66146FC1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NormaleWeb">
    <w:name w:val="Normal (Web)"/>
    <w:basedOn w:val="Normale"/>
    <w:uiPriority w:val="99"/>
    <w:semiHidden/>
    <w:unhideWhenUsed/>
    <w:rsid w:val="00F044EC"/>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F044EC"/>
    <w:rPr>
      <w:b/>
      <w:bCs/>
    </w:rPr>
  </w:style>
  <w:style w:type="character" w:styleId="Collegamentoipertestuale">
    <w:name w:val="Hyperlink"/>
    <w:basedOn w:val="Carpredefinitoparagrafo"/>
    <w:uiPriority w:val="99"/>
    <w:unhideWhenUsed/>
    <w:rsid w:val="00AC7EFA"/>
    <w:rPr>
      <w:color w:val="0563C1" w:themeColor="hyperlink"/>
      <w:u w:val="single"/>
    </w:rPr>
  </w:style>
  <w:style w:type="character" w:customStyle="1" w:styleId="UnresolvedMention">
    <w:name w:val="Unresolved Mention"/>
    <w:basedOn w:val="Carpredefinitoparagrafo"/>
    <w:uiPriority w:val="99"/>
    <w:semiHidden/>
    <w:unhideWhenUsed/>
    <w:rsid w:val="00AC7EFA"/>
    <w:rPr>
      <w:color w:val="605E5C"/>
      <w:shd w:val="clear" w:color="auto" w:fill="E1DFDD"/>
    </w:rPr>
  </w:style>
  <w:style w:type="paragraph" w:styleId="Testofumetto">
    <w:name w:val="Balloon Text"/>
    <w:basedOn w:val="Normale"/>
    <w:link w:val="TestofumettoCarattere"/>
    <w:uiPriority w:val="99"/>
    <w:semiHidden/>
    <w:unhideWhenUsed/>
    <w:rsid w:val="00E8618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86188"/>
    <w:rPr>
      <w:rFonts w:ascii="Segoe UI" w:hAnsi="Segoe UI" w:cs="Segoe UI"/>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FF6D9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6D98"/>
  </w:style>
  <w:style w:type="paragraph" w:styleId="Pidipagina">
    <w:name w:val="footer"/>
    <w:basedOn w:val="Normale"/>
    <w:link w:val="PidipaginaCarattere"/>
    <w:uiPriority w:val="99"/>
    <w:unhideWhenUsed/>
    <w:rsid w:val="00FF6D9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6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XREhi6CMEe7Fq6CyB4LIq1LqNw==">CgMxLjAyCWguMzBqMHpsbDIJaC4xZm9iOXRlOAByITFWU0VOa1NzUnp0VlFKYmdrbDNpeUdQMEZFakJpYjEtVg==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A77426E.dotm</Template>
  <TotalTime>7</TotalTime>
  <Pages>2</Pages>
  <Words>1336</Words>
  <Characters>7617</Characters>
  <Application>Microsoft Office Word</Application>
  <DocSecurity>0</DocSecurity>
  <Lines>63</Lines>
  <Paragraphs>17</Paragraphs>
  <ScaleCrop>false</ScaleCrop>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simone.soggiu</cp:lastModifiedBy>
  <cp:revision>6</cp:revision>
  <cp:lastPrinted>2026-04-08T09:46:00Z</cp:lastPrinted>
  <dcterms:created xsi:type="dcterms:W3CDTF">2026-04-08T09:47:00Z</dcterms:created>
  <dcterms:modified xsi:type="dcterms:W3CDTF">2026-05-06T15:47:00Z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0x01010096A6A90020A1A140B52FA90ACCE4528B</vt:lpwstr>
  </property>
</Properties>
</file>