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4626"/>
        <w:gridCol w:w="1360"/>
        <w:gridCol w:w="8107"/>
        <w:gridCol w:w="8"/>
        <w:gridCol w:w="9"/>
      </w:tblGrid>
      <w:tr w:rsidR="00F87D6F" w:rsidRPr="00B54539" w14:paraId="71A7E583" w14:textId="77777777" w:rsidTr="00F87D6F">
        <w:trPr>
          <w:trHeight w:val="274"/>
        </w:trPr>
        <w:tc>
          <w:tcPr>
            <w:tcW w:w="1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21D" w14:textId="6432E022" w:rsidR="00F87D6F" w:rsidRPr="00B54539" w:rsidRDefault="00F87D6F" w:rsidP="00B5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6</w:t>
            </w:r>
          </w:p>
        </w:tc>
      </w:tr>
      <w:tr w:rsidR="00B54539" w:rsidRPr="00B54539" w14:paraId="55C7A2F6" w14:textId="77777777" w:rsidTr="00F87D6F">
        <w:trPr>
          <w:trHeight w:val="560"/>
        </w:trPr>
        <w:tc>
          <w:tcPr>
            <w:tcW w:w="1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1DB" w14:textId="77777777" w:rsidR="00B54539" w:rsidRPr="00B54539" w:rsidRDefault="00B54539" w:rsidP="00B5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45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B54539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</w:tc>
      </w:tr>
      <w:tr w:rsidR="00B54539" w:rsidRPr="00B54539" w14:paraId="36B8AD1D" w14:textId="77777777" w:rsidTr="00F87D6F">
        <w:trPr>
          <w:gridAfter w:val="2"/>
          <w:wAfter w:w="17" w:type="dxa"/>
          <w:trHeight w:val="979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A07D" w14:textId="77777777" w:rsidR="00B54539" w:rsidRPr="00B54539" w:rsidRDefault="00B54539" w:rsidP="00B54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B5453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58A" w14:textId="77777777" w:rsidR="00B54539" w:rsidRPr="00B54539" w:rsidRDefault="00B54539" w:rsidP="00B54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B5453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122F" w14:textId="77777777" w:rsidR="00B54539" w:rsidRPr="00B54539" w:rsidRDefault="00B54539" w:rsidP="00B54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B5453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6312" w14:textId="24146E66" w:rsidR="00B54539" w:rsidRPr="00B54539" w:rsidRDefault="00B54539" w:rsidP="00B54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B5453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punti D max ass.ne discrezionale col confronto a coppie ?</w:t>
            </w:r>
          </w:p>
        </w:tc>
      </w:tr>
      <w:tr w:rsidR="006C11F3" w:rsidRPr="00B54539" w14:paraId="7A1664B1" w14:textId="77777777" w:rsidTr="00F87D6F">
        <w:trPr>
          <w:gridAfter w:val="1"/>
          <w:wAfter w:w="9" w:type="dxa"/>
          <w:trHeight w:val="7074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09E0" w14:textId="3A1B77D6" w:rsidR="006C11F3" w:rsidRPr="00B54539" w:rsidRDefault="006C11F3" w:rsidP="006C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B622" w14:textId="529A0CA1" w:rsidR="006C11F3" w:rsidRPr="007C6EA3" w:rsidRDefault="006C11F3" w:rsidP="006C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6EA3">
              <w:rPr>
                <w:rFonts w:ascii="Calibri" w:hAnsi="Calibri" w:cs="Calibri"/>
                <w:color w:val="000000"/>
                <w:sz w:val="20"/>
                <w:szCs w:val="20"/>
              </w:rPr>
              <w:t>PROGETTO "GIORNATE SPECIALI : "Giornate del Gusto, dell'Etica e della Solidarietà" "Il presente criterio di valutazione è formulato in stretta aderenza alle previsioni del D.M. 10 marzo 2020 (Criteri Ambientali Minimi per il servizio di ristorazione collettiva), con particolare riferimento ai seguenti paragrafi:</w:t>
            </w:r>
            <w:r w:rsidRPr="007C6E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Criterio Premiante C.b.3 (Comunicazione ed educazione alimentare): volto a premiare le iniziative di sensibilizzazione dell'utenza sulla stagionalità, le tradizioni gastronomiche e il valore ambientale/nutrizionale dei pasti;</w:t>
            </w:r>
            <w:r w:rsidRPr="007C6E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Criterio Premiante C.b.7 (Agricoltura Sociale): finalizzato a valorizzare l'inserimento di prodotti provenienti da aziende iscritte negli elenchi regionali dell'agricoltura sociale ai sensi della Legge n. 141/2015;</w:t>
            </w:r>
            <w:r w:rsidRPr="007C6E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Criterio Premiante C.b.5 (Commercio Equo e Solidale): per la promozione di prodotti provenienti da filiere internazionali etiche e sostenibili.</w:t>
            </w:r>
            <w:r w:rsidRPr="007C6E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La finalità del criterio è quella di integrare la funzione nutrizionale del servizio con quella educativa, sociale e civica, in coerenza con le 'Linee di indirizzo nazionale per la ristorazione scolastica' del Ministero della Salute."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1570" w14:textId="01FA3D95" w:rsidR="006C11F3" w:rsidRPr="007C6EA3" w:rsidRDefault="006C11F3" w:rsidP="006C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6EA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306C" w14:textId="7AE5EAE9" w:rsidR="006C11F3" w:rsidRPr="007C6EA3" w:rsidRDefault="006C11F3" w:rsidP="006C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l'O.E. dovrà presentare  relazione descrittiva che illustri: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 xml:space="preserve">1. LA TIPOLOGIA DELLE GIORNATE DEDICATE A: 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A. Menu delle Tradizioni (Regionali/Locali)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• Obiettivo: Valorizzare il patrimonio gastronomico del territorio e i prodotti DOP/IGP.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• Requisito premiale: Il concorrente deve indicare quali prodotti certificati utilizzerà (es. Pasta di Gragnano IGP, Parmigiano Reggiano DOP) e fornire una breve scheda storica del piatto da distribuire ai docenti.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B. Menu Etnici e dell'Integrazione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• Obiettivo: Promuovere l'inclusione e la conoscenza di culture diverse.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 xml:space="preserve">• Requisito premiale: Utilizzo di ingredienti del Commercio Equo e Solidale (es. riso basmati, quinoa, cacao, banane) certificati </w:t>
            </w:r>
            <w:proofErr w:type="spellStart"/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Fairtrade</w:t>
            </w:r>
            <w:proofErr w:type="spellEnd"/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o analoghi. Il menu deve essere bilanciato nutrizionalmente e approvato dall'ATS/ASL.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C. Menu da Agricoltura Sociale (Il vero valore aggiunto)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• Obiettivo: Sostenere il reinserimento lavorativo di soggetti svantaggiati (ex art. 2 L. 141/2015).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• Requisito premiale: I concorrenti devono allegare le lettere di intenti o i contratti di fornitura con cooperative sociali o aziende agricole sociali. Questo punto è molto apprezzato dai commissari perché dimostra l'impatto etico dell'appalto.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Per ogni "Giornata Speciale" dovrà essere  presentata una Scheda Tecnica contenente: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1. Ricettario completo.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 xml:space="preserve">2. Elenco fornitori (con indicazione se </w:t>
            </w:r>
            <w:proofErr w:type="spellStart"/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bio</w:t>
            </w:r>
            <w:proofErr w:type="spellEnd"/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 sociale o equosolidale).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3. Esempio di materiale informativo (es. un poster o una tovaglietta in carta riciclata che spieghi il valore del menu del giorno).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La Commissione valuterà le offerte basandosi su tre parametri oggettivi: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1. Frequenza: Numero di eventi proposti (es. cadenza mensile).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2. Qualità delle Fonti: Presenza di accordi formali o lettere di intenti con partner sociali ed equosolidali.</w:t>
            </w:r>
            <w:r w:rsidRPr="007C6EA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3. Completezza: Qualità del kit di comunicazione e dei laboratori didattici eventualmente abbinati</w:t>
            </w:r>
          </w:p>
        </w:tc>
      </w:tr>
      <w:tr w:rsidR="00B54539" w:rsidRPr="00B54539" w14:paraId="523921AE" w14:textId="77777777" w:rsidTr="007C6EA3">
        <w:trPr>
          <w:trHeight w:val="300"/>
        </w:trPr>
        <w:tc>
          <w:tcPr>
            <w:tcW w:w="1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C2C0" w14:textId="68E63971" w:rsidR="00B54539" w:rsidRPr="007C6EA3" w:rsidRDefault="00B54539" w:rsidP="00B54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6E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Descrizione max 2 facciate carattere </w:t>
            </w:r>
            <w:proofErr w:type="spellStart"/>
            <w:r w:rsidRPr="007C6E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arial</w:t>
            </w:r>
            <w:proofErr w:type="spellEnd"/>
            <w:r w:rsidRPr="007C6E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10 </w:t>
            </w:r>
            <w:r w:rsidR="00F87D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Schede tecniche </w:t>
            </w:r>
            <w:r w:rsidR="00720D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per ogni giornata proposta</w:t>
            </w:r>
          </w:p>
        </w:tc>
      </w:tr>
    </w:tbl>
    <w:p w14:paraId="1F6AFBDE" w14:textId="77777777" w:rsidR="002305F0" w:rsidRPr="00777F0D" w:rsidRDefault="002305F0" w:rsidP="00777F0D"/>
    <w:sectPr w:rsidR="002305F0" w:rsidRPr="00777F0D" w:rsidSect="00B54539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205452"/>
    <w:rsid w:val="002305F0"/>
    <w:rsid w:val="003A7852"/>
    <w:rsid w:val="0043085D"/>
    <w:rsid w:val="006C11F3"/>
    <w:rsid w:val="00720D97"/>
    <w:rsid w:val="00777F0D"/>
    <w:rsid w:val="007C6EA3"/>
    <w:rsid w:val="00AB5753"/>
    <w:rsid w:val="00AF6F20"/>
    <w:rsid w:val="00B54539"/>
    <w:rsid w:val="00B80209"/>
    <w:rsid w:val="00EA3652"/>
    <w:rsid w:val="00F8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7</cp:revision>
  <dcterms:created xsi:type="dcterms:W3CDTF">2026-04-21T11:16:00Z</dcterms:created>
  <dcterms:modified xsi:type="dcterms:W3CDTF">2026-04-29T10:21:00Z</dcterms:modified>
</cp:coreProperties>
</file>