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F2B7F" w14:textId="7A72B986" w:rsidR="00ED6A83" w:rsidRPr="00ED6A83" w:rsidRDefault="00ED6A83" w:rsidP="00ED6A83">
      <w:pPr>
        <w:shd w:val="clear" w:color="auto" w:fill="FFFFFF"/>
        <w:spacing w:after="0" w:line="240" w:lineRule="auto"/>
        <w:rPr>
          <w:rFonts w:ascii="Titillium Web" w:eastAsia="Times New Roman" w:hAnsi="Titillium Web" w:cs="Times New Roman"/>
          <w:caps/>
          <w:color w:val="30475F"/>
          <w:kern w:val="0"/>
          <w:lang w:eastAsia="it-IT"/>
          <w14:ligatures w14:val="none"/>
        </w:rPr>
      </w:pPr>
      <w:r w:rsidRPr="00ED6A83">
        <w:rPr>
          <w:rFonts w:ascii="Titillium Web" w:eastAsia="Times New Roman" w:hAnsi="Titillium Web" w:cs="Times New Roman"/>
          <w:b/>
          <w:bCs/>
          <w:caps/>
          <w:color w:val="30475F"/>
          <w:kern w:val="0"/>
          <w:lang w:eastAsia="it-IT"/>
          <w14:ligatures w14:val="none"/>
        </w:rPr>
        <w:t>Avviso</w:t>
      </w:r>
    </w:p>
    <w:p w14:paraId="5B447775" w14:textId="56713F89" w:rsidR="00ED6A83" w:rsidRPr="00ED6A83" w:rsidRDefault="00ED6A83" w:rsidP="00ED6A83">
      <w:pPr>
        <w:shd w:val="clear" w:color="auto" w:fill="FFFFFF"/>
        <w:spacing w:after="135" w:line="240" w:lineRule="auto"/>
        <w:outlineLvl w:val="2"/>
        <w:rPr>
          <w:rFonts w:ascii="Titillium Web" w:eastAsia="Times New Roman" w:hAnsi="Titillium Web" w:cs="Times New Roman"/>
          <w:b/>
          <w:bCs/>
          <w:color w:val="455A64"/>
          <w:kern w:val="0"/>
          <w:sz w:val="27"/>
          <w:szCs w:val="27"/>
          <w:u w:val="single"/>
          <w:lang w:eastAsia="it-IT"/>
          <w14:ligatures w14:val="none"/>
        </w:rPr>
      </w:pPr>
      <w:r w:rsidRPr="00ED6A83">
        <w:rPr>
          <w:rFonts w:ascii="Titillium Web" w:eastAsia="Times New Roman" w:hAnsi="Titillium Web" w:cs="Times New Roman"/>
          <w:b/>
          <w:bCs/>
          <w:color w:val="455A64"/>
          <w:kern w:val="0"/>
          <w:sz w:val="27"/>
          <w:szCs w:val="27"/>
          <w:lang w:eastAsia="it-IT"/>
          <w14:ligatures w14:val="none"/>
        </w:rPr>
        <w:t xml:space="preserve">Elezione diretta del </w:t>
      </w:r>
      <w:r>
        <w:rPr>
          <w:rFonts w:ascii="Titillium Web" w:eastAsia="Times New Roman" w:hAnsi="Titillium Web" w:cs="Times New Roman"/>
          <w:b/>
          <w:bCs/>
          <w:color w:val="455A64"/>
          <w:kern w:val="0"/>
          <w:sz w:val="27"/>
          <w:szCs w:val="27"/>
          <w:lang w:eastAsia="it-IT"/>
          <w14:ligatures w14:val="none"/>
        </w:rPr>
        <w:t>S</w:t>
      </w:r>
      <w:r w:rsidRPr="00ED6A83">
        <w:rPr>
          <w:rFonts w:ascii="Titillium Web" w:eastAsia="Times New Roman" w:hAnsi="Titillium Web" w:cs="Times New Roman"/>
          <w:b/>
          <w:bCs/>
          <w:color w:val="455A64"/>
          <w:kern w:val="0"/>
          <w:sz w:val="27"/>
          <w:szCs w:val="27"/>
          <w:lang w:eastAsia="it-IT"/>
          <w14:ligatures w14:val="none"/>
        </w:rPr>
        <w:t xml:space="preserve">indaco e del </w:t>
      </w:r>
      <w:r>
        <w:rPr>
          <w:rFonts w:ascii="Titillium Web" w:eastAsia="Times New Roman" w:hAnsi="Titillium Web" w:cs="Times New Roman"/>
          <w:b/>
          <w:bCs/>
          <w:color w:val="455A64"/>
          <w:kern w:val="0"/>
          <w:sz w:val="27"/>
          <w:szCs w:val="27"/>
          <w:lang w:eastAsia="it-IT"/>
          <w14:ligatures w14:val="none"/>
        </w:rPr>
        <w:t>C</w:t>
      </w:r>
      <w:r w:rsidRPr="00ED6A83">
        <w:rPr>
          <w:rFonts w:ascii="Titillium Web" w:eastAsia="Times New Roman" w:hAnsi="Titillium Web" w:cs="Times New Roman"/>
          <w:b/>
          <w:bCs/>
          <w:color w:val="455A64"/>
          <w:kern w:val="0"/>
          <w:sz w:val="27"/>
          <w:szCs w:val="27"/>
          <w:lang w:eastAsia="it-IT"/>
          <w14:ligatures w14:val="none"/>
        </w:rPr>
        <w:t xml:space="preserve">onsiglio </w:t>
      </w:r>
      <w:r>
        <w:rPr>
          <w:rFonts w:ascii="Titillium Web" w:eastAsia="Times New Roman" w:hAnsi="Titillium Web" w:cs="Times New Roman"/>
          <w:b/>
          <w:bCs/>
          <w:color w:val="455A64"/>
          <w:kern w:val="0"/>
          <w:sz w:val="27"/>
          <w:szCs w:val="27"/>
          <w:lang w:eastAsia="it-IT"/>
          <w14:ligatures w14:val="none"/>
        </w:rPr>
        <w:t>C</w:t>
      </w:r>
      <w:r w:rsidRPr="00ED6A83">
        <w:rPr>
          <w:rFonts w:ascii="Titillium Web" w:eastAsia="Times New Roman" w:hAnsi="Titillium Web" w:cs="Times New Roman"/>
          <w:b/>
          <w:bCs/>
          <w:color w:val="455A64"/>
          <w:kern w:val="0"/>
          <w:sz w:val="27"/>
          <w:szCs w:val="27"/>
          <w:lang w:eastAsia="it-IT"/>
          <w14:ligatures w14:val="none"/>
        </w:rPr>
        <w:t>omunale consultazioni di domenica 7 e luned</w:t>
      </w:r>
      <w:r>
        <w:rPr>
          <w:rFonts w:ascii="Titillium Web" w:eastAsia="Times New Roman" w:hAnsi="Titillium Web" w:cs="Times New Roman"/>
          <w:b/>
          <w:bCs/>
          <w:color w:val="455A64"/>
          <w:kern w:val="0"/>
          <w:sz w:val="27"/>
          <w:szCs w:val="27"/>
          <w:lang w:eastAsia="it-IT"/>
          <w14:ligatures w14:val="none"/>
        </w:rPr>
        <w:t xml:space="preserve">ì </w:t>
      </w:r>
      <w:r w:rsidRPr="00ED6A83">
        <w:rPr>
          <w:rFonts w:ascii="Titillium Web" w:eastAsia="Times New Roman" w:hAnsi="Titillium Web" w:cs="Times New Roman"/>
          <w:b/>
          <w:bCs/>
          <w:color w:val="455A64"/>
          <w:kern w:val="0"/>
          <w:sz w:val="27"/>
          <w:szCs w:val="27"/>
          <w:lang w:eastAsia="it-IT"/>
          <w14:ligatures w14:val="none"/>
        </w:rPr>
        <w:t xml:space="preserve">8 giugno 2026. </w:t>
      </w:r>
      <w:r w:rsidRPr="00ED6A83">
        <w:rPr>
          <w:rFonts w:ascii="Titillium Web" w:eastAsia="Times New Roman" w:hAnsi="Titillium Web" w:cs="Times New Roman"/>
          <w:b/>
          <w:bCs/>
          <w:color w:val="455A64"/>
          <w:kern w:val="0"/>
          <w:sz w:val="27"/>
          <w:szCs w:val="27"/>
          <w:u w:val="single"/>
          <w:lang w:eastAsia="it-IT"/>
          <w14:ligatures w14:val="none"/>
        </w:rPr>
        <w:t>Avviso rimborso contributo elettori A. I. R. E.</w:t>
      </w:r>
    </w:p>
    <w:p w14:paraId="64B5AAFE" w14:textId="77777777" w:rsidR="00ED6A83" w:rsidRDefault="00ED6A83" w:rsidP="00ED6A83">
      <w:pPr>
        <w:shd w:val="clear" w:color="auto" w:fill="FFFFFF"/>
        <w:spacing w:after="135" w:line="240" w:lineRule="auto"/>
        <w:outlineLvl w:val="2"/>
        <w:rPr>
          <w:rFonts w:ascii="Titillium Web" w:eastAsia="Times New Roman" w:hAnsi="Titillium Web" w:cs="Times New Roman"/>
          <w:b/>
          <w:bCs/>
          <w:color w:val="455A64"/>
          <w:kern w:val="0"/>
          <w:sz w:val="27"/>
          <w:szCs w:val="27"/>
          <w:lang w:eastAsia="it-IT"/>
          <w14:ligatures w14:val="none"/>
        </w:rPr>
      </w:pPr>
    </w:p>
    <w:p w14:paraId="56BF3C0C" w14:textId="77777777" w:rsidR="00ED6A83" w:rsidRPr="00ED6A83" w:rsidRDefault="00ED6A83" w:rsidP="00ED6A83">
      <w:pPr>
        <w:shd w:val="clear" w:color="auto" w:fill="FFFFFF"/>
        <w:spacing w:after="135" w:line="240" w:lineRule="auto"/>
        <w:outlineLvl w:val="2"/>
        <w:rPr>
          <w:rFonts w:ascii="Titillium Web" w:eastAsia="Times New Roman" w:hAnsi="Titillium Web" w:cs="Times New Roman"/>
          <w:b/>
          <w:bCs/>
          <w:color w:val="455A64"/>
          <w:kern w:val="0"/>
          <w:sz w:val="27"/>
          <w:szCs w:val="27"/>
          <w:lang w:eastAsia="it-IT"/>
          <w14:ligatures w14:val="none"/>
        </w:rPr>
      </w:pPr>
      <w:r w:rsidRPr="00ED6A83">
        <w:rPr>
          <w:rFonts w:ascii="Titillium Web" w:eastAsia="Times New Roman" w:hAnsi="Titillium Web" w:cs="Times New Roman"/>
          <w:b/>
          <w:bCs/>
          <w:color w:val="455A64"/>
          <w:kern w:val="0"/>
          <w:sz w:val="27"/>
          <w:szCs w:val="27"/>
          <w:lang w:eastAsia="it-IT"/>
          <w14:ligatures w14:val="none"/>
        </w:rPr>
        <w:t>Descrizione</w:t>
      </w:r>
    </w:p>
    <w:p w14:paraId="016F7B45" w14:textId="77777777" w:rsidR="00ED6A83" w:rsidRPr="00ED6A83" w:rsidRDefault="00ED6A83" w:rsidP="00ED6A83">
      <w:pPr>
        <w:shd w:val="clear" w:color="auto" w:fill="FFFFFF"/>
        <w:spacing w:after="135" w:line="240" w:lineRule="auto"/>
        <w:outlineLvl w:val="2"/>
        <w:rPr>
          <w:rFonts w:ascii="Titillium Web" w:eastAsia="Times New Roman" w:hAnsi="Titillium Web" w:cs="Times New Roman"/>
          <w:b/>
          <w:bCs/>
          <w:color w:val="0070C0"/>
          <w:kern w:val="0"/>
          <w:sz w:val="27"/>
          <w:szCs w:val="27"/>
          <w:lang w:eastAsia="it-IT"/>
          <w14:ligatures w14:val="none"/>
        </w:rPr>
      </w:pPr>
      <w:r w:rsidRPr="00ED6A83">
        <w:rPr>
          <w:rFonts w:ascii="Titillium Web" w:eastAsia="Times New Roman" w:hAnsi="Titillium Web" w:cs="Times New Roman"/>
          <w:b/>
          <w:bCs/>
          <w:color w:val="0070C0"/>
          <w:kern w:val="0"/>
          <w:sz w:val="27"/>
          <w:szCs w:val="27"/>
          <w:lang w:eastAsia="it-IT"/>
          <w14:ligatures w14:val="none"/>
        </w:rPr>
        <w:t>ELEZIONE DIRETTA DEL SINDACO E DEL CONSIGLIO COMUNALE CONSULTAZIONI DI DOMENICA 7 E LUNEDI’ 8 GIUGNO 2026.</w:t>
      </w:r>
    </w:p>
    <w:p w14:paraId="2CD8B08D" w14:textId="77777777" w:rsidR="00ED6A83" w:rsidRPr="00ED6A83" w:rsidRDefault="00ED6A83" w:rsidP="00ED6A83">
      <w:pPr>
        <w:shd w:val="clear" w:color="auto" w:fill="FFFFFF"/>
        <w:spacing w:after="135" w:line="240" w:lineRule="auto"/>
        <w:outlineLvl w:val="2"/>
        <w:rPr>
          <w:rFonts w:ascii="Titillium Web" w:eastAsia="Times New Roman" w:hAnsi="Titillium Web" w:cs="Times New Roman"/>
          <w:b/>
          <w:bCs/>
          <w:color w:val="455A64"/>
          <w:kern w:val="0"/>
          <w:sz w:val="27"/>
          <w:szCs w:val="27"/>
          <w:lang w:eastAsia="it-IT"/>
          <w14:ligatures w14:val="none"/>
        </w:rPr>
      </w:pPr>
      <w:r w:rsidRPr="00ED6A83">
        <w:rPr>
          <w:rFonts w:ascii="Titillium Web" w:eastAsia="Times New Roman" w:hAnsi="Titillium Web" w:cs="Times New Roman"/>
          <w:b/>
          <w:bCs/>
          <w:color w:val="455A64"/>
          <w:kern w:val="0"/>
          <w:sz w:val="27"/>
          <w:szCs w:val="27"/>
          <w:lang w:eastAsia="it-IT"/>
          <w14:ligatures w14:val="none"/>
        </w:rPr>
        <w:t>AVVISO RIMBORSO CONTRIBUTO ELETTORI A.I.R.E.</w:t>
      </w:r>
    </w:p>
    <w:p w14:paraId="0FF9EAB1" w14:textId="77777777" w:rsidR="00ED6A83" w:rsidRPr="00ED6A83" w:rsidRDefault="00ED6A83" w:rsidP="00ED6A83">
      <w:pPr>
        <w:shd w:val="clear" w:color="auto" w:fill="FFFFFF"/>
        <w:spacing w:after="135" w:line="240" w:lineRule="auto"/>
        <w:jc w:val="both"/>
        <w:outlineLvl w:val="2"/>
        <w:rPr>
          <w:rFonts w:ascii="Titillium Web" w:eastAsia="Times New Roman" w:hAnsi="Titillium Web" w:cs="Times New Roman"/>
          <w:b/>
          <w:bCs/>
          <w:color w:val="455A64"/>
          <w:kern w:val="0"/>
          <w:sz w:val="27"/>
          <w:szCs w:val="27"/>
          <w:lang w:eastAsia="it-IT"/>
          <w14:ligatures w14:val="none"/>
        </w:rPr>
      </w:pPr>
      <w:r w:rsidRPr="00ED6A83">
        <w:rPr>
          <w:rFonts w:ascii="Titillium Web" w:eastAsia="Times New Roman" w:hAnsi="Titillium Web" w:cs="Times New Roman"/>
          <w:b/>
          <w:bCs/>
          <w:color w:val="455A64"/>
          <w:kern w:val="0"/>
          <w:sz w:val="27"/>
          <w:szCs w:val="27"/>
          <w:lang w:eastAsia="it-IT"/>
          <w14:ligatures w14:val="none"/>
        </w:rPr>
        <w:t>Il contributo concesso ai termini dell'articolo 41 della L.R. 08/03/1997 n. 8 è commisurato all'importo effettivamente sostenuto per le spese di viaggio e comunque fino ad un massimo di:</w:t>
      </w:r>
    </w:p>
    <w:p w14:paraId="01AD42A3" w14:textId="77777777" w:rsidR="00ED6A83" w:rsidRPr="00ED6A83" w:rsidRDefault="00ED6A83" w:rsidP="00ED6A83">
      <w:pPr>
        <w:shd w:val="clear" w:color="auto" w:fill="FFFFFF"/>
        <w:spacing w:after="135" w:line="240" w:lineRule="auto"/>
        <w:outlineLvl w:val="2"/>
        <w:rPr>
          <w:rFonts w:ascii="Titillium Web" w:eastAsia="Times New Roman" w:hAnsi="Titillium Web" w:cs="Times New Roman"/>
          <w:b/>
          <w:bCs/>
          <w:color w:val="455A64"/>
          <w:kern w:val="0"/>
          <w:sz w:val="27"/>
          <w:szCs w:val="27"/>
          <w:lang w:eastAsia="it-IT"/>
          <w14:ligatures w14:val="none"/>
        </w:rPr>
      </w:pPr>
      <w:r w:rsidRPr="00ED6A83">
        <w:rPr>
          <w:rFonts w:ascii="Titillium Web" w:eastAsia="Times New Roman" w:hAnsi="Titillium Web" w:cs="Times New Roman"/>
          <w:b/>
          <w:bCs/>
          <w:color w:val="455A64"/>
          <w:kern w:val="0"/>
          <w:sz w:val="27"/>
          <w:szCs w:val="27"/>
          <w:lang w:eastAsia="it-IT"/>
          <w14:ligatures w14:val="none"/>
        </w:rPr>
        <w:t>€ 250,00 per gli elettori che provengano da paesi europei </w:t>
      </w:r>
    </w:p>
    <w:p w14:paraId="6EE21721" w14:textId="77777777" w:rsidR="00ED6A83" w:rsidRDefault="00ED6A83" w:rsidP="00ED6A83">
      <w:pPr>
        <w:shd w:val="clear" w:color="auto" w:fill="FFFFFF"/>
        <w:spacing w:after="135" w:line="240" w:lineRule="auto"/>
        <w:outlineLvl w:val="2"/>
        <w:rPr>
          <w:rFonts w:ascii="Titillium Web" w:eastAsia="Times New Roman" w:hAnsi="Titillium Web" w:cs="Times New Roman"/>
          <w:b/>
          <w:bCs/>
          <w:color w:val="455A64"/>
          <w:kern w:val="0"/>
          <w:sz w:val="27"/>
          <w:szCs w:val="27"/>
          <w:lang w:eastAsia="it-IT"/>
          <w14:ligatures w14:val="none"/>
        </w:rPr>
      </w:pPr>
      <w:r w:rsidRPr="00ED6A83">
        <w:rPr>
          <w:rFonts w:ascii="Titillium Web" w:eastAsia="Times New Roman" w:hAnsi="Titillium Web" w:cs="Times New Roman"/>
          <w:b/>
          <w:bCs/>
          <w:color w:val="455A64"/>
          <w:kern w:val="0"/>
          <w:sz w:val="27"/>
          <w:szCs w:val="27"/>
          <w:lang w:eastAsia="it-IT"/>
          <w14:ligatures w14:val="none"/>
        </w:rPr>
        <w:t>€ 1.000,00 per gli elettori che provengano da paesi extraeuropei</w:t>
      </w:r>
    </w:p>
    <w:p w14:paraId="17187BF9" w14:textId="77777777" w:rsidR="00ED6A83" w:rsidRDefault="00ED6A83" w:rsidP="00ED6A83">
      <w:pPr>
        <w:shd w:val="clear" w:color="auto" w:fill="FFFFFF"/>
        <w:spacing w:after="135" w:line="240" w:lineRule="auto"/>
        <w:outlineLvl w:val="2"/>
        <w:rPr>
          <w:rFonts w:ascii="Titillium Web" w:eastAsia="Times New Roman" w:hAnsi="Titillium Web" w:cs="Times New Roman"/>
          <w:b/>
          <w:bCs/>
          <w:color w:val="455A64"/>
          <w:kern w:val="0"/>
          <w:sz w:val="27"/>
          <w:szCs w:val="27"/>
          <w:lang w:eastAsia="it-IT"/>
          <w14:ligatures w14:val="none"/>
        </w:rPr>
      </w:pPr>
    </w:p>
    <w:p w14:paraId="6564AF02" w14:textId="77777777" w:rsidR="00ED6A83" w:rsidRDefault="00ED6A83" w:rsidP="00ED6A83">
      <w:pPr>
        <w:shd w:val="clear" w:color="auto" w:fill="FFFFFF"/>
        <w:spacing w:after="135" w:line="240" w:lineRule="auto"/>
        <w:outlineLvl w:val="2"/>
        <w:rPr>
          <w:rFonts w:ascii="Titillium Web" w:eastAsia="Times New Roman" w:hAnsi="Titillium Web" w:cs="Times New Roman"/>
          <w:b/>
          <w:bCs/>
          <w:color w:val="455A64"/>
          <w:kern w:val="0"/>
          <w:sz w:val="27"/>
          <w:szCs w:val="27"/>
          <w:lang w:eastAsia="it-IT"/>
          <w14:ligatures w14:val="none"/>
        </w:rPr>
      </w:pPr>
    </w:p>
    <w:p w14:paraId="00AC86E6" w14:textId="77777777" w:rsidR="00ED6A83" w:rsidRDefault="00ED6A83" w:rsidP="00ED6A83">
      <w:pPr>
        <w:shd w:val="clear" w:color="auto" w:fill="FFFFFF"/>
        <w:spacing w:after="135" w:line="240" w:lineRule="auto"/>
        <w:jc w:val="both"/>
        <w:outlineLvl w:val="2"/>
      </w:pPr>
      <w:r>
        <w:t>Si comunica che in occasione delle Elezioni Amministrative di lunedì 7 e domenica 8 giugno 2026 ed eventuale turno di ballottaggio di domenica 21 e lunedì 22 giugno, gli elettori iscritti all’A.I.</w:t>
      </w:r>
      <w:proofErr w:type="gramStart"/>
      <w:r>
        <w:t>R.E</w:t>
      </w:r>
      <w:proofErr w:type="gramEnd"/>
      <w:r>
        <w:t xml:space="preserve">, potranno beneficiare del contributo per il rimborso delle spese di viaggio a condizione che sussistano le seguenti condizioni: </w:t>
      </w:r>
    </w:p>
    <w:p w14:paraId="2DF82E96" w14:textId="77777777" w:rsidR="00ED6A83" w:rsidRDefault="00ED6A83" w:rsidP="00ED6A83">
      <w:pPr>
        <w:shd w:val="clear" w:color="auto" w:fill="FFFFFF"/>
        <w:spacing w:after="135" w:line="240" w:lineRule="auto"/>
        <w:jc w:val="both"/>
        <w:outlineLvl w:val="2"/>
      </w:pPr>
      <w:r>
        <w:sym w:font="Symbol" w:char="F0B7"/>
      </w:r>
      <w:r>
        <w:t xml:space="preserve"> Essere iscritti all’A.I.R.E. (Anagrafe Italiani residenti all’estero) o avere in corso la procedura di iscrizione all’A.I.</w:t>
      </w:r>
      <w:proofErr w:type="gramStart"/>
      <w:r>
        <w:t>R.E</w:t>
      </w:r>
      <w:proofErr w:type="gramEnd"/>
      <w:r>
        <w:t xml:space="preserve">) attestata dall’Ufficio consolare dello Stato estero di provenienza; </w:t>
      </w:r>
    </w:p>
    <w:p w14:paraId="5989ACEE" w14:textId="77777777" w:rsidR="00ED6A83" w:rsidRDefault="00ED6A83" w:rsidP="00ED6A83">
      <w:pPr>
        <w:shd w:val="clear" w:color="auto" w:fill="FFFFFF"/>
        <w:spacing w:after="135" w:line="240" w:lineRule="auto"/>
        <w:jc w:val="both"/>
        <w:outlineLvl w:val="2"/>
      </w:pPr>
      <w:r>
        <w:sym w:font="Symbol" w:char="F0B7"/>
      </w:r>
      <w:r>
        <w:t xml:space="preserve"> Essere cittadini emigrati, iscritti nelle liste elettorali dei Comuni della Sardegna che si recano all’estero per l’esercizio di occupazioni stagionali, nonché dirigenti scolastici, docenti e personale amministrativo della scuola collocati fuori ruolo ed inviati all’estero nell’ambito di attività fuori dal territorio nazionale.</w:t>
      </w:r>
    </w:p>
    <w:p w14:paraId="7A5C7F6C" w14:textId="77777777" w:rsidR="00ED6A83" w:rsidRDefault="00ED6A83" w:rsidP="00ED6A83">
      <w:pPr>
        <w:shd w:val="clear" w:color="auto" w:fill="FFFFFF"/>
        <w:spacing w:after="135" w:line="240" w:lineRule="auto"/>
        <w:jc w:val="both"/>
        <w:outlineLvl w:val="2"/>
      </w:pPr>
      <w:r>
        <w:sym w:font="Symbol" w:char="F0B7"/>
      </w:r>
      <w:r>
        <w:t xml:space="preserve"> Essere i dipendenti di ruolo dello Stato in servizio all’estero, che siano notificati ai sensi delle Convenzioni di Vienna sulle relazioni diplomatiche e sulle relazioni consolari rispettivamente del 1961 e del 1963, ratificate con legge 9 agosto 1967 n. 804;</w:t>
      </w:r>
    </w:p>
    <w:p w14:paraId="344174FD" w14:textId="77777777" w:rsidR="00ED6A83" w:rsidRDefault="00ED6A83" w:rsidP="00ED6A83">
      <w:pPr>
        <w:shd w:val="clear" w:color="auto" w:fill="FFFFFF"/>
        <w:spacing w:after="135" w:line="240" w:lineRule="auto"/>
        <w:jc w:val="both"/>
        <w:outlineLvl w:val="2"/>
      </w:pPr>
      <w:r>
        <w:sym w:font="Symbol" w:char="F0B7"/>
      </w:r>
      <w:r>
        <w:t xml:space="preserve"> Essere militari italiani in servizio presso gli uffici e le strutture NATO dislocate all’estero.</w:t>
      </w:r>
    </w:p>
    <w:p w14:paraId="3944794E" w14:textId="1519D351" w:rsidR="00ED6A83" w:rsidRDefault="00ED6A83" w:rsidP="00ED6A83">
      <w:pPr>
        <w:shd w:val="clear" w:color="auto" w:fill="FFFFFF"/>
        <w:spacing w:after="135" w:line="240" w:lineRule="auto"/>
        <w:jc w:val="both"/>
        <w:outlineLvl w:val="2"/>
      </w:pPr>
      <w:r>
        <w:sym w:font="Symbol" w:char="F0B7"/>
      </w:r>
      <w:r>
        <w:t xml:space="preserve"> Aver espresso il proprio voto </w:t>
      </w:r>
      <w:r>
        <w:t xml:space="preserve">nelle consultazioni elettorali in oggetto, </w:t>
      </w:r>
      <w:r>
        <w:t xml:space="preserve">esibendo la tessera elettorale regolarmente vidimata con il bollo della sezione e la data della votazione o, in mancanza di essa, di un a dichiarazione rilasciata dal Presidente del seggio che attesti l’avvenuta votazione corredata dalla fotocopia di un documento di identità valido; </w:t>
      </w:r>
    </w:p>
    <w:p w14:paraId="61C2BC54" w14:textId="4124224B" w:rsidR="00ED6A83" w:rsidRDefault="00ED6A83" w:rsidP="00ED6A83">
      <w:pPr>
        <w:shd w:val="clear" w:color="auto" w:fill="FFFFFF"/>
        <w:spacing w:after="135" w:line="240" w:lineRule="auto"/>
        <w:jc w:val="both"/>
        <w:outlineLvl w:val="2"/>
      </w:pPr>
      <w:r>
        <w:sym w:font="Symbol" w:char="F0B7"/>
      </w:r>
      <w:r>
        <w:t xml:space="preserve"> Dimostrare con i biglietti di essere arrivati </w:t>
      </w:r>
      <w:r w:rsidRPr="00ED6A83">
        <w:rPr>
          <w:b/>
          <w:bCs/>
        </w:rPr>
        <w:t>entro i due mesi precedenti</w:t>
      </w:r>
      <w:r>
        <w:t xml:space="preserve"> la data delle consultazioni e </w:t>
      </w:r>
      <w:r w:rsidR="00CD6C87">
        <w:t xml:space="preserve">di dover ripartire per lo stato estero </w:t>
      </w:r>
      <w:r>
        <w:t xml:space="preserve">non oltre i due mesi successivi alla data </w:t>
      </w:r>
      <w:r>
        <w:lastRenderedPageBreak/>
        <w:t xml:space="preserve">delle consultazioni stesse. </w:t>
      </w:r>
      <w:proofErr w:type="gramStart"/>
      <w:r>
        <w:t>E’</w:t>
      </w:r>
      <w:proofErr w:type="gramEnd"/>
      <w:r>
        <w:t xml:space="preserve"> esclusa la possibilità di beneficiare del contributo per una sola tratta anche se avvenuta nei termini. </w:t>
      </w:r>
    </w:p>
    <w:p w14:paraId="08D150E2" w14:textId="77777777" w:rsidR="00ED6A83" w:rsidRDefault="00ED6A83" w:rsidP="00ED6A83">
      <w:pPr>
        <w:shd w:val="clear" w:color="auto" w:fill="FFFFFF"/>
        <w:spacing w:after="135" w:line="240" w:lineRule="auto"/>
        <w:jc w:val="both"/>
        <w:outlineLvl w:val="2"/>
      </w:pPr>
    </w:p>
    <w:p w14:paraId="0A5FEC68" w14:textId="77777777" w:rsidR="00ED6A83" w:rsidRDefault="00ED6A83" w:rsidP="00ED6A83">
      <w:pPr>
        <w:shd w:val="clear" w:color="auto" w:fill="FFFFFF"/>
        <w:spacing w:after="135" w:line="240" w:lineRule="auto"/>
        <w:jc w:val="both"/>
        <w:outlineLvl w:val="2"/>
      </w:pPr>
      <w:r>
        <w:t xml:space="preserve">Nel caso in cui il viaggio di andata e ritorno preveda la necessità di più mezzi, lo scalo non dovrà superare le 24 ore di sosta, pena la non ammissibilità (si rimanda per le precisazioni alle FAQ allegate). </w:t>
      </w:r>
    </w:p>
    <w:p w14:paraId="2FD6DCA3" w14:textId="6FDDDBF4" w:rsidR="00ED6A83" w:rsidRDefault="00ED6A83" w:rsidP="00ED6A83">
      <w:pPr>
        <w:shd w:val="clear" w:color="auto" w:fill="FFFFFF"/>
        <w:spacing w:after="135" w:line="240" w:lineRule="auto"/>
        <w:jc w:val="both"/>
        <w:outlineLvl w:val="2"/>
      </w:pPr>
      <w:r>
        <w:t xml:space="preserve">Sono ammesse a rimborso solamente le spese di viaggio ammissibili e documentate oggettivamente riconducibili all’elettore e al tragitto percorso dallo stesso. Sono ricomprese le spese del solo soggetto elettore, comprovanti titoli di viaggio a mezzo aereo, nave, bus </w:t>
      </w:r>
      <w:r>
        <w:t>extraurbano</w:t>
      </w:r>
      <w:r>
        <w:t xml:space="preserve"> e treno </w:t>
      </w:r>
      <w:r>
        <w:t>purché</w:t>
      </w:r>
      <w:r>
        <w:t xml:space="preserve"> il tragitto effettuato sia coerente con l’itinerario del viaggio dell’elettore e nei limiti degli importi massimi rimborsabili previsti dalla normativa vigente. </w:t>
      </w:r>
    </w:p>
    <w:p w14:paraId="4FF2A36B" w14:textId="77777777" w:rsidR="00ED6A83" w:rsidRDefault="00ED6A83" w:rsidP="00ED6A83">
      <w:pPr>
        <w:shd w:val="clear" w:color="auto" w:fill="FFFFFF"/>
        <w:spacing w:after="135" w:line="240" w:lineRule="auto"/>
        <w:jc w:val="both"/>
        <w:outlineLvl w:val="2"/>
      </w:pPr>
    </w:p>
    <w:p w14:paraId="4469DD03" w14:textId="77777777" w:rsidR="00ED6A83" w:rsidRDefault="00ED6A83" w:rsidP="00ED6A83">
      <w:pPr>
        <w:shd w:val="clear" w:color="auto" w:fill="FFFFFF"/>
        <w:spacing w:after="135" w:line="240" w:lineRule="auto"/>
        <w:jc w:val="both"/>
        <w:outlineLvl w:val="2"/>
      </w:pPr>
      <w:r>
        <w:t xml:space="preserve">Si sottolinea l’estrema importanza di procedere alla conversione della valuta estera in euro, tenendo agli atti la stampa da cui si evinca il valore, al fine di evitare errori nella quantificazione della somma da erogare. </w:t>
      </w:r>
    </w:p>
    <w:p w14:paraId="29E824E5" w14:textId="77777777" w:rsidR="00ED6A83" w:rsidRDefault="00ED6A83" w:rsidP="00ED6A83">
      <w:pPr>
        <w:shd w:val="clear" w:color="auto" w:fill="FFFFFF"/>
        <w:spacing w:after="135" w:line="240" w:lineRule="auto"/>
        <w:jc w:val="both"/>
        <w:outlineLvl w:val="2"/>
      </w:pPr>
      <w:r>
        <w:t xml:space="preserve">Sono escluse dal rimborso le spese sostenute per pedaggi autostradali, auto a noleggio con o senza conducente o di soggetti terzi, per parcheggi, per uso di taxi, del chilometraggio con mezzo proprio e il costo del passaggio auto in nave. </w:t>
      </w:r>
    </w:p>
    <w:p w14:paraId="67A7E07F" w14:textId="2C50916F" w:rsidR="00ED6A83" w:rsidRPr="00ED6A83" w:rsidRDefault="00ED6A83" w:rsidP="00ED6A83">
      <w:pPr>
        <w:shd w:val="clear" w:color="auto" w:fill="FFFFFF"/>
        <w:spacing w:after="135" w:line="240" w:lineRule="auto"/>
        <w:jc w:val="both"/>
        <w:outlineLvl w:val="2"/>
        <w:rPr>
          <w:rFonts w:ascii="Titillium Web" w:eastAsia="Times New Roman" w:hAnsi="Titillium Web" w:cs="Times New Roman"/>
          <w:b/>
          <w:bCs/>
          <w:color w:val="455A64"/>
          <w:kern w:val="0"/>
          <w:sz w:val="27"/>
          <w:szCs w:val="27"/>
          <w:lang w:eastAsia="it-IT"/>
          <w14:ligatures w14:val="none"/>
        </w:rPr>
      </w:pPr>
      <w:r>
        <w:t>Non hanno diritto al contributo gli elettori che si trovano all’estero per motivi di studio o per lavoro a tempo determinato che non possono per legge trasferire la residenza all’estero.</w:t>
      </w:r>
    </w:p>
    <w:p w14:paraId="14145354" w14:textId="77777777" w:rsidR="00ED6A83" w:rsidRPr="00ED6A83" w:rsidRDefault="00ED6A83" w:rsidP="00ED6A83">
      <w:pPr>
        <w:shd w:val="clear" w:color="auto" w:fill="FFFFFF"/>
        <w:spacing w:after="135" w:line="240" w:lineRule="auto"/>
        <w:jc w:val="both"/>
        <w:outlineLvl w:val="2"/>
        <w:rPr>
          <w:rFonts w:ascii="Titillium Web" w:eastAsia="Times New Roman" w:hAnsi="Titillium Web" w:cs="Times New Roman"/>
          <w:b/>
          <w:bCs/>
          <w:color w:val="455A64"/>
          <w:kern w:val="0"/>
          <w:sz w:val="27"/>
          <w:szCs w:val="27"/>
          <w:lang w:eastAsia="it-IT"/>
          <w14:ligatures w14:val="none"/>
        </w:rPr>
      </w:pPr>
    </w:p>
    <w:sectPr w:rsidR="00ED6A83" w:rsidRPr="00ED6A8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tillium Web">
    <w:charset w:val="00"/>
    <w:family w:val="auto"/>
    <w:pitch w:val="variable"/>
    <w:sig w:usb0="00000007" w:usb1="00000001" w:usb2="00000000" w:usb3="00000000" w:csb0="00000093"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91"/>
    <w:rsid w:val="005D5E91"/>
    <w:rsid w:val="006E75DA"/>
    <w:rsid w:val="00CD6C87"/>
    <w:rsid w:val="00ED6A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43834"/>
  <w15:chartTrackingRefBased/>
  <w15:docId w15:val="{9CCDDFAC-A5A3-42CC-A7AA-C90425C4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D5E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D5E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D5E9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D5E9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D5E9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D5E9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D5E9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D5E9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D5E9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D5E9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D5E9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D5E9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D5E9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D5E9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D5E9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D5E9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D5E9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D5E91"/>
    <w:rPr>
      <w:rFonts w:eastAsiaTheme="majorEastAsia" w:cstheme="majorBidi"/>
      <w:color w:val="272727" w:themeColor="text1" w:themeTint="D8"/>
    </w:rPr>
  </w:style>
  <w:style w:type="paragraph" w:styleId="Titolo">
    <w:name w:val="Title"/>
    <w:basedOn w:val="Normale"/>
    <w:next w:val="Normale"/>
    <w:link w:val="TitoloCarattere"/>
    <w:uiPriority w:val="10"/>
    <w:qFormat/>
    <w:rsid w:val="005D5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D5E9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D5E9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D5E9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D5E9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D5E91"/>
    <w:rPr>
      <w:i/>
      <w:iCs/>
      <w:color w:val="404040" w:themeColor="text1" w:themeTint="BF"/>
    </w:rPr>
  </w:style>
  <w:style w:type="paragraph" w:styleId="Paragrafoelenco">
    <w:name w:val="List Paragraph"/>
    <w:basedOn w:val="Normale"/>
    <w:uiPriority w:val="34"/>
    <w:qFormat/>
    <w:rsid w:val="005D5E91"/>
    <w:pPr>
      <w:ind w:left="720"/>
      <w:contextualSpacing/>
    </w:pPr>
  </w:style>
  <w:style w:type="character" w:styleId="Enfasiintensa">
    <w:name w:val="Intense Emphasis"/>
    <w:basedOn w:val="Carpredefinitoparagrafo"/>
    <w:uiPriority w:val="21"/>
    <w:qFormat/>
    <w:rsid w:val="005D5E91"/>
    <w:rPr>
      <w:i/>
      <w:iCs/>
      <w:color w:val="0F4761" w:themeColor="accent1" w:themeShade="BF"/>
    </w:rPr>
  </w:style>
  <w:style w:type="paragraph" w:styleId="Citazioneintensa">
    <w:name w:val="Intense Quote"/>
    <w:basedOn w:val="Normale"/>
    <w:next w:val="Normale"/>
    <w:link w:val="CitazioneintensaCarattere"/>
    <w:uiPriority w:val="30"/>
    <w:qFormat/>
    <w:rsid w:val="005D5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D5E91"/>
    <w:rPr>
      <w:i/>
      <w:iCs/>
      <w:color w:val="0F4761" w:themeColor="accent1" w:themeShade="BF"/>
    </w:rPr>
  </w:style>
  <w:style w:type="character" w:styleId="Riferimentointenso">
    <w:name w:val="Intense Reference"/>
    <w:basedOn w:val="Carpredefinitoparagrafo"/>
    <w:uiPriority w:val="32"/>
    <w:qFormat/>
    <w:rsid w:val="005D5E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576</Words>
  <Characters>3284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Usai</dc:creator>
  <cp:keywords/>
  <dc:description/>
  <cp:lastModifiedBy>Pietro Usai</cp:lastModifiedBy>
  <cp:revision>2</cp:revision>
  <cp:lastPrinted>2026-05-13T06:12:00Z</cp:lastPrinted>
  <dcterms:created xsi:type="dcterms:W3CDTF">2026-05-13T06:16:00Z</dcterms:created>
  <dcterms:modified xsi:type="dcterms:W3CDTF">2026-05-13T06:16:00Z</dcterms:modified>
</cp:coreProperties>
</file>