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47" w:rsidRPr="00582B65" w:rsidRDefault="00582B65" w:rsidP="00582B65">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w:t>
      </w:r>
      <w:r w:rsidR="00E4238B">
        <w:rPr>
          <w:rFonts w:asciiTheme="minorHAnsi" w:eastAsiaTheme="minorHAnsi" w:hAnsiTheme="minorHAnsi" w:cstheme="minorBidi"/>
          <w:b/>
          <w:color w:val="548DD4" w:themeColor="text2" w:themeTint="99"/>
          <w:szCs w:val="24"/>
          <w:lang w:eastAsia="en-US"/>
        </w:rPr>
        <w:t>rt. 1</w:t>
      </w:r>
      <w:r w:rsidR="00E4238B">
        <w:rPr>
          <w:rFonts w:asciiTheme="minorHAnsi" w:eastAsiaTheme="minorHAnsi" w:hAnsiTheme="minorHAnsi" w:cstheme="minorBidi"/>
          <w:b/>
          <w:color w:val="548DD4" w:themeColor="text2" w:themeTint="99"/>
          <w:szCs w:val="24"/>
          <w:lang w:eastAsia="en-US"/>
        </w:rPr>
        <w:tab/>
        <w:t>P</w:t>
      </w:r>
      <w:r w:rsidRPr="00582B65">
        <w:rPr>
          <w:rFonts w:asciiTheme="minorHAnsi" w:eastAsiaTheme="minorHAnsi" w:hAnsiTheme="minorHAnsi" w:cstheme="minorBidi"/>
          <w:b/>
          <w:color w:val="548DD4" w:themeColor="text2" w:themeTint="99"/>
          <w:szCs w:val="24"/>
          <w:lang w:eastAsia="en-US"/>
        </w:rPr>
        <w:t>rincipi e finalita’</w:t>
      </w:r>
    </w:p>
    <w:p w:rsidR="007B0647" w:rsidRPr="00E4238B" w:rsidRDefault="007B0647" w:rsidP="00E4238B">
      <w:pPr>
        <w:widowControl/>
        <w:suppressAutoHyphens w:val="0"/>
        <w:autoSpaceDN w:val="0"/>
        <w:adjustRightInd w:val="0"/>
        <w:spacing w:line="276" w:lineRule="auto"/>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II Piano dei Servizi è redatto ai sensi e per gli effetti dell'art. 9 della L.R. 11 marzo 2005, n. 12 al fine di assicurare una dotazione globale di aree per attrezzature pubbliche e di interesse pubblico o generale, le eventuali aree per l’edilizia residenziale pubblica, le dotazioni di verde, i corridoi ecologici e il sistema del verde di connessione tra territorio rurale e quello edificato nonché tra le opere  viabilistiche e le aree urbanizzate ed una loro razionale distribuzione sul territorio comunale, a supporto delle funzioni insediate e previste.</w:t>
      </w:r>
    </w:p>
    <w:p w:rsidR="007B0647" w:rsidRPr="00E4238B" w:rsidRDefault="007B0647" w:rsidP="00E4238B">
      <w:pPr>
        <w:widowControl/>
        <w:suppressAutoHyphens w:val="0"/>
        <w:autoSpaceDN w:val="0"/>
        <w:adjustRightInd w:val="0"/>
        <w:spacing w:line="276" w:lineRule="auto"/>
        <w:rPr>
          <w:rFonts w:asciiTheme="minorHAnsi" w:hAnsiTheme="minorHAnsi" w:cstheme="minorHAnsi"/>
          <w:color w:val="212121"/>
          <w:sz w:val="22"/>
          <w:lang w:eastAsia="it-IT"/>
        </w:rPr>
      </w:pPr>
    </w:p>
    <w:p w:rsidR="007B0647" w:rsidRPr="00E4238B" w:rsidRDefault="007B0647" w:rsidP="00E4238B">
      <w:pPr>
        <w:widowControl/>
        <w:suppressAutoHyphens w:val="0"/>
        <w:autoSpaceDN w:val="0"/>
        <w:adjustRightInd w:val="0"/>
        <w:spacing w:line="276" w:lineRule="auto"/>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Le previsioni contenute nel Piano dei Servizi e concernenti le aree necessarie per la realizzazione dei servizi pubblici e di interesse pubblico o generale hanno carattere prescrittivo e vincolante.</w:t>
      </w:r>
    </w:p>
    <w:p w:rsidR="007B0647" w:rsidRPr="00E4238B" w:rsidRDefault="007B0647" w:rsidP="00E4238B">
      <w:pPr>
        <w:autoSpaceDN w:val="0"/>
        <w:adjustRightInd w:val="0"/>
        <w:spacing w:line="276" w:lineRule="auto"/>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Non configurano vincolo preordinato all’esproprio e non sono soggette a decadenza le previsioni del piano che demandino al proprietario dell’area o avente titolo la realizzazione di attrezzature e servizi, ovvero ne contemplino la facoltà in alternativa all’intervento della pubblica amministrazione.</w:t>
      </w:r>
    </w:p>
    <w:p w:rsidR="007B0647" w:rsidRPr="00E4238B" w:rsidRDefault="007B0647" w:rsidP="00E4238B">
      <w:pPr>
        <w:widowControl/>
        <w:suppressAutoHyphens w:val="0"/>
        <w:autoSpaceDN w:val="0"/>
        <w:adjustRightInd w:val="0"/>
        <w:spacing w:line="276" w:lineRule="auto"/>
        <w:rPr>
          <w:rFonts w:asciiTheme="minorHAnsi" w:hAnsiTheme="minorHAnsi" w:cstheme="minorHAnsi"/>
          <w:sz w:val="22"/>
          <w:lang w:eastAsia="it-IT"/>
        </w:rPr>
      </w:pPr>
    </w:p>
    <w:p w:rsidR="007B0647" w:rsidRPr="00E4238B" w:rsidRDefault="007B0647" w:rsidP="00E4238B">
      <w:pPr>
        <w:widowControl/>
        <w:suppressAutoHyphens w:val="0"/>
        <w:autoSpaceDN w:val="0"/>
        <w:adjustRightInd w:val="0"/>
        <w:spacing w:line="276" w:lineRule="auto"/>
        <w:rPr>
          <w:rFonts w:asciiTheme="minorHAnsi" w:hAnsiTheme="minorHAnsi" w:cstheme="minorHAnsi"/>
          <w:sz w:val="22"/>
          <w:lang w:eastAsia="it-IT"/>
        </w:rPr>
      </w:pPr>
      <w:r w:rsidRPr="00E4238B">
        <w:rPr>
          <w:rFonts w:asciiTheme="minorHAnsi" w:hAnsiTheme="minorHAnsi" w:cstheme="minorHAnsi"/>
          <w:sz w:val="22"/>
          <w:lang w:eastAsia="it-IT"/>
        </w:rPr>
        <w:t>Il Piano dei servizi non ha termini di validità ed è sempre modificabile.</w:t>
      </w:r>
    </w:p>
    <w:p w:rsidR="007B0647" w:rsidRPr="00E4238B" w:rsidRDefault="007B0647" w:rsidP="00E4238B">
      <w:pPr>
        <w:widowControl/>
        <w:suppressAutoHyphens w:val="0"/>
        <w:autoSpaceDN w:val="0"/>
        <w:adjustRightInd w:val="0"/>
        <w:spacing w:line="276" w:lineRule="auto"/>
        <w:rPr>
          <w:rFonts w:asciiTheme="minorHAnsi" w:hAnsiTheme="minorHAnsi" w:cstheme="minorHAnsi"/>
          <w:color w:val="212121"/>
          <w:sz w:val="22"/>
          <w:lang w:eastAsia="it-IT"/>
        </w:rPr>
      </w:pPr>
    </w:p>
    <w:p w:rsidR="007B0647" w:rsidRPr="00E4238B" w:rsidRDefault="007B0647" w:rsidP="00E4238B">
      <w:pPr>
        <w:widowControl/>
        <w:suppressAutoHyphens w:val="0"/>
        <w:autoSpaceDN w:val="0"/>
        <w:adjustRightInd w:val="0"/>
        <w:spacing w:line="276" w:lineRule="auto"/>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II Piano dei Servizi:</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 xml:space="preserve">Cataloga e verifica lo stato dei servizi pubblici e di interesse pubblico o generale esistenti sul territorio comunale in relazione ai fattori di qualità, fruibilità e accessibilità; </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 xml:space="preserve">individua le necessità di servizi pubblici e di interesse pubblico o generale espressa dalla popolazione residente; </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indica in quali casi i mutamenti di destinazione d’uso di aree e di edifici comportano una variazione del fabbisogno di aree per servizi pubblici e di interesse pubblico o generale;</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individua la dotazione minima di servizi pubblici e di interesse pubblico o generale da assicurare nei piani attuativi e negli atti di programmazione negoziata e negli interventi di natura commerciale, terziaria, produttiva e di servizio, secondo le previsioni del Documento di piano;</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stabilisce i criteri e le modalità per il ricorso alla monetizzazione;</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stabilisce i criteri attraverso i quali, all’interno dei piani attuativi o degli atti di programmazione negoziata, è consentita, in luogo della cessione totale o parziale di aree per servizi pubblici e di interesse pubblico o generale, con carattere di indispensabilità, la realizzazione di attrezzature e servizi di interesse generale, anche a gestione privata convenzionata;</w:t>
      </w:r>
    </w:p>
    <w:p w:rsidR="007B0647" w:rsidRPr="00E4238B" w:rsidRDefault="007B0647" w:rsidP="00E4238B">
      <w:pPr>
        <w:widowControl/>
        <w:numPr>
          <w:ilvl w:val="0"/>
          <w:numId w:val="28"/>
        </w:numPr>
        <w:tabs>
          <w:tab w:val="clear" w:pos="720"/>
          <w:tab w:val="num" w:pos="426"/>
        </w:tabs>
        <w:suppressAutoHyphens w:val="0"/>
        <w:autoSpaceDN w:val="0"/>
        <w:adjustRightInd w:val="0"/>
        <w:spacing w:line="276" w:lineRule="auto"/>
        <w:ind w:left="426" w:hanging="426"/>
        <w:rPr>
          <w:rFonts w:asciiTheme="minorHAnsi" w:hAnsiTheme="minorHAnsi" w:cstheme="minorHAnsi"/>
          <w:color w:val="212121"/>
          <w:sz w:val="22"/>
          <w:lang w:eastAsia="it-IT"/>
        </w:rPr>
      </w:pPr>
      <w:r w:rsidRPr="00E4238B">
        <w:rPr>
          <w:rFonts w:asciiTheme="minorHAnsi" w:hAnsiTheme="minorHAnsi" w:cstheme="minorHAnsi"/>
          <w:color w:val="212121"/>
          <w:sz w:val="22"/>
          <w:lang w:eastAsia="it-IT"/>
        </w:rPr>
        <w:t>definisce l'attribuzione di diritti edificatori a compensazione della cessione gratuita al Comune di aree destinate a servizi pubblici;</w:t>
      </w:r>
    </w:p>
    <w:p w:rsidR="00E0409B" w:rsidRDefault="00E0409B" w:rsidP="007B0647">
      <w:pPr>
        <w:widowControl/>
        <w:suppressAutoHyphens w:val="0"/>
        <w:autoSpaceDN w:val="0"/>
        <w:adjustRightInd w:val="0"/>
        <w:rPr>
          <w:rFonts w:ascii="Arial" w:hAnsi="Arial"/>
          <w:color w:val="212121"/>
          <w:sz w:val="22"/>
          <w:lang w:eastAsia="it-IT"/>
        </w:rPr>
      </w:pPr>
    </w:p>
    <w:p w:rsidR="007B0647" w:rsidRPr="00E4238B" w:rsidRDefault="00E4238B" w:rsidP="00E4238B">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w:t>
      </w:r>
      <w:r w:rsidRPr="00E4238B">
        <w:rPr>
          <w:rFonts w:asciiTheme="minorHAnsi" w:eastAsiaTheme="minorHAnsi" w:hAnsiTheme="minorHAnsi" w:cstheme="minorBidi"/>
          <w:b/>
          <w:color w:val="548DD4" w:themeColor="text2" w:themeTint="99"/>
          <w:szCs w:val="24"/>
          <w:lang w:eastAsia="en-US"/>
        </w:rPr>
        <w:t>rt.2</w:t>
      </w:r>
      <w:r w:rsidRPr="00E4238B">
        <w:rPr>
          <w:rFonts w:asciiTheme="minorHAnsi" w:eastAsiaTheme="minorHAnsi" w:hAnsiTheme="minorHAnsi" w:cstheme="minorBidi"/>
          <w:b/>
          <w:color w:val="548DD4" w:themeColor="text2" w:themeTint="99"/>
          <w:szCs w:val="24"/>
          <w:lang w:eastAsia="en-US"/>
        </w:rPr>
        <w:tab/>
      </w:r>
      <w:r>
        <w:rPr>
          <w:rFonts w:asciiTheme="minorHAnsi" w:eastAsiaTheme="minorHAnsi" w:hAnsiTheme="minorHAnsi" w:cstheme="minorBidi"/>
          <w:b/>
          <w:color w:val="548DD4" w:themeColor="text2" w:themeTint="99"/>
          <w:szCs w:val="24"/>
          <w:lang w:eastAsia="en-US"/>
        </w:rPr>
        <w:t>R</w:t>
      </w:r>
      <w:r w:rsidRPr="00E4238B">
        <w:rPr>
          <w:rFonts w:asciiTheme="minorHAnsi" w:eastAsiaTheme="minorHAnsi" w:hAnsiTheme="minorHAnsi" w:cstheme="minorBidi"/>
          <w:b/>
          <w:color w:val="548DD4" w:themeColor="text2" w:themeTint="99"/>
          <w:szCs w:val="24"/>
          <w:lang w:eastAsia="en-US"/>
        </w:rPr>
        <w:t>ealizzazione da parte di soggetti privati di opere per attrezzature e servi</w:t>
      </w:r>
      <w:r>
        <w:rPr>
          <w:rFonts w:asciiTheme="minorHAnsi" w:eastAsiaTheme="minorHAnsi" w:hAnsiTheme="minorHAnsi" w:cstheme="minorBidi"/>
          <w:b/>
          <w:color w:val="548DD4" w:themeColor="text2" w:themeTint="99"/>
          <w:szCs w:val="24"/>
          <w:lang w:eastAsia="en-US"/>
        </w:rPr>
        <w:t xml:space="preserve">zi di interesse </w:t>
      </w:r>
      <w:r>
        <w:rPr>
          <w:rFonts w:asciiTheme="minorHAnsi" w:eastAsiaTheme="minorHAnsi" w:hAnsiTheme="minorHAnsi" w:cstheme="minorBidi"/>
          <w:b/>
          <w:color w:val="548DD4" w:themeColor="text2" w:themeTint="99"/>
          <w:szCs w:val="24"/>
          <w:lang w:eastAsia="en-US"/>
        </w:rPr>
        <w:tab/>
      </w:r>
      <w:r w:rsidRPr="00E4238B">
        <w:rPr>
          <w:rFonts w:asciiTheme="minorHAnsi" w:eastAsiaTheme="minorHAnsi" w:hAnsiTheme="minorHAnsi" w:cstheme="minorBidi"/>
          <w:b/>
          <w:color w:val="548DD4" w:themeColor="text2" w:themeTint="99"/>
          <w:szCs w:val="24"/>
          <w:lang w:eastAsia="en-US"/>
        </w:rPr>
        <w:t>comunale</w:t>
      </w:r>
    </w:p>
    <w:p w:rsidR="007B0647" w:rsidRPr="00E4238B" w:rsidRDefault="007B0647" w:rsidP="00A31A8F">
      <w:pPr>
        <w:pStyle w:val="Paragrafoelenco"/>
        <w:tabs>
          <w:tab w:val="left" w:pos="0"/>
        </w:tabs>
        <w:autoSpaceDN w:val="0"/>
        <w:adjustRightInd w:val="0"/>
        <w:spacing w:line="276" w:lineRule="auto"/>
        <w:ind w:left="0"/>
        <w:jc w:val="both"/>
        <w:rPr>
          <w:rFonts w:asciiTheme="minorHAnsi" w:hAnsiTheme="minorHAnsi" w:cstheme="minorHAnsi"/>
          <w:sz w:val="22"/>
          <w:lang w:eastAsia="it-IT"/>
        </w:rPr>
      </w:pPr>
      <w:r w:rsidRPr="00E4238B">
        <w:rPr>
          <w:rFonts w:asciiTheme="minorHAnsi" w:hAnsiTheme="minorHAnsi" w:cstheme="minorHAnsi"/>
          <w:sz w:val="22"/>
          <w:lang w:eastAsia="it-IT"/>
        </w:rPr>
        <w:t xml:space="preserve">I </w:t>
      </w:r>
      <w:r w:rsidRPr="00CC667B">
        <w:rPr>
          <w:rFonts w:asciiTheme="minorHAnsi" w:hAnsiTheme="minorHAnsi" w:cstheme="minorHAnsi"/>
          <w:sz w:val="22"/>
          <w:lang w:eastAsia="it-IT"/>
        </w:rPr>
        <w:t xml:space="preserve">proprietari delle aree individuate nel PdS come “Aree per attrezzature e servizi di previsione” (Ps </w:t>
      </w:r>
      <w:r w:rsidR="007D0D81">
        <w:rPr>
          <w:rFonts w:asciiTheme="minorHAnsi" w:hAnsiTheme="minorHAnsi" w:cstheme="minorHAnsi"/>
          <w:sz w:val="22"/>
          <w:lang w:eastAsia="it-IT"/>
        </w:rPr>
        <w:t>01</w:t>
      </w:r>
      <w:r w:rsidRPr="00CC667B">
        <w:rPr>
          <w:rFonts w:asciiTheme="minorHAnsi" w:hAnsiTheme="minorHAnsi" w:cstheme="minorHAnsi"/>
          <w:sz w:val="22"/>
          <w:lang w:eastAsia="it-IT"/>
        </w:rPr>
        <w:t>) possono promuovere, in alternativa all’intervento della Pubblica Ammin</w:t>
      </w:r>
      <w:r w:rsidR="00F817E9">
        <w:rPr>
          <w:rFonts w:asciiTheme="minorHAnsi" w:hAnsiTheme="minorHAnsi" w:cstheme="minorHAnsi"/>
          <w:sz w:val="22"/>
          <w:lang w:eastAsia="it-IT"/>
        </w:rPr>
        <w:t>i</w:t>
      </w:r>
      <w:r w:rsidRPr="00CC667B">
        <w:rPr>
          <w:rFonts w:asciiTheme="minorHAnsi" w:hAnsiTheme="minorHAnsi" w:cstheme="minorHAnsi"/>
          <w:sz w:val="22"/>
          <w:lang w:eastAsia="it-IT"/>
        </w:rPr>
        <w:t>strazione, la realizzazione dei servizi</w:t>
      </w:r>
      <w:r w:rsidRPr="00E4238B">
        <w:rPr>
          <w:rFonts w:asciiTheme="minorHAnsi" w:hAnsiTheme="minorHAnsi" w:cstheme="minorHAnsi"/>
          <w:sz w:val="22"/>
          <w:lang w:eastAsia="it-IT"/>
        </w:rPr>
        <w:t xml:space="preserve"> previsti dal piano in aderenza alle specifiche destinazioni, applicando gli indici e i parametri fissati </w:t>
      </w:r>
      <w:r w:rsidR="0019223A">
        <w:rPr>
          <w:rFonts w:asciiTheme="minorHAnsi" w:hAnsiTheme="minorHAnsi" w:cstheme="minorHAnsi"/>
          <w:sz w:val="22"/>
          <w:lang w:eastAsia="it-IT"/>
        </w:rPr>
        <w:t>dalle presenti NTA</w:t>
      </w:r>
      <w:r w:rsidRPr="00E4238B">
        <w:rPr>
          <w:rFonts w:asciiTheme="minorHAnsi" w:hAnsiTheme="minorHAnsi" w:cstheme="minorHAnsi"/>
          <w:sz w:val="22"/>
          <w:lang w:eastAsia="it-IT"/>
        </w:rPr>
        <w:t>. Su tali aree vale quanto disposto dal comma 13 dell’art.9 della l.r. 12/2005.</w:t>
      </w:r>
      <w:r w:rsidR="00E4238B">
        <w:rPr>
          <w:rFonts w:asciiTheme="minorHAnsi" w:hAnsiTheme="minorHAnsi" w:cstheme="minorHAnsi"/>
          <w:sz w:val="22"/>
          <w:lang w:eastAsia="it-IT"/>
        </w:rPr>
        <w:t xml:space="preserve"> </w:t>
      </w:r>
      <w:r w:rsidRPr="00E4238B">
        <w:rPr>
          <w:rFonts w:asciiTheme="minorHAnsi" w:hAnsiTheme="minorHAnsi" w:cstheme="minorHAnsi"/>
          <w:sz w:val="22"/>
          <w:lang w:eastAsia="it-IT"/>
        </w:rPr>
        <w:t xml:space="preserve">L’intervento dovrà essere regolato da apposito atto convenzionale che disciplini le modalità di gestione e utilizzazione per garantire che le attività siano svolte a favore della popolazione residente in ottemperanza da quanto previsto al comma 10 dell’art. 9 della L.R. 12/2005. </w:t>
      </w:r>
    </w:p>
    <w:p w:rsidR="007B0647" w:rsidRPr="00E4238B" w:rsidRDefault="00E4238B" w:rsidP="00E4238B">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lastRenderedPageBreak/>
        <w:t xml:space="preserve">Art.3 </w:t>
      </w:r>
      <w:r>
        <w:rPr>
          <w:rFonts w:asciiTheme="minorHAnsi" w:eastAsiaTheme="minorHAnsi" w:hAnsiTheme="minorHAnsi" w:cstheme="minorBidi"/>
          <w:b/>
          <w:color w:val="548DD4" w:themeColor="text2" w:themeTint="99"/>
          <w:szCs w:val="24"/>
          <w:lang w:eastAsia="en-US"/>
        </w:rPr>
        <w:tab/>
        <w:t>D</w:t>
      </w:r>
      <w:r w:rsidRPr="00E4238B">
        <w:rPr>
          <w:rFonts w:asciiTheme="minorHAnsi" w:eastAsiaTheme="minorHAnsi" w:hAnsiTheme="minorHAnsi" w:cstheme="minorBidi"/>
          <w:b/>
          <w:color w:val="548DD4" w:themeColor="text2" w:themeTint="99"/>
          <w:szCs w:val="24"/>
          <w:lang w:eastAsia="en-US"/>
        </w:rPr>
        <w:t>otazioni di aree per servizi di interesse pubblico o generale</w:t>
      </w:r>
    </w:p>
    <w:p w:rsidR="007B0647" w:rsidRPr="0023453B" w:rsidRDefault="007B0647" w:rsidP="00AA55EE">
      <w:pPr>
        <w:pStyle w:val="Paragrafoelenco"/>
        <w:numPr>
          <w:ilvl w:val="1"/>
          <w:numId w:val="57"/>
        </w:numPr>
        <w:tabs>
          <w:tab w:val="left" w:pos="284"/>
        </w:tabs>
        <w:autoSpaceDN w:val="0"/>
        <w:adjustRightInd w:val="0"/>
        <w:spacing w:line="276" w:lineRule="auto"/>
        <w:ind w:left="851" w:hanging="567"/>
        <w:jc w:val="both"/>
        <w:rPr>
          <w:rFonts w:asciiTheme="minorHAnsi" w:eastAsia="PMingLiU" w:hAnsiTheme="minorHAnsi" w:cstheme="minorHAnsi"/>
          <w:szCs w:val="24"/>
        </w:rPr>
      </w:pPr>
      <w:r w:rsidRPr="0023453B">
        <w:rPr>
          <w:rFonts w:asciiTheme="minorHAnsi" w:eastAsia="PMingLiU" w:hAnsiTheme="minorHAnsi" w:cstheme="minorHAnsi"/>
          <w:sz w:val="22"/>
        </w:rPr>
        <w:t xml:space="preserve">Il Piano dei servizi stabilisce le dotazioni minime di aree per attrezzature pubbliche, tenuto conto delle dotazioni esistenti e dell’obiettivo della realizzazione del sistema generale dei servizi attraverso il concorso delle aree di trasformazioni individuate dal Documento di Piano. </w:t>
      </w:r>
    </w:p>
    <w:p w:rsidR="007B0647" w:rsidRPr="0023453B" w:rsidRDefault="007B0647" w:rsidP="00AA55EE">
      <w:pPr>
        <w:widowControl/>
        <w:tabs>
          <w:tab w:val="left" w:pos="284"/>
        </w:tabs>
        <w:suppressAutoHyphens w:val="0"/>
        <w:autoSpaceDN w:val="0"/>
        <w:adjustRightInd w:val="0"/>
        <w:spacing w:line="276" w:lineRule="auto"/>
        <w:ind w:left="851" w:hanging="567"/>
        <w:rPr>
          <w:rFonts w:asciiTheme="minorHAnsi" w:eastAsia="PMingLiU" w:hAnsiTheme="minorHAnsi" w:cstheme="minorHAnsi"/>
          <w:szCs w:val="24"/>
        </w:rPr>
      </w:pPr>
    </w:p>
    <w:p w:rsidR="007B0647" w:rsidRDefault="00A36E41" w:rsidP="00AA55EE">
      <w:pPr>
        <w:pStyle w:val="Paragrafoelenco"/>
        <w:numPr>
          <w:ilvl w:val="1"/>
          <w:numId w:val="57"/>
        </w:numPr>
        <w:tabs>
          <w:tab w:val="left" w:pos="284"/>
          <w:tab w:val="num" w:pos="720"/>
        </w:tabs>
        <w:autoSpaceDN w:val="0"/>
        <w:adjustRightInd w:val="0"/>
        <w:spacing w:line="276" w:lineRule="auto"/>
        <w:ind w:left="851" w:hanging="567"/>
        <w:jc w:val="both"/>
        <w:rPr>
          <w:rFonts w:asciiTheme="minorHAnsi" w:eastAsia="PMingLiU" w:hAnsiTheme="minorHAnsi" w:cstheme="minorHAnsi"/>
          <w:sz w:val="22"/>
        </w:rPr>
      </w:pPr>
      <w:r>
        <w:rPr>
          <w:rFonts w:asciiTheme="minorHAnsi" w:eastAsia="PMingLiU" w:hAnsiTheme="minorHAnsi" w:cstheme="minorHAnsi"/>
          <w:sz w:val="22"/>
        </w:rPr>
        <w:tab/>
      </w:r>
      <w:r w:rsidR="007B0647" w:rsidRPr="001524B2">
        <w:rPr>
          <w:rFonts w:asciiTheme="minorHAnsi" w:eastAsia="PMingLiU" w:hAnsiTheme="minorHAnsi" w:cstheme="minorHAnsi"/>
          <w:sz w:val="22"/>
        </w:rPr>
        <w:t xml:space="preserve">Ogni intervento di nuova costruzione, ampliamento e modifica della destinazione d’uso in atto, comporta una variazione del peso insediativo e concorre direttamente o mediante monetizzazione alla realizzazione e al potenziamento delle opere di urbanizzazione primaria e delle attrezzature di interesse pubblico e generale (opere di urbanizzazione secondaria), nonché al </w:t>
      </w:r>
      <w:r w:rsidR="00920702" w:rsidRPr="001524B2">
        <w:rPr>
          <w:rFonts w:asciiTheme="minorHAnsi" w:eastAsia="PMingLiU" w:hAnsiTheme="minorHAnsi" w:cstheme="minorHAnsi"/>
          <w:sz w:val="22"/>
        </w:rPr>
        <w:t>reperimento delle relative aree</w:t>
      </w:r>
      <w:r w:rsidR="001524B2">
        <w:rPr>
          <w:rFonts w:asciiTheme="minorHAnsi" w:eastAsia="PMingLiU" w:hAnsiTheme="minorHAnsi" w:cstheme="minorHAnsi"/>
          <w:sz w:val="22"/>
        </w:rPr>
        <w:t>.</w:t>
      </w:r>
    </w:p>
    <w:p w:rsidR="001524B2" w:rsidRPr="001524B2" w:rsidRDefault="001524B2" w:rsidP="001524B2">
      <w:pPr>
        <w:pStyle w:val="Paragrafoelenco"/>
        <w:tabs>
          <w:tab w:val="left" w:pos="284"/>
          <w:tab w:val="num" w:pos="720"/>
        </w:tabs>
        <w:autoSpaceDN w:val="0"/>
        <w:adjustRightInd w:val="0"/>
        <w:spacing w:line="276" w:lineRule="auto"/>
        <w:ind w:left="851"/>
        <w:jc w:val="both"/>
        <w:rPr>
          <w:rFonts w:asciiTheme="minorHAnsi" w:eastAsia="PMingLiU" w:hAnsiTheme="minorHAnsi" w:cstheme="minorHAnsi"/>
          <w:sz w:val="22"/>
        </w:rPr>
      </w:pPr>
    </w:p>
    <w:p w:rsidR="007B0647" w:rsidRPr="0023453B" w:rsidRDefault="007B0647" w:rsidP="00AA55EE">
      <w:pPr>
        <w:widowControl/>
        <w:numPr>
          <w:ilvl w:val="1"/>
          <w:numId w:val="57"/>
        </w:numPr>
        <w:tabs>
          <w:tab w:val="left" w:pos="284"/>
        </w:tabs>
        <w:suppressAutoHyphens w:val="0"/>
        <w:autoSpaceDN w:val="0"/>
        <w:adjustRightInd w:val="0"/>
        <w:spacing w:line="276" w:lineRule="auto"/>
        <w:ind w:left="851" w:hanging="567"/>
        <w:rPr>
          <w:rFonts w:asciiTheme="minorHAnsi" w:eastAsia="PMingLiU" w:hAnsiTheme="minorHAnsi" w:cstheme="minorHAnsi"/>
          <w:sz w:val="22"/>
        </w:rPr>
      </w:pPr>
      <w:r w:rsidRPr="0023453B">
        <w:rPr>
          <w:rFonts w:asciiTheme="minorHAnsi" w:eastAsia="PMingLiU" w:hAnsiTheme="minorHAnsi" w:cstheme="minorHAnsi"/>
          <w:sz w:val="22"/>
        </w:rPr>
        <w:t>Tutti gli interventi di nuova costruzione, di ampliamento e modifica della des</w:t>
      </w:r>
      <w:r w:rsidR="00AE73DA">
        <w:rPr>
          <w:rFonts w:asciiTheme="minorHAnsi" w:eastAsia="PMingLiU" w:hAnsiTheme="minorHAnsi" w:cstheme="minorHAnsi"/>
          <w:sz w:val="22"/>
        </w:rPr>
        <w:t xml:space="preserve">tinazione </w:t>
      </w:r>
      <w:r w:rsidRPr="0023453B">
        <w:rPr>
          <w:rFonts w:asciiTheme="minorHAnsi" w:eastAsia="PMingLiU" w:hAnsiTheme="minorHAnsi" w:cstheme="minorHAnsi"/>
          <w:sz w:val="22"/>
        </w:rPr>
        <w:t>d’uso in atto (salvo quanto previsto nel successivo comma 4) dovranno assicurare una dotazione minima di aree standard stabilite come segue:</w:t>
      </w:r>
    </w:p>
    <w:p w:rsidR="007B0647" w:rsidRPr="0023453B" w:rsidRDefault="007B0647" w:rsidP="00AA55EE">
      <w:pPr>
        <w:widowControl/>
        <w:numPr>
          <w:ilvl w:val="0"/>
          <w:numId w:val="29"/>
        </w:numPr>
        <w:tabs>
          <w:tab w:val="clear" w:pos="720"/>
          <w:tab w:val="left" w:pos="284"/>
          <w:tab w:val="num" w:pos="1440"/>
        </w:tabs>
        <w:suppressAutoHyphens w:val="0"/>
        <w:autoSpaceDN w:val="0"/>
        <w:adjustRightInd w:val="0"/>
        <w:spacing w:line="276" w:lineRule="auto"/>
        <w:ind w:left="1701" w:hanging="708"/>
        <w:rPr>
          <w:rFonts w:asciiTheme="minorHAnsi" w:eastAsia="PMingLiU" w:hAnsiTheme="minorHAnsi" w:cstheme="minorHAnsi"/>
          <w:i/>
          <w:sz w:val="22"/>
          <w:u w:val="single"/>
        </w:rPr>
      </w:pPr>
      <w:r w:rsidRPr="0023453B">
        <w:rPr>
          <w:rFonts w:asciiTheme="minorHAnsi" w:eastAsia="PMingLiU" w:hAnsiTheme="minorHAnsi" w:cstheme="minorHAnsi"/>
          <w:i/>
          <w:sz w:val="22"/>
          <w:u w:val="single"/>
        </w:rPr>
        <w:t>Residenza:</w:t>
      </w:r>
    </w:p>
    <w:p w:rsidR="007B0647" w:rsidRPr="0023453B" w:rsidRDefault="007B0647" w:rsidP="00AA55EE">
      <w:pPr>
        <w:widowControl/>
        <w:tabs>
          <w:tab w:val="left" w:pos="284"/>
          <w:tab w:val="num" w:pos="1440"/>
        </w:tabs>
        <w:suppressAutoHyphens w:val="0"/>
        <w:autoSpaceDN w:val="0"/>
        <w:adjustRightInd w:val="0"/>
        <w:spacing w:line="276" w:lineRule="auto"/>
        <w:ind w:left="1701" w:hanging="708"/>
        <w:rPr>
          <w:rFonts w:asciiTheme="minorHAnsi" w:eastAsia="PMingLiU" w:hAnsiTheme="minorHAnsi" w:cstheme="minorHAnsi"/>
          <w:sz w:val="22"/>
        </w:rPr>
      </w:pPr>
      <w:r w:rsidRPr="0023453B">
        <w:rPr>
          <w:rFonts w:asciiTheme="minorHAnsi" w:eastAsia="PMingLiU" w:hAnsiTheme="minorHAnsi" w:cstheme="minorHAnsi"/>
          <w:sz w:val="22"/>
        </w:rPr>
        <w:tab/>
        <w:t>Mq 30 per ogni abitante insediabile pari a 150 mc</w:t>
      </w:r>
    </w:p>
    <w:p w:rsidR="007B0647" w:rsidRPr="0023453B" w:rsidRDefault="007B0647" w:rsidP="00AA55EE">
      <w:pPr>
        <w:widowControl/>
        <w:numPr>
          <w:ilvl w:val="0"/>
          <w:numId w:val="29"/>
        </w:numPr>
        <w:tabs>
          <w:tab w:val="clear" w:pos="720"/>
          <w:tab w:val="left" w:pos="284"/>
          <w:tab w:val="num" w:pos="1440"/>
        </w:tabs>
        <w:suppressAutoHyphens w:val="0"/>
        <w:autoSpaceDN w:val="0"/>
        <w:adjustRightInd w:val="0"/>
        <w:spacing w:line="276" w:lineRule="auto"/>
        <w:ind w:left="1701" w:hanging="708"/>
        <w:rPr>
          <w:rFonts w:asciiTheme="minorHAnsi" w:eastAsia="PMingLiU" w:hAnsiTheme="minorHAnsi" w:cstheme="minorHAnsi"/>
          <w:sz w:val="22"/>
        </w:rPr>
      </w:pPr>
      <w:r w:rsidRPr="0023453B">
        <w:rPr>
          <w:rFonts w:asciiTheme="minorHAnsi" w:eastAsia="PMingLiU" w:hAnsiTheme="minorHAnsi" w:cstheme="minorHAnsi"/>
          <w:i/>
          <w:sz w:val="22"/>
          <w:u w:val="single"/>
        </w:rPr>
        <w:t>Terziario e commerciale</w:t>
      </w:r>
    </w:p>
    <w:p w:rsidR="007B0647" w:rsidRPr="0023453B" w:rsidRDefault="007B0647" w:rsidP="00AA55EE">
      <w:pPr>
        <w:widowControl/>
        <w:tabs>
          <w:tab w:val="left" w:pos="284"/>
          <w:tab w:val="num" w:pos="1440"/>
        </w:tabs>
        <w:suppressAutoHyphens w:val="0"/>
        <w:autoSpaceDN w:val="0"/>
        <w:adjustRightInd w:val="0"/>
        <w:spacing w:line="276" w:lineRule="auto"/>
        <w:ind w:left="1701" w:hanging="708"/>
        <w:rPr>
          <w:rFonts w:asciiTheme="minorHAnsi" w:eastAsia="PMingLiU" w:hAnsiTheme="minorHAnsi" w:cstheme="minorHAnsi"/>
          <w:sz w:val="22"/>
        </w:rPr>
      </w:pPr>
      <w:r w:rsidRPr="0023453B">
        <w:rPr>
          <w:rFonts w:asciiTheme="minorHAnsi" w:eastAsia="PMingLiU" w:hAnsiTheme="minorHAnsi" w:cstheme="minorHAnsi"/>
          <w:sz w:val="22"/>
        </w:rPr>
        <w:tab/>
        <w:t>100% della Sl</w:t>
      </w:r>
      <w:r w:rsidR="00D6452B">
        <w:rPr>
          <w:rFonts w:asciiTheme="minorHAnsi" w:eastAsia="PMingLiU" w:hAnsiTheme="minorHAnsi" w:cstheme="minorHAnsi"/>
          <w:sz w:val="22"/>
        </w:rPr>
        <w:t>p</w:t>
      </w:r>
    </w:p>
    <w:p w:rsidR="007B0647" w:rsidRPr="0023453B" w:rsidRDefault="007B0647" w:rsidP="00AA55EE">
      <w:pPr>
        <w:widowControl/>
        <w:numPr>
          <w:ilvl w:val="0"/>
          <w:numId w:val="29"/>
        </w:numPr>
        <w:tabs>
          <w:tab w:val="clear" w:pos="720"/>
          <w:tab w:val="left" w:pos="284"/>
          <w:tab w:val="num" w:pos="1440"/>
        </w:tabs>
        <w:suppressAutoHyphens w:val="0"/>
        <w:autoSpaceDN w:val="0"/>
        <w:adjustRightInd w:val="0"/>
        <w:spacing w:line="276" w:lineRule="auto"/>
        <w:ind w:left="1701" w:hanging="708"/>
        <w:rPr>
          <w:rFonts w:asciiTheme="minorHAnsi" w:eastAsia="PMingLiU" w:hAnsiTheme="minorHAnsi" w:cstheme="minorHAnsi"/>
          <w:sz w:val="22"/>
        </w:rPr>
      </w:pPr>
      <w:r w:rsidRPr="0023453B">
        <w:rPr>
          <w:rFonts w:asciiTheme="minorHAnsi" w:eastAsia="PMingLiU" w:hAnsiTheme="minorHAnsi" w:cstheme="minorHAnsi"/>
          <w:i/>
          <w:sz w:val="22"/>
          <w:u w:val="single"/>
        </w:rPr>
        <w:t>Produttivo (industriale e artigianale):</w:t>
      </w:r>
    </w:p>
    <w:p w:rsidR="007B0647" w:rsidRPr="0023453B" w:rsidRDefault="008016A1" w:rsidP="00AA55EE">
      <w:pPr>
        <w:widowControl/>
        <w:tabs>
          <w:tab w:val="left" w:pos="284"/>
          <w:tab w:val="num" w:pos="1440"/>
        </w:tabs>
        <w:suppressAutoHyphens w:val="0"/>
        <w:autoSpaceDN w:val="0"/>
        <w:adjustRightInd w:val="0"/>
        <w:spacing w:line="276" w:lineRule="auto"/>
        <w:ind w:left="1701" w:hanging="708"/>
        <w:rPr>
          <w:rFonts w:asciiTheme="minorHAnsi" w:eastAsia="PMingLiU" w:hAnsiTheme="minorHAnsi" w:cstheme="minorHAnsi"/>
          <w:sz w:val="22"/>
        </w:rPr>
      </w:pPr>
      <w:r>
        <w:rPr>
          <w:rFonts w:asciiTheme="minorHAnsi" w:eastAsia="PMingLiU" w:hAnsiTheme="minorHAnsi" w:cstheme="minorHAnsi"/>
          <w:sz w:val="22"/>
        </w:rPr>
        <w:tab/>
        <w:t>20% della Sl</w:t>
      </w:r>
      <w:r w:rsidR="00D6452B">
        <w:rPr>
          <w:rFonts w:asciiTheme="minorHAnsi" w:eastAsia="PMingLiU" w:hAnsiTheme="minorHAnsi" w:cstheme="minorHAnsi"/>
          <w:sz w:val="22"/>
        </w:rPr>
        <w:t>p</w:t>
      </w:r>
      <w:r w:rsidR="007B0647" w:rsidRPr="0023453B">
        <w:rPr>
          <w:rFonts w:asciiTheme="minorHAnsi" w:eastAsia="PMingLiU" w:hAnsiTheme="minorHAnsi" w:cstheme="minorHAnsi"/>
          <w:sz w:val="22"/>
        </w:rPr>
        <w:t xml:space="preserve"> </w:t>
      </w:r>
    </w:p>
    <w:p w:rsidR="007B0647" w:rsidRPr="0023453B" w:rsidRDefault="007B0647" w:rsidP="00AA55EE">
      <w:pPr>
        <w:widowControl/>
        <w:tabs>
          <w:tab w:val="left" w:pos="284"/>
        </w:tabs>
        <w:suppressAutoHyphens w:val="0"/>
        <w:autoSpaceDN w:val="0"/>
        <w:adjustRightInd w:val="0"/>
        <w:spacing w:line="276" w:lineRule="auto"/>
        <w:ind w:left="851" w:hanging="567"/>
        <w:rPr>
          <w:rFonts w:asciiTheme="minorHAnsi" w:eastAsia="PMingLiU" w:hAnsiTheme="minorHAnsi" w:cstheme="minorHAnsi"/>
          <w:sz w:val="22"/>
        </w:rPr>
      </w:pPr>
    </w:p>
    <w:p w:rsidR="007B0647" w:rsidRPr="0023453B" w:rsidRDefault="007B0647" w:rsidP="00AA55EE">
      <w:pPr>
        <w:widowControl/>
        <w:numPr>
          <w:ilvl w:val="1"/>
          <w:numId w:val="57"/>
        </w:numPr>
        <w:tabs>
          <w:tab w:val="left" w:pos="284"/>
        </w:tabs>
        <w:suppressAutoHyphens w:val="0"/>
        <w:autoSpaceDN w:val="0"/>
        <w:adjustRightInd w:val="0"/>
        <w:spacing w:line="276" w:lineRule="auto"/>
        <w:ind w:left="851" w:hanging="567"/>
        <w:rPr>
          <w:rFonts w:asciiTheme="minorHAnsi" w:eastAsia="PMingLiU" w:hAnsiTheme="minorHAnsi" w:cstheme="minorHAnsi"/>
          <w:sz w:val="22"/>
        </w:rPr>
      </w:pPr>
      <w:r w:rsidRPr="0023453B">
        <w:rPr>
          <w:rFonts w:asciiTheme="minorHAnsi" w:eastAsia="PMingLiU" w:hAnsiTheme="minorHAnsi" w:cstheme="minorHAnsi"/>
          <w:sz w:val="22"/>
        </w:rPr>
        <w:t>Non determinano aumento del fabbisogno di aree per servizi:</w:t>
      </w:r>
    </w:p>
    <w:p w:rsidR="007B0647" w:rsidRPr="0023453B" w:rsidRDefault="007B0647" w:rsidP="00AA55EE">
      <w:pPr>
        <w:widowControl/>
        <w:tabs>
          <w:tab w:val="left" w:pos="284"/>
        </w:tabs>
        <w:suppressAutoHyphens w:val="0"/>
        <w:autoSpaceDN w:val="0"/>
        <w:adjustRightInd w:val="0"/>
        <w:spacing w:line="276" w:lineRule="auto"/>
        <w:ind w:left="851" w:hanging="567"/>
        <w:rPr>
          <w:rFonts w:asciiTheme="minorHAnsi" w:eastAsia="PMingLiU" w:hAnsiTheme="minorHAnsi" w:cstheme="minorHAnsi"/>
          <w:sz w:val="22"/>
        </w:rPr>
      </w:pPr>
    </w:p>
    <w:p w:rsidR="007B0647" w:rsidRPr="0023453B" w:rsidRDefault="007B0647" w:rsidP="00AA55EE">
      <w:pPr>
        <w:widowControl/>
        <w:numPr>
          <w:ilvl w:val="0"/>
          <w:numId w:val="29"/>
        </w:numPr>
        <w:tabs>
          <w:tab w:val="clear" w:pos="720"/>
          <w:tab w:val="left" w:pos="284"/>
          <w:tab w:val="num" w:pos="1418"/>
        </w:tabs>
        <w:suppressAutoHyphens w:val="0"/>
        <w:autoSpaceDN w:val="0"/>
        <w:adjustRightInd w:val="0"/>
        <w:spacing w:line="276" w:lineRule="auto"/>
        <w:ind w:left="1418" w:hanging="425"/>
        <w:rPr>
          <w:rFonts w:asciiTheme="minorHAnsi" w:eastAsia="PMingLiU" w:hAnsiTheme="minorHAnsi" w:cstheme="minorHAnsi"/>
          <w:i/>
          <w:sz w:val="22"/>
        </w:rPr>
      </w:pPr>
      <w:r w:rsidRPr="0023453B">
        <w:rPr>
          <w:rFonts w:asciiTheme="minorHAnsi" w:eastAsia="PMingLiU" w:hAnsiTheme="minorHAnsi" w:cstheme="minorHAnsi"/>
          <w:sz w:val="22"/>
        </w:rPr>
        <w:t>L’ampliamento di unità residenziali inferiore al 20% del volume esistente, da attuarsi nell’ “</w:t>
      </w:r>
      <w:r w:rsidRPr="0023453B">
        <w:rPr>
          <w:rFonts w:asciiTheme="minorHAnsi" w:eastAsia="PMingLiU" w:hAnsiTheme="minorHAnsi" w:cstheme="minorHAnsi"/>
          <w:i/>
          <w:sz w:val="22"/>
        </w:rPr>
        <w:t>Ambito</w:t>
      </w:r>
      <w:r w:rsidR="004A0D1E">
        <w:rPr>
          <w:rFonts w:asciiTheme="minorHAnsi" w:eastAsia="PMingLiU" w:hAnsiTheme="minorHAnsi" w:cstheme="minorHAnsi"/>
          <w:i/>
          <w:sz w:val="22"/>
        </w:rPr>
        <w:t xml:space="preserve"> del Tessuto</w:t>
      </w:r>
      <w:r w:rsidRPr="0023453B">
        <w:rPr>
          <w:rFonts w:asciiTheme="minorHAnsi" w:eastAsia="PMingLiU" w:hAnsiTheme="minorHAnsi" w:cstheme="minorHAnsi"/>
          <w:i/>
          <w:sz w:val="22"/>
        </w:rPr>
        <w:t xml:space="preserve"> Urbano Consolidato</w:t>
      </w:r>
      <w:r w:rsidR="004A0D1E">
        <w:rPr>
          <w:rFonts w:asciiTheme="minorHAnsi" w:eastAsia="PMingLiU" w:hAnsiTheme="minorHAnsi" w:cstheme="minorHAnsi"/>
          <w:i/>
          <w:sz w:val="22"/>
        </w:rPr>
        <w:t xml:space="preserve"> Residenziale</w:t>
      </w:r>
      <w:r w:rsidRPr="0023453B">
        <w:rPr>
          <w:rFonts w:asciiTheme="minorHAnsi" w:eastAsia="PMingLiU" w:hAnsiTheme="minorHAnsi" w:cstheme="minorHAnsi"/>
          <w:i/>
          <w:sz w:val="22"/>
        </w:rPr>
        <w:t>”</w:t>
      </w:r>
      <w:r w:rsidRPr="0023453B">
        <w:rPr>
          <w:rFonts w:asciiTheme="minorHAnsi" w:eastAsia="PMingLiU" w:hAnsiTheme="minorHAnsi" w:cstheme="minorHAnsi"/>
          <w:sz w:val="22"/>
        </w:rPr>
        <w:t xml:space="preserve">  </w:t>
      </w:r>
    </w:p>
    <w:p w:rsidR="005847E3" w:rsidRDefault="007B0647" w:rsidP="00D841A7">
      <w:pPr>
        <w:widowControl/>
        <w:numPr>
          <w:ilvl w:val="0"/>
          <w:numId w:val="29"/>
        </w:numPr>
        <w:tabs>
          <w:tab w:val="clear" w:pos="720"/>
          <w:tab w:val="left" w:pos="284"/>
          <w:tab w:val="num" w:pos="1418"/>
        </w:tabs>
        <w:suppressAutoHyphens w:val="0"/>
        <w:autoSpaceDN w:val="0"/>
        <w:adjustRightInd w:val="0"/>
        <w:spacing w:line="276" w:lineRule="auto"/>
        <w:ind w:left="1418" w:hanging="425"/>
        <w:rPr>
          <w:rFonts w:asciiTheme="minorHAnsi" w:eastAsia="PMingLiU" w:hAnsiTheme="minorHAnsi" w:cstheme="minorHAnsi"/>
          <w:sz w:val="22"/>
        </w:rPr>
      </w:pPr>
      <w:r w:rsidRPr="0023453B">
        <w:rPr>
          <w:rFonts w:asciiTheme="minorHAnsi" w:eastAsia="PMingLiU" w:hAnsiTheme="minorHAnsi" w:cstheme="minorHAnsi"/>
          <w:sz w:val="22"/>
        </w:rPr>
        <w:t xml:space="preserve">I mutamenti di destinazione d’uso in commerciale per funzioni C.1 (esercizi di vicinato) </w:t>
      </w:r>
      <w:r w:rsidR="005847E3">
        <w:rPr>
          <w:rFonts w:asciiTheme="minorHAnsi" w:eastAsia="PMingLiU" w:hAnsiTheme="minorHAnsi" w:cstheme="minorHAnsi"/>
          <w:sz w:val="22"/>
        </w:rPr>
        <w:t xml:space="preserve">e artigianato di servizio </w:t>
      </w:r>
      <w:r w:rsidR="005847E3" w:rsidRPr="00F64CF6">
        <w:rPr>
          <w:rFonts w:asciiTheme="minorHAnsi" w:eastAsia="PMingLiU" w:hAnsiTheme="minorHAnsi" w:cstheme="minorHAnsi"/>
          <w:sz w:val="22"/>
        </w:rPr>
        <w:t>(P.2)</w:t>
      </w:r>
      <w:r w:rsidR="005847E3" w:rsidRPr="00026C26">
        <w:rPr>
          <w:rFonts w:asciiTheme="minorHAnsi" w:eastAsia="PMingLiU" w:hAnsiTheme="minorHAnsi" w:cstheme="minorHAnsi"/>
          <w:color w:val="FF0000"/>
          <w:sz w:val="22"/>
        </w:rPr>
        <w:t xml:space="preserve"> </w:t>
      </w:r>
      <w:r w:rsidRPr="0023453B">
        <w:rPr>
          <w:rFonts w:asciiTheme="minorHAnsi" w:eastAsia="PMingLiU" w:hAnsiTheme="minorHAnsi" w:cstheme="minorHAnsi"/>
          <w:sz w:val="22"/>
        </w:rPr>
        <w:t xml:space="preserve">attuati </w:t>
      </w:r>
      <w:r w:rsidR="00AA55EE">
        <w:rPr>
          <w:rFonts w:asciiTheme="minorHAnsi" w:eastAsia="PMingLiU" w:hAnsiTheme="minorHAnsi" w:cstheme="minorHAnsi"/>
          <w:sz w:val="22"/>
        </w:rPr>
        <w:t>nel nucleo di antica formazione e negli ambiti</w:t>
      </w:r>
      <w:r w:rsidR="00054471">
        <w:rPr>
          <w:rFonts w:asciiTheme="minorHAnsi" w:eastAsia="PMingLiU" w:hAnsiTheme="minorHAnsi" w:cstheme="minorHAnsi"/>
          <w:sz w:val="22"/>
        </w:rPr>
        <w:t xml:space="preserve"> del tessuto urbano</w:t>
      </w:r>
      <w:r w:rsidR="00AA55EE">
        <w:rPr>
          <w:rFonts w:asciiTheme="minorHAnsi" w:eastAsia="PMingLiU" w:hAnsiTheme="minorHAnsi" w:cstheme="minorHAnsi"/>
          <w:sz w:val="22"/>
        </w:rPr>
        <w:t xml:space="preserve"> </w:t>
      </w:r>
      <w:r w:rsidR="00054471">
        <w:rPr>
          <w:rFonts w:asciiTheme="minorHAnsi" w:eastAsia="PMingLiU" w:hAnsiTheme="minorHAnsi" w:cstheme="minorHAnsi"/>
          <w:sz w:val="22"/>
        </w:rPr>
        <w:t xml:space="preserve">consolidato residenziale. </w:t>
      </w:r>
    </w:p>
    <w:p w:rsidR="00D841A7" w:rsidRPr="00D841A7" w:rsidRDefault="00D841A7" w:rsidP="00D841A7">
      <w:pPr>
        <w:widowControl/>
        <w:tabs>
          <w:tab w:val="left" w:pos="284"/>
        </w:tabs>
        <w:suppressAutoHyphens w:val="0"/>
        <w:autoSpaceDN w:val="0"/>
        <w:adjustRightInd w:val="0"/>
        <w:spacing w:line="276" w:lineRule="auto"/>
        <w:ind w:left="1418"/>
        <w:rPr>
          <w:rFonts w:asciiTheme="minorHAnsi" w:eastAsia="PMingLiU" w:hAnsiTheme="minorHAnsi" w:cstheme="minorHAnsi"/>
          <w:sz w:val="22"/>
        </w:rPr>
      </w:pPr>
    </w:p>
    <w:p w:rsidR="007B0647" w:rsidRPr="00054471" w:rsidRDefault="0023453B" w:rsidP="00054471">
      <w:pPr>
        <w:widowControl/>
        <w:tabs>
          <w:tab w:val="left" w:pos="284"/>
        </w:tabs>
        <w:suppressAutoHyphens w:val="0"/>
        <w:autoSpaceDN w:val="0"/>
        <w:adjustRightInd w:val="0"/>
        <w:spacing w:line="276" w:lineRule="auto"/>
        <w:ind w:left="851" w:hanging="567"/>
        <w:rPr>
          <w:rFonts w:asciiTheme="minorHAnsi" w:eastAsia="PMingLiU" w:hAnsiTheme="minorHAnsi" w:cstheme="minorHAnsi"/>
          <w:sz w:val="22"/>
        </w:rPr>
      </w:pPr>
      <w:r w:rsidRPr="00054471">
        <w:rPr>
          <w:rFonts w:asciiTheme="minorHAnsi" w:eastAsia="PMingLiU" w:hAnsiTheme="minorHAnsi" w:cstheme="minorHAnsi"/>
          <w:b/>
          <w:i/>
          <w:color w:val="548DD4" w:themeColor="text2" w:themeTint="99"/>
          <w:sz w:val="22"/>
        </w:rPr>
        <w:t>3.5</w:t>
      </w:r>
      <w:r w:rsidR="007B0647" w:rsidRPr="00054471">
        <w:rPr>
          <w:rFonts w:asciiTheme="minorHAnsi" w:eastAsia="PMingLiU" w:hAnsiTheme="minorHAnsi" w:cstheme="minorHAnsi"/>
          <w:sz w:val="22"/>
        </w:rPr>
        <w:tab/>
        <w:t xml:space="preserve">Nel caso di ampliamento superiore al 20% del volume residenziale esistente in </w:t>
      </w:r>
      <w:r w:rsidR="00054471" w:rsidRPr="00054471">
        <w:rPr>
          <w:rFonts w:asciiTheme="minorHAnsi" w:eastAsia="PMingLiU" w:hAnsiTheme="minorHAnsi" w:cstheme="minorHAnsi"/>
          <w:sz w:val="22"/>
        </w:rPr>
        <w:t>“</w:t>
      </w:r>
      <w:r w:rsidR="00054471" w:rsidRPr="00054471">
        <w:rPr>
          <w:rFonts w:asciiTheme="minorHAnsi" w:eastAsia="PMingLiU" w:hAnsiTheme="minorHAnsi" w:cstheme="minorHAnsi"/>
          <w:i/>
          <w:sz w:val="22"/>
        </w:rPr>
        <w:t>Ambito del Tessuto Urbano Consolidato Residenziale”</w:t>
      </w:r>
      <w:r w:rsidR="007B0647" w:rsidRPr="00054471">
        <w:rPr>
          <w:rFonts w:asciiTheme="minorHAnsi" w:eastAsia="PMingLiU" w:hAnsiTheme="minorHAnsi" w:cstheme="minorHAnsi"/>
          <w:i/>
          <w:sz w:val="22"/>
        </w:rPr>
        <w:t>,</w:t>
      </w:r>
      <w:r w:rsidR="007B0647" w:rsidRPr="00054471">
        <w:rPr>
          <w:rFonts w:asciiTheme="minorHAnsi" w:eastAsia="PMingLiU" w:hAnsiTheme="minorHAnsi" w:cstheme="minorHAnsi"/>
          <w:sz w:val="22"/>
        </w:rPr>
        <w:t xml:space="preserve"> le aree per servizi da reperire o monetizzare sono calcolate  </w:t>
      </w:r>
      <w:r w:rsidR="00054471">
        <w:rPr>
          <w:rFonts w:asciiTheme="minorHAnsi" w:eastAsia="PMingLiU" w:hAnsiTheme="minorHAnsi" w:cstheme="minorHAnsi"/>
          <w:sz w:val="22"/>
        </w:rPr>
        <w:t>sull’inter</w:t>
      </w:r>
      <w:r w:rsidR="00D841A7" w:rsidRPr="00054471">
        <w:rPr>
          <w:rFonts w:asciiTheme="minorHAnsi" w:eastAsia="PMingLiU" w:hAnsiTheme="minorHAnsi" w:cstheme="minorHAnsi"/>
          <w:sz w:val="22"/>
        </w:rPr>
        <w:t xml:space="preserve">o nuovo volume. </w:t>
      </w:r>
      <w:r w:rsidR="007B0647" w:rsidRPr="00054471">
        <w:rPr>
          <w:rFonts w:asciiTheme="minorHAnsi" w:eastAsia="PMingLiU" w:hAnsiTheme="minorHAnsi" w:cstheme="minorHAnsi"/>
          <w:sz w:val="22"/>
        </w:rPr>
        <w:t xml:space="preserve"> </w:t>
      </w:r>
    </w:p>
    <w:p w:rsidR="007B0647" w:rsidRPr="0023453B" w:rsidRDefault="007B0647" w:rsidP="00AA55EE">
      <w:pPr>
        <w:widowControl/>
        <w:tabs>
          <w:tab w:val="left" w:pos="284"/>
        </w:tabs>
        <w:suppressAutoHyphens w:val="0"/>
        <w:autoSpaceDN w:val="0"/>
        <w:adjustRightInd w:val="0"/>
        <w:spacing w:line="276" w:lineRule="auto"/>
        <w:ind w:left="851" w:hanging="567"/>
        <w:rPr>
          <w:rFonts w:asciiTheme="minorHAnsi" w:eastAsia="PMingLiU" w:hAnsiTheme="minorHAnsi" w:cstheme="minorHAnsi"/>
          <w:sz w:val="22"/>
        </w:rPr>
      </w:pPr>
    </w:p>
    <w:p w:rsidR="007B0647" w:rsidRPr="0023453B" w:rsidRDefault="0023453B" w:rsidP="00AA55EE">
      <w:pPr>
        <w:widowControl/>
        <w:tabs>
          <w:tab w:val="left" w:pos="284"/>
        </w:tabs>
        <w:suppressAutoHyphens w:val="0"/>
        <w:autoSpaceDN w:val="0"/>
        <w:adjustRightInd w:val="0"/>
        <w:spacing w:line="276" w:lineRule="auto"/>
        <w:ind w:left="851" w:hanging="567"/>
        <w:rPr>
          <w:rFonts w:asciiTheme="minorHAnsi" w:eastAsia="PMingLiU" w:hAnsiTheme="minorHAnsi" w:cstheme="minorHAnsi"/>
          <w:sz w:val="22"/>
        </w:rPr>
      </w:pPr>
      <w:r w:rsidRPr="00AA55EE">
        <w:rPr>
          <w:rFonts w:asciiTheme="minorHAnsi" w:eastAsia="PMingLiU" w:hAnsiTheme="minorHAnsi" w:cstheme="minorHAnsi"/>
          <w:b/>
          <w:i/>
          <w:color w:val="548DD4" w:themeColor="text2" w:themeTint="99"/>
          <w:sz w:val="22"/>
        </w:rPr>
        <w:t>3.6</w:t>
      </w:r>
      <w:r w:rsidR="007B0647" w:rsidRPr="0023453B">
        <w:rPr>
          <w:rFonts w:asciiTheme="minorHAnsi" w:eastAsia="PMingLiU" w:hAnsiTheme="minorHAnsi" w:cstheme="minorHAnsi"/>
          <w:sz w:val="22"/>
        </w:rPr>
        <w:tab/>
        <w:t>Qualora l’acquisizione delle aree per servizi pubblici, all’interno degli ambiti di trasformazione e degli ambiti del tessuto urbano consolidato, non risulti possibile o non sia ritenuta opportuna dall’Amministrazione Comunale in relazione all’estensione, conformazione o localizzazione, ovvero in relazione ai programmi comunali per la realizzazione dei servizi pubblici; la stessa può essere monetizzata corrispondendo al comune una somma commisurata all’utilità economica conseguita per effetto della mancata cessione e comunque non inferiore al costo dell’acquisizione di altre aree. I proventi delle monetizzazione per la mancata cessione di aree sono utilizzati per la realizzazione degli interventi previsti nel PdS ivi compresa l’acquisizione di altre aree da destinare a funzioni pubbliche.</w:t>
      </w:r>
    </w:p>
    <w:p w:rsidR="007B0647" w:rsidRDefault="007B0647" w:rsidP="0023453B">
      <w:pPr>
        <w:widowControl/>
        <w:suppressAutoHyphens w:val="0"/>
        <w:autoSpaceDN w:val="0"/>
        <w:adjustRightInd w:val="0"/>
        <w:spacing w:line="276" w:lineRule="auto"/>
        <w:rPr>
          <w:rFonts w:asciiTheme="minorHAnsi" w:eastAsia="PMingLiU" w:hAnsiTheme="minorHAnsi" w:cstheme="minorHAnsi"/>
          <w:sz w:val="22"/>
        </w:rPr>
      </w:pPr>
    </w:p>
    <w:p w:rsidR="00736B4B" w:rsidRPr="0023453B" w:rsidRDefault="00736B4B" w:rsidP="0023453B">
      <w:pPr>
        <w:widowControl/>
        <w:suppressAutoHyphens w:val="0"/>
        <w:autoSpaceDN w:val="0"/>
        <w:adjustRightInd w:val="0"/>
        <w:spacing w:line="276" w:lineRule="auto"/>
        <w:rPr>
          <w:rFonts w:asciiTheme="minorHAnsi" w:eastAsia="PMingLiU" w:hAnsiTheme="minorHAnsi" w:cstheme="minorHAnsi"/>
          <w:sz w:val="22"/>
        </w:rPr>
      </w:pPr>
    </w:p>
    <w:p w:rsidR="007B0647" w:rsidRPr="0023453B" w:rsidRDefault="0023453B" w:rsidP="0023453B">
      <w:pPr>
        <w:keepNext/>
        <w:keepLines/>
        <w:tabs>
          <w:tab w:val="left" w:pos="993"/>
        </w:tabs>
        <w:spacing w:after="240" w:line="276" w:lineRule="auto"/>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lastRenderedPageBreak/>
        <w:t>Art</w:t>
      </w:r>
      <w:r w:rsidR="007B0647" w:rsidRPr="0023453B">
        <w:rPr>
          <w:rFonts w:asciiTheme="minorHAnsi" w:eastAsiaTheme="minorHAnsi" w:hAnsiTheme="minorHAnsi" w:cstheme="minorBidi"/>
          <w:b/>
          <w:color w:val="548DD4" w:themeColor="text2" w:themeTint="99"/>
          <w:szCs w:val="24"/>
          <w:lang w:eastAsia="en-US"/>
        </w:rPr>
        <w:t xml:space="preserve">. </w:t>
      </w:r>
      <w:r w:rsidR="003474DF" w:rsidRPr="0023453B">
        <w:rPr>
          <w:rFonts w:asciiTheme="minorHAnsi" w:eastAsiaTheme="minorHAnsi" w:hAnsiTheme="minorHAnsi" w:cstheme="minorBidi"/>
          <w:b/>
          <w:color w:val="548DD4" w:themeColor="text2" w:themeTint="99"/>
          <w:szCs w:val="24"/>
          <w:lang w:eastAsia="en-US"/>
        </w:rPr>
        <w:t>4</w:t>
      </w:r>
      <w:r>
        <w:rPr>
          <w:rFonts w:asciiTheme="minorHAnsi" w:eastAsiaTheme="minorHAnsi" w:hAnsiTheme="minorHAnsi" w:cstheme="minorBidi"/>
          <w:b/>
          <w:color w:val="548DD4" w:themeColor="text2" w:themeTint="99"/>
          <w:szCs w:val="24"/>
          <w:lang w:eastAsia="en-US"/>
        </w:rPr>
        <w:tab/>
        <w:t>V</w:t>
      </w:r>
      <w:r w:rsidRPr="0023453B">
        <w:rPr>
          <w:rFonts w:asciiTheme="minorHAnsi" w:eastAsiaTheme="minorHAnsi" w:hAnsiTheme="minorHAnsi" w:cstheme="minorBidi"/>
          <w:b/>
          <w:color w:val="548DD4" w:themeColor="text2" w:themeTint="99"/>
          <w:szCs w:val="24"/>
          <w:lang w:eastAsia="en-US"/>
        </w:rPr>
        <w:t xml:space="preserve">ariazione del fabbisogno di aree per servizi pubblici conseguente i mutamenti di </w:t>
      </w:r>
      <w:r>
        <w:rPr>
          <w:rFonts w:asciiTheme="minorHAnsi" w:eastAsiaTheme="minorHAnsi" w:hAnsiTheme="minorHAnsi" w:cstheme="minorBidi"/>
          <w:b/>
          <w:color w:val="548DD4" w:themeColor="text2" w:themeTint="99"/>
          <w:szCs w:val="24"/>
          <w:lang w:eastAsia="en-US"/>
        </w:rPr>
        <w:t xml:space="preserve"> </w:t>
      </w:r>
      <w:r>
        <w:rPr>
          <w:rFonts w:asciiTheme="minorHAnsi" w:eastAsiaTheme="minorHAnsi" w:hAnsiTheme="minorHAnsi" w:cstheme="minorBidi"/>
          <w:b/>
          <w:color w:val="548DD4" w:themeColor="text2" w:themeTint="99"/>
          <w:szCs w:val="24"/>
          <w:lang w:eastAsia="en-US"/>
        </w:rPr>
        <w:tab/>
        <w:t>d</w:t>
      </w:r>
      <w:r w:rsidRPr="0023453B">
        <w:rPr>
          <w:rFonts w:asciiTheme="minorHAnsi" w:eastAsiaTheme="minorHAnsi" w:hAnsiTheme="minorHAnsi" w:cstheme="minorBidi"/>
          <w:b/>
          <w:color w:val="548DD4" w:themeColor="text2" w:themeTint="99"/>
          <w:szCs w:val="24"/>
          <w:lang w:eastAsia="en-US"/>
        </w:rPr>
        <w:t>estinazione d’uso</w:t>
      </w:r>
    </w:p>
    <w:p w:rsidR="007B0647" w:rsidRPr="00E375E3" w:rsidRDefault="007B0647" w:rsidP="00E375E3">
      <w:pPr>
        <w:pStyle w:val="Paragrafoelenco"/>
        <w:numPr>
          <w:ilvl w:val="1"/>
          <w:numId w:val="58"/>
        </w:numPr>
        <w:tabs>
          <w:tab w:val="left" w:pos="720"/>
        </w:tabs>
        <w:spacing w:line="276" w:lineRule="auto"/>
        <w:jc w:val="both"/>
        <w:rPr>
          <w:rFonts w:asciiTheme="minorHAnsi" w:hAnsiTheme="minorHAnsi" w:cstheme="minorHAnsi"/>
          <w:sz w:val="22"/>
        </w:rPr>
      </w:pPr>
      <w:r w:rsidRPr="00E375E3">
        <w:rPr>
          <w:rFonts w:asciiTheme="minorHAnsi" w:hAnsiTheme="minorHAnsi" w:cstheme="minorHAnsi"/>
          <w:sz w:val="22"/>
        </w:rPr>
        <w:t>Le variazioni d’uso sono disciplinate dagli art. 51 – 52 della L.R. 12/2005 e devono essere conformi a quanto previsto dal PGT per ogni specifico ambito. Le destinazioni d’uso non ammissibili ai sensi della normativa di PGT sono vietate, a meno che le stesse risultino in atto alla data di adozione del presente piano. Ogni variazione di destinazione d’uso di aree e fabbricati attuata con opere edilizie, con passaggio da una categoria urbanistica all’altra (residenziale, produttiva, terziaria, agricola), in conformità alle previsioni dei singoli ambiti, è soggetto a preventivo permesso di costruire o ad altro provvedimento previsto dalla legislazione vigente ed alla corresponsione dei relativi oneri concessori, nonché delle relative aree per attrezzature e servizi, ove la variazione stessa incida negativamente sull</w:t>
      </w:r>
      <w:r w:rsidR="00A74DA3">
        <w:rPr>
          <w:rFonts w:asciiTheme="minorHAnsi" w:hAnsiTheme="minorHAnsi" w:cstheme="minorHAnsi"/>
          <w:sz w:val="22"/>
        </w:rPr>
        <w:t>e</w:t>
      </w:r>
      <w:r w:rsidRPr="00E375E3">
        <w:rPr>
          <w:rFonts w:asciiTheme="minorHAnsi" w:hAnsiTheme="minorHAnsi" w:cstheme="minorHAnsi"/>
          <w:sz w:val="22"/>
        </w:rPr>
        <w:t xml:space="preserve"> dotazione </w:t>
      </w:r>
      <w:r w:rsidR="00A74DA3">
        <w:rPr>
          <w:rFonts w:asciiTheme="minorHAnsi" w:hAnsiTheme="minorHAnsi" w:cstheme="minorHAnsi"/>
          <w:sz w:val="22"/>
        </w:rPr>
        <w:t xml:space="preserve">territoriali di standard. </w:t>
      </w:r>
    </w:p>
    <w:p w:rsidR="007B0647" w:rsidRPr="0023453B" w:rsidRDefault="007B0647" w:rsidP="0023453B">
      <w:pPr>
        <w:tabs>
          <w:tab w:val="left" w:pos="426"/>
        </w:tabs>
        <w:spacing w:line="276" w:lineRule="auto"/>
        <w:ind w:left="851" w:hanging="567"/>
        <w:rPr>
          <w:rFonts w:asciiTheme="minorHAnsi" w:hAnsiTheme="minorHAnsi" w:cstheme="minorHAnsi"/>
          <w:sz w:val="22"/>
        </w:rPr>
      </w:pPr>
    </w:p>
    <w:p w:rsidR="007B0647" w:rsidRPr="0023453B" w:rsidRDefault="007B0647" w:rsidP="00E375E3">
      <w:pPr>
        <w:pStyle w:val="Paragrafoelenco"/>
        <w:numPr>
          <w:ilvl w:val="1"/>
          <w:numId w:val="58"/>
        </w:numPr>
        <w:spacing w:line="276" w:lineRule="auto"/>
        <w:ind w:left="851" w:hanging="567"/>
        <w:jc w:val="both"/>
        <w:rPr>
          <w:rFonts w:asciiTheme="minorHAnsi" w:hAnsiTheme="minorHAnsi" w:cstheme="minorHAnsi"/>
          <w:sz w:val="22"/>
        </w:rPr>
      </w:pPr>
      <w:r w:rsidRPr="0023453B">
        <w:rPr>
          <w:rFonts w:asciiTheme="minorHAnsi" w:hAnsiTheme="minorHAnsi" w:cstheme="minorHAnsi"/>
          <w:sz w:val="22"/>
        </w:rPr>
        <w:t>In conformità all’art. 51 comma 2, della Legge Regionale</w:t>
      </w:r>
      <w:r w:rsidR="00BD1C8A">
        <w:rPr>
          <w:rFonts w:asciiTheme="minorHAnsi" w:hAnsiTheme="minorHAnsi" w:cstheme="minorHAnsi"/>
          <w:sz w:val="22"/>
        </w:rPr>
        <w:t xml:space="preserve"> Lombardia 11 marzo 2005, n. 12 e s.m.i.</w:t>
      </w:r>
      <w:r w:rsidRPr="0023453B">
        <w:rPr>
          <w:rFonts w:asciiTheme="minorHAnsi" w:hAnsiTheme="minorHAnsi" w:cstheme="minorHAnsi"/>
          <w:sz w:val="22"/>
        </w:rPr>
        <w:t xml:space="preserve"> si indicano i casi in cui i mutamenti di destinazione d’uso di aree e di edifici, ammissibili dalle presenti norme, comportano un aumento ovvero una variazione del fabbisogno di aree per servizi pubblici:</w:t>
      </w:r>
    </w:p>
    <w:p w:rsidR="007B0647" w:rsidRPr="0023453B" w:rsidRDefault="007B0647" w:rsidP="0023453B">
      <w:pPr>
        <w:tabs>
          <w:tab w:val="left" w:pos="0"/>
          <w:tab w:val="num" w:pos="284"/>
        </w:tabs>
        <w:spacing w:line="276" w:lineRule="auto"/>
        <w:ind w:left="851" w:hanging="567"/>
        <w:rPr>
          <w:rFonts w:asciiTheme="minorHAnsi" w:hAnsiTheme="minorHAnsi" w:cstheme="minorHAnsi"/>
          <w:sz w:val="22"/>
        </w:rPr>
      </w:pPr>
    </w:p>
    <w:p w:rsidR="007B0647" w:rsidRPr="0023453B" w:rsidRDefault="007B0647" w:rsidP="0023453B">
      <w:pPr>
        <w:numPr>
          <w:ilvl w:val="0"/>
          <w:numId w:val="27"/>
        </w:numPr>
        <w:tabs>
          <w:tab w:val="clear" w:pos="720"/>
          <w:tab w:val="left" w:pos="0"/>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rustico (strutture ex-agricole quali stalle, fienili, depositi, ecc.) a residenza</w:t>
      </w:r>
    </w:p>
    <w:p w:rsidR="007B0647" w:rsidRPr="0023453B" w:rsidRDefault="007B0647" w:rsidP="0023453B">
      <w:pPr>
        <w:numPr>
          <w:ilvl w:val="0"/>
          <w:numId w:val="27"/>
        </w:numPr>
        <w:tabs>
          <w:tab w:val="clear" w:pos="720"/>
          <w:tab w:val="left" w:pos="0"/>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rustico (strutture ex-agricole quali stalle, fienili, depositi, ecc.) a commerciale o direzionale;</w:t>
      </w:r>
    </w:p>
    <w:p w:rsidR="007B0647" w:rsidRPr="0023453B" w:rsidRDefault="007B0647" w:rsidP="0023453B">
      <w:pPr>
        <w:numPr>
          <w:ilvl w:val="0"/>
          <w:numId w:val="27"/>
        </w:numPr>
        <w:tabs>
          <w:tab w:val="clear" w:pos="720"/>
          <w:tab w:val="left" w:pos="0"/>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rustico (strutture ex-agricole quali, stalle, fienili, depositi, ecc.) ad attività produttive (artigianali/industriali);</w:t>
      </w:r>
    </w:p>
    <w:p w:rsidR="007B0647" w:rsidRPr="0023453B" w:rsidRDefault="007B0647" w:rsidP="0023453B">
      <w:pPr>
        <w:numPr>
          <w:ilvl w:val="0"/>
          <w:numId w:val="27"/>
        </w:numPr>
        <w:tabs>
          <w:tab w:val="clear" w:pos="720"/>
          <w:tab w:val="left" w:pos="0"/>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attività produttive (artigianali/industriali) a residenza;</w:t>
      </w:r>
    </w:p>
    <w:p w:rsidR="007B0647" w:rsidRPr="0023453B" w:rsidRDefault="007B0647" w:rsidP="0023453B">
      <w:pPr>
        <w:numPr>
          <w:ilvl w:val="0"/>
          <w:numId w:val="27"/>
        </w:numPr>
        <w:tabs>
          <w:tab w:val="clear" w:pos="720"/>
          <w:tab w:val="left" w:pos="0"/>
          <w:tab w:val="num" w:pos="284"/>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residenza a commerciale o direzionale;</w:t>
      </w:r>
    </w:p>
    <w:p w:rsidR="007B0647" w:rsidRPr="0023453B" w:rsidRDefault="007B0647" w:rsidP="0023453B">
      <w:pPr>
        <w:numPr>
          <w:ilvl w:val="0"/>
          <w:numId w:val="27"/>
        </w:numPr>
        <w:tabs>
          <w:tab w:val="clear" w:pos="720"/>
          <w:tab w:val="left" w:pos="0"/>
          <w:tab w:val="num" w:pos="284"/>
          <w:tab w:val="left" w:pos="1560"/>
        </w:tabs>
        <w:spacing w:line="276" w:lineRule="auto"/>
        <w:ind w:left="1418" w:hanging="425"/>
        <w:rPr>
          <w:rFonts w:asciiTheme="minorHAnsi" w:hAnsiTheme="minorHAnsi" w:cstheme="minorHAnsi"/>
          <w:sz w:val="22"/>
        </w:rPr>
      </w:pPr>
      <w:r w:rsidRPr="0023453B">
        <w:rPr>
          <w:rFonts w:asciiTheme="minorHAnsi" w:hAnsiTheme="minorHAnsi" w:cstheme="minorHAnsi"/>
          <w:sz w:val="22"/>
        </w:rPr>
        <w:t>da attività produttive (artigianali/industriali) a commerciale o direzionale.</w:t>
      </w:r>
    </w:p>
    <w:p w:rsidR="007B0647" w:rsidRPr="0023453B" w:rsidRDefault="007B0647" w:rsidP="0023453B">
      <w:pPr>
        <w:tabs>
          <w:tab w:val="left" w:pos="0"/>
        </w:tabs>
        <w:spacing w:line="276" w:lineRule="auto"/>
        <w:ind w:left="851" w:hanging="567"/>
        <w:rPr>
          <w:rFonts w:asciiTheme="minorHAnsi" w:hAnsiTheme="minorHAnsi" w:cstheme="minorHAnsi"/>
          <w:sz w:val="22"/>
        </w:rPr>
      </w:pPr>
    </w:p>
    <w:p w:rsidR="007B0647" w:rsidRPr="0023453B" w:rsidRDefault="0023453B" w:rsidP="0023453B">
      <w:pPr>
        <w:tabs>
          <w:tab w:val="left" w:pos="0"/>
        </w:tabs>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4.3</w:t>
      </w:r>
      <w:r w:rsidRPr="0023453B">
        <w:rPr>
          <w:rFonts w:asciiTheme="minorHAnsi" w:hAnsiTheme="minorHAnsi" w:cstheme="minorHAnsi"/>
          <w:b/>
          <w:i/>
          <w:sz w:val="22"/>
        </w:rPr>
        <w:tab/>
      </w:r>
      <w:r w:rsidR="007B0647" w:rsidRPr="0023453B">
        <w:rPr>
          <w:rFonts w:asciiTheme="minorHAnsi" w:hAnsiTheme="minorHAnsi" w:cstheme="minorHAnsi"/>
          <w:sz w:val="22"/>
        </w:rPr>
        <w:t>Incrementi di Superficie utile Lorda realizzabili nell’ambito delle volumetrie degli edifici esistenti comportano un aumento del fabbisogno di standard nelle quantità previst</w:t>
      </w:r>
      <w:r w:rsidR="007B0647" w:rsidRPr="00313CD1">
        <w:rPr>
          <w:rFonts w:asciiTheme="minorHAnsi" w:hAnsiTheme="minorHAnsi" w:cstheme="minorHAnsi"/>
          <w:sz w:val="22"/>
        </w:rPr>
        <w:t>e dall’</w:t>
      </w:r>
      <w:r w:rsidR="00313CD1">
        <w:rPr>
          <w:rFonts w:asciiTheme="minorHAnsi" w:hAnsiTheme="minorHAnsi" w:cstheme="minorHAnsi"/>
          <w:sz w:val="22"/>
        </w:rPr>
        <w:t>a</w:t>
      </w:r>
      <w:r w:rsidR="00313CD1" w:rsidRPr="00313CD1">
        <w:rPr>
          <w:rFonts w:asciiTheme="minorHAnsi" w:hAnsiTheme="minorHAnsi" w:cstheme="minorHAnsi"/>
          <w:sz w:val="22"/>
        </w:rPr>
        <w:t>rt. 3.</w:t>
      </w:r>
    </w:p>
    <w:p w:rsidR="007B0647" w:rsidRPr="0023453B" w:rsidRDefault="007B0647" w:rsidP="0023453B">
      <w:pPr>
        <w:tabs>
          <w:tab w:val="left" w:pos="0"/>
        </w:tabs>
        <w:spacing w:line="276" w:lineRule="auto"/>
        <w:ind w:left="851" w:hanging="567"/>
        <w:rPr>
          <w:rFonts w:asciiTheme="minorHAnsi" w:hAnsiTheme="minorHAnsi" w:cstheme="minorHAnsi"/>
          <w:sz w:val="22"/>
        </w:rPr>
      </w:pPr>
    </w:p>
    <w:p w:rsidR="007B0647" w:rsidRPr="0023453B" w:rsidRDefault="0023453B" w:rsidP="0023453B">
      <w:pPr>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4.4</w:t>
      </w:r>
      <w:r w:rsidRPr="0023453B">
        <w:rPr>
          <w:rFonts w:asciiTheme="minorHAnsi" w:hAnsiTheme="minorHAnsi" w:cstheme="minorHAnsi"/>
          <w:b/>
          <w:i/>
          <w:sz w:val="22"/>
        </w:rPr>
        <w:tab/>
      </w:r>
      <w:r w:rsidR="007B0647" w:rsidRPr="0023453B">
        <w:rPr>
          <w:rFonts w:asciiTheme="minorHAnsi" w:hAnsiTheme="minorHAnsi" w:cstheme="minorHAnsi"/>
          <w:sz w:val="22"/>
        </w:rPr>
        <w:t>Le modalità per il reperimento di detti eventuali standard aggiuntivi, indotti dal mutamento di destinazione d’uso, saranno regolamentate – in rapporto alla dotazione di standard già attribuiti dalle precedenti destinazioni – per mezzo di atto unilaterale d’obbligo o convenzione, previa verifica di precedenti mutamenti di destinazione d’uso o dotazioni che abbiano già interessato l’area o il fabbricato medesimo.</w:t>
      </w:r>
    </w:p>
    <w:p w:rsidR="007B0647" w:rsidRPr="0023453B" w:rsidRDefault="007B0647" w:rsidP="0023453B">
      <w:pPr>
        <w:spacing w:line="276" w:lineRule="auto"/>
        <w:ind w:left="851" w:hanging="567"/>
        <w:rPr>
          <w:rFonts w:asciiTheme="minorHAnsi" w:hAnsiTheme="minorHAnsi" w:cstheme="minorHAnsi"/>
          <w:sz w:val="22"/>
        </w:rPr>
      </w:pPr>
    </w:p>
    <w:p w:rsidR="007B0647" w:rsidRPr="0023453B" w:rsidRDefault="0023453B"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4.5</w:t>
      </w:r>
      <w:r w:rsidRPr="0023453B">
        <w:rPr>
          <w:rFonts w:asciiTheme="minorHAnsi" w:hAnsiTheme="minorHAnsi" w:cstheme="minorHAnsi"/>
          <w:b/>
          <w:i/>
          <w:sz w:val="22"/>
        </w:rPr>
        <w:tab/>
      </w:r>
      <w:r w:rsidR="007B0647" w:rsidRPr="0023453B">
        <w:rPr>
          <w:rFonts w:asciiTheme="minorHAnsi" w:hAnsiTheme="minorHAnsi" w:cstheme="minorHAnsi"/>
          <w:sz w:val="22"/>
        </w:rPr>
        <w:t>Spetta ai richiedenti del titolo abilitativo proporre le modalità di reperimento delle infrastrutture e servizi pubblici.</w:t>
      </w:r>
    </w:p>
    <w:p w:rsidR="007B0647" w:rsidRPr="0023453B" w:rsidRDefault="007B0647" w:rsidP="0023453B">
      <w:pPr>
        <w:tabs>
          <w:tab w:val="left" w:pos="426"/>
        </w:tabs>
        <w:spacing w:line="276" w:lineRule="auto"/>
        <w:ind w:left="851" w:hanging="567"/>
        <w:rPr>
          <w:rFonts w:asciiTheme="minorHAnsi" w:hAnsiTheme="minorHAnsi" w:cstheme="minorHAnsi"/>
          <w:sz w:val="22"/>
        </w:rPr>
      </w:pPr>
    </w:p>
    <w:p w:rsidR="007B0647" w:rsidRPr="0023453B" w:rsidRDefault="0023453B"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4.6</w:t>
      </w:r>
      <w:r w:rsidRPr="0023453B">
        <w:rPr>
          <w:rFonts w:asciiTheme="minorHAnsi" w:hAnsiTheme="minorHAnsi" w:cstheme="minorHAnsi"/>
          <w:b/>
          <w:i/>
          <w:sz w:val="22"/>
        </w:rPr>
        <w:tab/>
      </w:r>
      <w:r w:rsidR="007B0647" w:rsidRPr="0023453B">
        <w:rPr>
          <w:rFonts w:asciiTheme="minorHAnsi" w:hAnsiTheme="minorHAnsi" w:cstheme="minorHAnsi"/>
          <w:sz w:val="22"/>
        </w:rPr>
        <w:t xml:space="preserve">Nel caso di impossibilità di reperimento delle aree per infrastrutture e servizi dovuti nell’ambito dell’intervento stesso sarà ammessa la cessione di altra area ritenuta idonea dall’Amministrazione Comunale, che espliciterà la propria determinazione mediante delibera di giunta. </w:t>
      </w:r>
    </w:p>
    <w:p w:rsidR="007B0647" w:rsidRPr="0023453B" w:rsidRDefault="007B0647"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sz w:val="22"/>
        </w:rPr>
        <w:tab/>
      </w:r>
      <w:r w:rsidRPr="0023453B">
        <w:rPr>
          <w:rFonts w:asciiTheme="minorHAnsi" w:hAnsiTheme="minorHAnsi" w:cstheme="minorHAnsi"/>
          <w:sz w:val="22"/>
        </w:rPr>
        <w:tab/>
        <w:t xml:space="preserve">In alternativa, l’Amministrazione si riserva la facoltà di valutare la corresponsione di una somma commisurata al valore economico dell’area da acquisire, determinata in base a criteri e valori periodicamente aggiornati dall’Amministrazione Comunale. Qualora  l’Amministrazione Comunale </w:t>
      </w:r>
      <w:r w:rsidRPr="0023453B">
        <w:rPr>
          <w:rFonts w:asciiTheme="minorHAnsi" w:hAnsiTheme="minorHAnsi" w:cstheme="minorHAnsi"/>
          <w:sz w:val="22"/>
        </w:rPr>
        <w:lastRenderedPageBreak/>
        <w:t>non ritenga ammissibile, in relazione alla destinazione  d’uso richiesta ed alla criticità dell’area, la cessione di aree esterne all’ambito di intervento o la monetizzazione delle stesse, il titolo abilitativo non verrà rilasciato.</w:t>
      </w:r>
    </w:p>
    <w:p w:rsidR="007B0647" w:rsidRPr="0023453B" w:rsidRDefault="007B0647" w:rsidP="0023453B">
      <w:pPr>
        <w:tabs>
          <w:tab w:val="left" w:pos="426"/>
        </w:tabs>
        <w:spacing w:line="276" w:lineRule="auto"/>
        <w:ind w:left="851" w:hanging="567"/>
        <w:rPr>
          <w:rFonts w:asciiTheme="minorHAnsi" w:hAnsiTheme="minorHAnsi" w:cstheme="minorHAnsi"/>
          <w:sz w:val="22"/>
        </w:rPr>
      </w:pPr>
    </w:p>
    <w:p w:rsidR="007B0647" w:rsidRPr="0023453B" w:rsidRDefault="0023453B"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4.7</w:t>
      </w:r>
      <w:r w:rsidRPr="0023453B">
        <w:rPr>
          <w:rFonts w:asciiTheme="minorHAnsi" w:hAnsiTheme="minorHAnsi" w:cstheme="minorHAnsi"/>
          <w:b/>
          <w:i/>
          <w:sz w:val="22"/>
        </w:rPr>
        <w:tab/>
      </w:r>
      <w:r w:rsidR="007B0647" w:rsidRPr="0023453B">
        <w:rPr>
          <w:rFonts w:asciiTheme="minorHAnsi" w:hAnsiTheme="minorHAnsi" w:cstheme="minorHAnsi"/>
          <w:sz w:val="22"/>
        </w:rPr>
        <w:t>Nello specifico caso di mutamento della destinazione d’uso in residenziale, che comporti  un aumento del fabbisogno di  aree per servizi, lo stesso  potrà essere sempre  monetizzato.</w:t>
      </w:r>
    </w:p>
    <w:p w:rsidR="007B0647" w:rsidRPr="0023453B" w:rsidRDefault="007B0647" w:rsidP="0023453B">
      <w:pPr>
        <w:tabs>
          <w:tab w:val="left" w:pos="426"/>
        </w:tabs>
        <w:spacing w:line="276" w:lineRule="auto"/>
        <w:ind w:left="851" w:hanging="567"/>
        <w:rPr>
          <w:rFonts w:asciiTheme="minorHAnsi" w:hAnsiTheme="minorHAnsi" w:cstheme="minorHAnsi"/>
          <w:sz w:val="22"/>
        </w:rPr>
      </w:pPr>
    </w:p>
    <w:p w:rsidR="007B0647" w:rsidRPr="0023453B" w:rsidRDefault="0023453B"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b/>
          <w:i/>
          <w:color w:val="548DD4" w:themeColor="text2" w:themeTint="99"/>
          <w:sz w:val="22"/>
        </w:rPr>
        <w:t>4.8</w:t>
      </w:r>
      <w:r w:rsidRPr="0023453B">
        <w:rPr>
          <w:rFonts w:asciiTheme="minorHAnsi" w:hAnsiTheme="minorHAnsi" w:cstheme="minorHAnsi"/>
          <w:b/>
          <w:i/>
          <w:sz w:val="22"/>
        </w:rPr>
        <w:tab/>
      </w:r>
      <w:r w:rsidR="007B0647" w:rsidRPr="0023453B">
        <w:rPr>
          <w:rFonts w:asciiTheme="minorHAnsi" w:hAnsiTheme="minorHAnsi" w:cstheme="minorHAnsi"/>
          <w:sz w:val="22"/>
        </w:rPr>
        <w:t>Sono altresì soggetti alla disciplina di cui ai commi precedenti i mutamenti di destinazione d’uso – attuati senza opere edili - interessanti aree e fabbricati destinati a medie strutture di vendita, secondo le previsioni del PGT.</w:t>
      </w:r>
    </w:p>
    <w:p w:rsidR="007B0647" w:rsidRPr="0023453B" w:rsidRDefault="007B0647" w:rsidP="0023453B">
      <w:pPr>
        <w:tabs>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sz w:val="22"/>
        </w:rPr>
        <w:tab/>
      </w:r>
      <w:r w:rsidRPr="0023453B">
        <w:rPr>
          <w:rFonts w:asciiTheme="minorHAnsi" w:hAnsiTheme="minorHAnsi" w:cstheme="minorHAnsi"/>
          <w:sz w:val="22"/>
        </w:rPr>
        <w:tab/>
        <w:t xml:space="preserve">I mutamenti di destinazione d’uso di immobili, conformi alle previsioni urbanistiche comunali e non comportanti la realizzazione di opere edilizie, sono soggetti esclusivamente a preventiva comunicazione dell’interessato al Comune. </w:t>
      </w:r>
    </w:p>
    <w:p w:rsidR="007B0647" w:rsidRPr="0023453B" w:rsidRDefault="007B0647" w:rsidP="0023453B">
      <w:pPr>
        <w:tabs>
          <w:tab w:val="left" w:pos="0"/>
          <w:tab w:val="left" w:pos="426"/>
        </w:tabs>
        <w:spacing w:line="276" w:lineRule="auto"/>
        <w:ind w:left="851" w:hanging="567"/>
        <w:rPr>
          <w:rFonts w:asciiTheme="minorHAnsi" w:hAnsiTheme="minorHAnsi" w:cstheme="minorHAnsi"/>
          <w:sz w:val="22"/>
        </w:rPr>
      </w:pPr>
      <w:r w:rsidRPr="0023453B">
        <w:rPr>
          <w:rFonts w:asciiTheme="minorHAnsi" w:hAnsiTheme="minorHAnsi" w:cstheme="minorHAnsi"/>
          <w:sz w:val="22"/>
        </w:rPr>
        <w:tab/>
      </w:r>
      <w:r w:rsidRPr="0023453B">
        <w:rPr>
          <w:rFonts w:asciiTheme="minorHAnsi" w:hAnsiTheme="minorHAnsi" w:cstheme="minorHAnsi"/>
          <w:sz w:val="22"/>
        </w:rPr>
        <w:tab/>
        <w:t>Sono fatte salve le disposizioni dell’art. 20 comma 1 del D. Lgs. 22 gennaio 2004 n. 42, in ordine alle limitazioni delle destinazioni d’uso dei beni culturali.</w:t>
      </w:r>
    </w:p>
    <w:p w:rsidR="00215887" w:rsidRDefault="00215887" w:rsidP="0023453B">
      <w:pPr>
        <w:tabs>
          <w:tab w:val="left" w:pos="0"/>
          <w:tab w:val="left" w:pos="426"/>
        </w:tabs>
        <w:spacing w:line="276" w:lineRule="auto"/>
        <w:ind w:left="851" w:hanging="567"/>
        <w:rPr>
          <w:rFonts w:asciiTheme="minorHAnsi" w:hAnsiTheme="minorHAnsi" w:cstheme="minorHAnsi"/>
          <w:sz w:val="22"/>
        </w:rPr>
      </w:pPr>
    </w:p>
    <w:p w:rsidR="00E14530" w:rsidRPr="0023453B" w:rsidRDefault="00E14530" w:rsidP="0023453B">
      <w:pPr>
        <w:tabs>
          <w:tab w:val="left" w:pos="0"/>
          <w:tab w:val="left" w:pos="426"/>
        </w:tabs>
        <w:spacing w:line="276" w:lineRule="auto"/>
        <w:ind w:left="851" w:hanging="567"/>
        <w:rPr>
          <w:rFonts w:asciiTheme="minorHAnsi" w:hAnsiTheme="minorHAnsi" w:cstheme="minorHAnsi"/>
          <w:sz w:val="22"/>
        </w:rPr>
      </w:pPr>
    </w:p>
    <w:p w:rsidR="007B0647" w:rsidRPr="00A127CA" w:rsidRDefault="00A127CA" w:rsidP="00A127CA">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r w:rsidRPr="00A127CA">
        <w:rPr>
          <w:rFonts w:asciiTheme="minorHAnsi" w:eastAsia="PMingLiU" w:hAnsiTheme="minorHAnsi" w:cstheme="minorHAnsi"/>
          <w:b/>
          <w:color w:val="548DD4" w:themeColor="text2" w:themeTint="99"/>
          <w:szCs w:val="24"/>
        </w:rPr>
        <w:t>Art. 5</w:t>
      </w:r>
      <w:r w:rsidRPr="00A127CA">
        <w:rPr>
          <w:rFonts w:asciiTheme="minorHAnsi" w:eastAsia="PMingLiU" w:hAnsiTheme="minorHAnsi" w:cstheme="minorHAnsi"/>
          <w:b/>
          <w:color w:val="548DD4" w:themeColor="text2" w:themeTint="99"/>
          <w:szCs w:val="24"/>
        </w:rPr>
        <w:tab/>
        <w:t>Classificazione delle aree per infrastrutture e servizi</w:t>
      </w:r>
      <w:bookmarkStart w:id="0" w:name="_Toc107804116"/>
    </w:p>
    <w:p w:rsidR="007B0647" w:rsidRPr="000E6A00" w:rsidRDefault="007B0647" w:rsidP="007B0647">
      <w:pPr>
        <w:tabs>
          <w:tab w:val="left" w:pos="1418"/>
        </w:tabs>
        <w:ind w:left="1418" w:hanging="1418"/>
        <w:rPr>
          <w:rFonts w:ascii="Arial" w:eastAsia="PMingLiU" w:hAnsi="Arial"/>
          <w:sz w:val="22"/>
        </w:rPr>
      </w:pPr>
    </w:p>
    <w:p w:rsidR="007B0647" w:rsidRPr="00A127CA" w:rsidRDefault="00A127CA" w:rsidP="00A127CA">
      <w:pPr>
        <w:tabs>
          <w:tab w:val="left" w:pos="851"/>
          <w:tab w:val="left" w:pos="1418"/>
        </w:tabs>
        <w:spacing w:line="276" w:lineRule="auto"/>
        <w:outlineLvl w:val="0"/>
        <w:rPr>
          <w:rFonts w:asciiTheme="minorHAnsi" w:eastAsia="PMingLiU" w:hAnsiTheme="minorHAnsi" w:cstheme="minorHAnsi"/>
          <w:b/>
          <w:i/>
          <w:color w:val="548DD4" w:themeColor="text2" w:themeTint="99"/>
          <w:sz w:val="22"/>
        </w:rPr>
      </w:pPr>
      <w:r w:rsidRPr="00A127CA">
        <w:rPr>
          <w:rFonts w:asciiTheme="minorHAnsi" w:eastAsia="PMingLiU" w:hAnsiTheme="minorHAnsi" w:cstheme="minorHAnsi"/>
          <w:b/>
          <w:i/>
          <w:color w:val="548DD4" w:themeColor="text2" w:themeTint="99"/>
          <w:sz w:val="22"/>
        </w:rPr>
        <w:t>5.1</w:t>
      </w:r>
      <w:r w:rsidR="007B0647" w:rsidRPr="00A127CA">
        <w:rPr>
          <w:rFonts w:asciiTheme="minorHAnsi" w:eastAsia="PMingLiU" w:hAnsiTheme="minorHAnsi" w:cstheme="minorHAnsi"/>
          <w:b/>
          <w:i/>
          <w:color w:val="548DD4" w:themeColor="text2" w:themeTint="99"/>
          <w:sz w:val="22"/>
        </w:rPr>
        <w:tab/>
      </w:r>
      <w:bookmarkEnd w:id="0"/>
      <w:r w:rsidR="007B0647" w:rsidRPr="00A127CA">
        <w:rPr>
          <w:rFonts w:asciiTheme="minorHAnsi" w:eastAsia="PMingLiU" w:hAnsiTheme="minorHAnsi" w:cstheme="minorHAnsi"/>
          <w:b/>
          <w:i/>
          <w:color w:val="548DD4" w:themeColor="text2" w:themeTint="99"/>
          <w:sz w:val="22"/>
        </w:rPr>
        <w:t xml:space="preserve">aree per attrezzature scolastiche </w:t>
      </w:r>
    </w:p>
    <w:p w:rsidR="007B0647" w:rsidRPr="00A127CA" w:rsidRDefault="007B0647" w:rsidP="00A127CA">
      <w:pPr>
        <w:tabs>
          <w:tab w:val="left" w:pos="840"/>
        </w:tabs>
        <w:spacing w:line="276" w:lineRule="auto"/>
        <w:ind w:left="840" w:hanging="840"/>
        <w:rPr>
          <w:rFonts w:asciiTheme="minorHAnsi" w:eastAsia="PMingLiU" w:hAnsiTheme="minorHAnsi" w:cstheme="minorHAnsi"/>
          <w:b/>
          <w:i/>
          <w:sz w:val="22"/>
        </w:rPr>
      </w:pPr>
      <w:r w:rsidRPr="00A127CA">
        <w:rPr>
          <w:rFonts w:asciiTheme="minorHAnsi" w:eastAsia="PMingLiU" w:hAnsiTheme="minorHAnsi" w:cstheme="minorHAnsi"/>
          <w:sz w:val="22"/>
        </w:rPr>
        <w:tab/>
        <w:t>Le aree comprese in queste zone sono destinate alla realizzazione di istituti scolastici pubblici, privati, parificati fino al grado dell’obbligo (scuole materne, scuole elementari, scuole medie inferiori), comprensivi degli spazi di pertinenza (spazi verdi, per l’attività all’aperto, parcheggi con le relative aree di manovra, attrezzature sportive di pertinenza, mense).</w:t>
      </w:r>
    </w:p>
    <w:p w:rsidR="007B0647" w:rsidRDefault="00C019E7" w:rsidP="00A127CA">
      <w:pPr>
        <w:tabs>
          <w:tab w:val="left" w:pos="840"/>
        </w:tabs>
        <w:spacing w:line="276" w:lineRule="auto"/>
        <w:ind w:left="840"/>
        <w:rPr>
          <w:rFonts w:asciiTheme="minorHAnsi" w:eastAsia="PMingLiU" w:hAnsiTheme="minorHAnsi" w:cstheme="minorHAnsi"/>
          <w:sz w:val="22"/>
        </w:rPr>
      </w:pPr>
      <w:r>
        <w:rPr>
          <w:rFonts w:asciiTheme="minorHAnsi" w:eastAsia="PMingLiU" w:hAnsiTheme="minorHAnsi" w:cstheme="minorHAnsi"/>
          <w:sz w:val="22"/>
        </w:rPr>
        <w:t>L’attuazione è consentita mediante interventi diretti da parte dell’Amministrazione Comunale o da privati in convenzione con la P.A.. La cubatura consentita è quella determinata dalla normativa di settore e dai singoli progetti approvati dal Consiglio Comunale.</w:t>
      </w:r>
    </w:p>
    <w:p w:rsidR="007B0647" w:rsidRPr="00A127CA" w:rsidRDefault="007B0647" w:rsidP="00C019E7">
      <w:pPr>
        <w:tabs>
          <w:tab w:val="left" w:pos="840"/>
        </w:tabs>
        <w:spacing w:line="276" w:lineRule="auto"/>
        <w:ind w:left="840"/>
        <w:outlineLvl w:val="0"/>
        <w:rPr>
          <w:rFonts w:asciiTheme="minorHAnsi" w:eastAsia="PMingLiU" w:hAnsiTheme="minorHAnsi" w:cstheme="minorHAnsi"/>
          <w:sz w:val="22"/>
        </w:rPr>
      </w:pPr>
      <w:bookmarkStart w:id="1" w:name="_Toc107804117"/>
    </w:p>
    <w:p w:rsidR="007B0647" w:rsidRPr="00A127CA" w:rsidRDefault="00A127CA" w:rsidP="00A127CA">
      <w:pPr>
        <w:tabs>
          <w:tab w:val="left" w:pos="851"/>
        </w:tabs>
        <w:spacing w:line="276" w:lineRule="auto"/>
        <w:ind w:left="851" w:hanging="851"/>
        <w:outlineLvl w:val="0"/>
        <w:rPr>
          <w:rFonts w:asciiTheme="minorHAnsi" w:eastAsia="PMingLiU" w:hAnsiTheme="minorHAnsi" w:cstheme="minorHAnsi"/>
          <w:i/>
          <w:color w:val="548DD4" w:themeColor="text2" w:themeTint="99"/>
          <w:sz w:val="22"/>
        </w:rPr>
      </w:pPr>
      <w:r w:rsidRPr="00A127CA">
        <w:rPr>
          <w:rFonts w:asciiTheme="minorHAnsi" w:eastAsia="PMingLiU" w:hAnsiTheme="minorHAnsi" w:cstheme="minorHAnsi"/>
          <w:b/>
          <w:i/>
          <w:color w:val="548DD4" w:themeColor="text2" w:themeTint="99"/>
          <w:sz w:val="22"/>
        </w:rPr>
        <w:t>5.2</w:t>
      </w:r>
      <w:r w:rsidR="007B0647" w:rsidRPr="00A127CA">
        <w:rPr>
          <w:rFonts w:asciiTheme="minorHAnsi" w:eastAsia="PMingLiU" w:hAnsiTheme="minorHAnsi" w:cstheme="minorHAnsi"/>
          <w:b/>
          <w:i/>
          <w:color w:val="548DD4" w:themeColor="text2" w:themeTint="99"/>
          <w:sz w:val="22"/>
        </w:rPr>
        <w:tab/>
        <w:t xml:space="preserve">aree per attrezzature </w:t>
      </w:r>
      <w:bookmarkEnd w:id="1"/>
      <w:r w:rsidR="007B0647" w:rsidRPr="00A127CA">
        <w:rPr>
          <w:rFonts w:asciiTheme="minorHAnsi" w:eastAsia="PMingLiU" w:hAnsiTheme="minorHAnsi" w:cstheme="minorHAnsi"/>
          <w:b/>
          <w:i/>
          <w:color w:val="548DD4" w:themeColor="text2" w:themeTint="99"/>
          <w:sz w:val="22"/>
        </w:rPr>
        <w:t>generali</w:t>
      </w:r>
      <w:r w:rsidR="007B0647" w:rsidRPr="00A127CA">
        <w:rPr>
          <w:rFonts w:asciiTheme="minorHAnsi" w:eastAsia="PMingLiU" w:hAnsiTheme="minorHAnsi" w:cstheme="minorHAnsi"/>
          <w:i/>
          <w:color w:val="548DD4" w:themeColor="text2" w:themeTint="99"/>
          <w:sz w:val="22"/>
        </w:rPr>
        <w:t xml:space="preserve"> </w:t>
      </w:r>
    </w:p>
    <w:p w:rsidR="007B0647" w:rsidRPr="00A127CA" w:rsidRDefault="007B0647" w:rsidP="00A127CA">
      <w:pPr>
        <w:tabs>
          <w:tab w:val="left" w:pos="840"/>
        </w:tabs>
        <w:spacing w:line="276" w:lineRule="auto"/>
        <w:ind w:left="840"/>
        <w:rPr>
          <w:rFonts w:asciiTheme="minorHAnsi" w:eastAsia="PMingLiU" w:hAnsiTheme="minorHAnsi" w:cstheme="minorHAnsi"/>
          <w:b/>
          <w:i/>
          <w:sz w:val="22"/>
        </w:rPr>
      </w:pPr>
      <w:r w:rsidRPr="00A127CA">
        <w:rPr>
          <w:rFonts w:asciiTheme="minorHAnsi" w:eastAsia="PMingLiU" w:hAnsiTheme="minorHAnsi" w:cstheme="minorHAnsi"/>
          <w:sz w:val="22"/>
        </w:rPr>
        <w:t>Le aree comprese in queste zone sono destinate alla realizzazione di attrezzature per la pubblica amministrazione, assistenziali, sociali, culturali.</w:t>
      </w:r>
    </w:p>
    <w:p w:rsidR="007B0647" w:rsidRPr="00A127CA" w:rsidRDefault="007B0647" w:rsidP="00A127CA">
      <w:pPr>
        <w:tabs>
          <w:tab w:val="left" w:pos="840"/>
        </w:tabs>
        <w:spacing w:line="276" w:lineRule="auto"/>
        <w:ind w:left="840"/>
        <w:outlineLvl w:val="0"/>
        <w:rPr>
          <w:rFonts w:asciiTheme="minorHAnsi" w:eastAsia="PMingLiU" w:hAnsiTheme="minorHAnsi" w:cstheme="minorHAnsi"/>
          <w:i/>
          <w:sz w:val="22"/>
        </w:rPr>
      </w:pPr>
      <w:r w:rsidRPr="00A127CA">
        <w:rPr>
          <w:rFonts w:asciiTheme="minorHAnsi" w:eastAsia="PMingLiU" w:hAnsiTheme="minorHAnsi" w:cstheme="minorHAnsi"/>
          <w:i/>
          <w:sz w:val="22"/>
        </w:rPr>
        <w:t>Indici urbanistici</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H =  10,00 m</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Df = 10,00 m</w:t>
      </w:r>
    </w:p>
    <w:p w:rsidR="007B0647" w:rsidRPr="00A127CA" w:rsidRDefault="007B0647" w:rsidP="00A127CA">
      <w:pPr>
        <w:tabs>
          <w:tab w:val="left" w:pos="840"/>
        </w:tabs>
        <w:spacing w:line="276" w:lineRule="auto"/>
        <w:ind w:left="1410" w:hanging="57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Dc = pari alla metà dell’altezza della nuova costruzione e comunque non inferiore a 5,00 m</w:t>
      </w:r>
    </w:p>
    <w:p w:rsidR="007B0647" w:rsidRPr="00A127CA" w:rsidRDefault="007B0647" w:rsidP="00A127CA">
      <w:pPr>
        <w:tabs>
          <w:tab w:val="left" w:pos="840"/>
        </w:tabs>
        <w:spacing w:line="276" w:lineRule="auto"/>
        <w:ind w:left="1410" w:hanging="1275"/>
        <w:rPr>
          <w:rFonts w:asciiTheme="minorHAnsi" w:eastAsia="PMingLiU" w:hAnsiTheme="minorHAnsi" w:cstheme="minorHAnsi"/>
          <w:sz w:val="22"/>
        </w:rPr>
      </w:pPr>
      <w:r w:rsidRPr="00A127CA">
        <w:rPr>
          <w:rFonts w:asciiTheme="minorHAnsi" w:eastAsia="PMingLiU" w:hAnsiTheme="minorHAnsi" w:cstheme="minorHAnsi"/>
          <w:sz w:val="22"/>
        </w:rPr>
        <w:tab/>
        <w:t>-</w:t>
      </w:r>
      <w:r w:rsidRPr="00A127CA">
        <w:rPr>
          <w:rFonts w:asciiTheme="minorHAnsi" w:eastAsia="PMingLiU" w:hAnsiTheme="minorHAnsi" w:cstheme="minorHAnsi"/>
          <w:sz w:val="22"/>
        </w:rPr>
        <w:tab/>
        <w:t>Ds = 5,00 m, fatte salve le norme dettate dal codice della strada e dal suo regolamento di attuazione.</w:t>
      </w:r>
    </w:p>
    <w:p w:rsidR="007B0647" w:rsidRDefault="007B0647" w:rsidP="00A127CA">
      <w:pPr>
        <w:tabs>
          <w:tab w:val="left" w:pos="840"/>
        </w:tabs>
        <w:spacing w:line="276" w:lineRule="auto"/>
        <w:ind w:left="840" w:hanging="705"/>
        <w:rPr>
          <w:rFonts w:asciiTheme="minorHAnsi" w:eastAsia="PMingLiU" w:hAnsiTheme="minorHAnsi" w:cstheme="minorHAnsi"/>
          <w:sz w:val="22"/>
        </w:rPr>
      </w:pPr>
      <w:r w:rsidRPr="00A127CA">
        <w:rPr>
          <w:rFonts w:asciiTheme="minorHAnsi" w:eastAsia="PMingLiU" w:hAnsiTheme="minorHAnsi" w:cstheme="minorHAnsi"/>
          <w:sz w:val="22"/>
        </w:rPr>
        <w:tab/>
        <w:t>Nel caso le aree e le strutture ricadano nel perimetro del centro storico, prevalgono le norme relative.</w:t>
      </w:r>
    </w:p>
    <w:p w:rsidR="007B0647" w:rsidRDefault="00413F6A" w:rsidP="00413F6A">
      <w:pPr>
        <w:tabs>
          <w:tab w:val="left" w:pos="840"/>
        </w:tabs>
        <w:spacing w:line="276" w:lineRule="auto"/>
        <w:ind w:left="851"/>
        <w:rPr>
          <w:rFonts w:asciiTheme="minorHAnsi" w:eastAsia="PMingLiU" w:hAnsiTheme="minorHAnsi" w:cstheme="minorHAnsi"/>
          <w:sz w:val="22"/>
        </w:rPr>
      </w:pPr>
      <w:r>
        <w:rPr>
          <w:rFonts w:asciiTheme="minorHAnsi" w:eastAsia="PMingLiU" w:hAnsiTheme="minorHAnsi" w:cstheme="minorHAnsi"/>
          <w:sz w:val="22"/>
        </w:rPr>
        <w:t>La cubatura consentita è quella determinata dalla normativa di settore e dai singoli progetti approvati dal Consiglio Comunale.</w:t>
      </w:r>
    </w:p>
    <w:p w:rsidR="00215887" w:rsidRDefault="00215887" w:rsidP="00413F6A">
      <w:pPr>
        <w:tabs>
          <w:tab w:val="left" w:pos="840"/>
        </w:tabs>
        <w:spacing w:line="276" w:lineRule="auto"/>
        <w:ind w:left="851"/>
        <w:rPr>
          <w:rFonts w:asciiTheme="minorHAnsi" w:eastAsia="PMingLiU" w:hAnsiTheme="minorHAnsi" w:cstheme="minorHAnsi"/>
          <w:sz w:val="22"/>
        </w:rPr>
      </w:pPr>
    </w:p>
    <w:p w:rsidR="007B0647" w:rsidRPr="00A127CA" w:rsidRDefault="00A127CA" w:rsidP="00A127CA">
      <w:pPr>
        <w:tabs>
          <w:tab w:val="left" w:pos="851"/>
        </w:tabs>
        <w:spacing w:line="276" w:lineRule="auto"/>
        <w:ind w:left="851" w:hanging="851"/>
        <w:outlineLvl w:val="0"/>
        <w:rPr>
          <w:rFonts w:asciiTheme="minorHAnsi" w:eastAsia="PMingLiU" w:hAnsiTheme="minorHAnsi" w:cstheme="minorHAnsi"/>
          <w:b/>
          <w:i/>
          <w:color w:val="548DD4" w:themeColor="text2" w:themeTint="99"/>
          <w:sz w:val="22"/>
        </w:rPr>
      </w:pPr>
      <w:r w:rsidRPr="00A127CA">
        <w:rPr>
          <w:rFonts w:asciiTheme="minorHAnsi" w:eastAsia="PMingLiU" w:hAnsiTheme="minorHAnsi" w:cstheme="minorHAnsi"/>
          <w:b/>
          <w:i/>
          <w:color w:val="548DD4" w:themeColor="text2" w:themeTint="99"/>
          <w:sz w:val="22"/>
        </w:rPr>
        <w:t>5.3</w:t>
      </w:r>
      <w:r w:rsidR="007B0647" w:rsidRPr="00A127CA">
        <w:rPr>
          <w:rFonts w:asciiTheme="minorHAnsi" w:eastAsia="PMingLiU" w:hAnsiTheme="minorHAnsi" w:cstheme="minorHAnsi"/>
          <w:b/>
          <w:i/>
          <w:color w:val="548DD4" w:themeColor="text2" w:themeTint="99"/>
          <w:sz w:val="22"/>
        </w:rPr>
        <w:tab/>
        <w:t>aree per attrezzature religiose</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Nelle zone suddette è consentita la realizzazione degli edifici di culto, della residenza del personale addetto e delle altre attrezzature connesse a tale attività religiosa e di culto</w:t>
      </w:r>
      <w:r w:rsidR="00413F6A">
        <w:rPr>
          <w:rFonts w:asciiTheme="minorHAnsi" w:eastAsia="PMingLiU" w:hAnsiTheme="minorHAnsi" w:cstheme="minorHAnsi"/>
          <w:sz w:val="22"/>
        </w:rPr>
        <w:t>,</w:t>
      </w:r>
      <w:r w:rsidRPr="00A127CA">
        <w:rPr>
          <w:rFonts w:asciiTheme="minorHAnsi" w:eastAsia="PMingLiU" w:hAnsiTheme="minorHAnsi" w:cstheme="minorHAnsi"/>
          <w:sz w:val="22"/>
        </w:rPr>
        <w:t xml:space="preserve"> di </w:t>
      </w:r>
      <w:r w:rsidRPr="00A127CA">
        <w:rPr>
          <w:rFonts w:asciiTheme="minorHAnsi" w:eastAsia="PMingLiU" w:hAnsiTheme="minorHAnsi" w:cstheme="minorHAnsi"/>
          <w:sz w:val="22"/>
        </w:rPr>
        <w:lastRenderedPageBreak/>
        <w:t>proprietà e di gestione dell'ente istituzionalmente competente.</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La servitù di uso pubblico di tali attrezzature è soddisfatta mediante l’attività di servizio di interesse pubblico che gli enti religiosi e di culto forniscono alla comunità in adempimento dei propri fini. La realizzazione e la gestione delle attrezzature religiose non è assoggettata alla stipula della convenzione.</w:t>
      </w:r>
    </w:p>
    <w:p w:rsidR="007B0647" w:rsidRPr="00CC667B" w:rsidRDefault="007B0647" w:rsidP="00A127CA">
      <w:pPr>
        <w:tabs>
          <w:tab w:val="left" w:pos="840"/>
        </w:tabs>
        <w:spacing w:line="276" w:lineRule="auto"/>
        <w:ind w:left="840"/>
        <w:rPr>
          <w:rFonts w:asciiTheme="minorHAnsi" w:eastAsia="PMingLiU" w:hAnsiTheme="minorHAnsi" w:cstheme="minorHAnsi"/>
          <w:sz w:val="22"/>
        </w:rPr>
      </w:pPr>
      <w:r w:rsidRPr="00CC667B">
        <w:rPr>
          <w:rFonts w:asciiTheme="minorHAnsi" w:eastAsia="PMingLiU" w:hAnsiTheme="minorHAnsi" w:cstheme="minorHAnsi"/>
          <w:sz w:val="22"/>
        </w:rPr>
        <w:t>Le aree per attrezzature religiose che ricadono nel perimetro del nucleo di antica formazione, sono soggette alle modalità di intervento stabilite all’art. 1</w:t>
      </w:r>
      <w:r w:rsidR="00413F6A">
        <w:rPr>
          <w:rFonts w:asciiTheme="minorHAnsi" w:eastAsia="PMingLiU" w:hAnsiTheme="minorHAnsi" w:cstheme="minorHAnsi"/>
          <w:sz w:val="22"/>
        </w:rPr>
        <w:t>9</w:t>
      </w:r>
      <w:r w:rsidRPr="00CC667B">
        <w:rPr>
          <w:rFonts w:asciiTheme="minorHAnsi" w:eastAsia="PMingLiU" w:hAnsiTheme="minorHAnsi" w:cstheme="minorHAnsi"/>
          <w:sz w:val="22"/>
        </w:rPr>
        <w:t xml:space="preserve"> del Piano delle Regole - per ogni specifico tipo indicato nell’elaborato Pr </w:t>
      </w:r>
      <w:r w:rsidR="00877645" w:rsidRPr="00CC667B">
        <w:rPr>
          <w:rFonts w:asciiTheme="minorHAnsi" w:eastAsia="PMingLiU" w:hAnsiTheme="minorHAnsi" w:cstheme="minorHAnsi"/>
          <w:sz w:val="22"/>
        </w:rPr>
        <w:t>03</w:t>
      </w:r>
      <w:r w:rsidRPr="00CC667B">
        <w:rPr>
          <w:rFonts w:asciiTheme="minorHAnsi" w:eastAsia="PMingLiU" w:hAnsiTheme="minorHAnsi" w:cstheme="minorHAnsi"/>
          <w:sz w:val="22"/>
        </w:rPr>
        <w:t>.</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Le aree per attrezzature religiose, esterne al nucleo di antica formazione dovranno rispettare i seguenti indici urbanistici:</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r>
      <w:r w:rsidR="00413F6A">
        <w:rPr>
          <w:rFonts w:asciiTheme="minorHAnsi" w:eastAsia="PMingLiU" w:hAnsiTheme="minorHAnsi" w:cstheme="minorHAnsi"/>
          <w:sz w:val="22"/>
        </w:rPr>
        <w:t>Rc</w:t>
      </w:r>
      <w:r w:rsidRPr="00A127CA">
        <w:rPr>
          <w:rFonts w:asciiTheme="minorHAnsi" w:eastAsia="PMingLiU" w:hAnsiTheme="minorHAnsi" w:cstheme="minorHAnsi"/>
          <w:sz w:val="22"/>
        </w:rPr>
        <w:t xml:space="preserve"> = 50%</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H =  10,00 m</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Df = 10,00 m</w:t>
      </w:r>
    </w:p>
    <w:p w:rsidR="007B0647" w:rsidRPr="00A127CA" w:rsidRDefault="007B0647" w:rsidP="00A127CA">
      <w:pPr>
        <w:tabs>
          <w:tab w:val="left" w:pos="840"/>
        </w:tabs>
        <w:spacing w:line="276" w:lineRule="auto"/>
        <w:ind w:left="1410" w:hanging="570"/>
        <w:rPr>
          <w:rFonts w:asciiTheme="minorHAnsi" w:eastAsia="PMingLiU" w:hAnsiTheme="minorHAnsi" w:cstheme="minorHAnsi"/>
          <w:sz w:val="22"/>
        </w:rPr>
      </w:pPr>
      <w:r w:rsidRPr="00A127CA">
        <w:rPr>
          <w:rFonts w:asciiTheme="minorHAnsi" w:eastAsia="PMingLiU" w:hAnsiTheme="minorHAnsi" w:cstheme="minorHAnsi"/>
          <w:sz w:val="22"/>
        </w:rPr>
        <w:t>-</w:t>
      </w:r>
      <w:r w:rsidRPr="00A127CA">
        <w:rPr>
          <w:rFonts w:asciiTheme="minorHAnsi" w:eastAsia="PMingLiU" w:hAnsiTheme="minorHAnsi" w:cstheme="minorHAnsi"/>
          <w:sz w:val="22"/>
        </w:rPr>
        <w:tab/>
        <w:t>Dc = pari alla metà dell’altezza della nuova costruzione e comunque non inferiore a 5,00 m</w:t>
      </w:r>
    </w:p>
    <w:p w:rsidR="007B0647" w:rsidRDefault="007B0647" w:rsidP="00A127CA">
      <w:pPr>
        <w:tabs>
          <w:tab w:val="left" w:pos="840"/>
        </w:tabs>
        <w:spacing w:line="276" w:lineRule="auto"/>
        <w:ind w:left="1410" w:hanging="1275"/>
        <w:rPr>
          <w:rFonts w:asciiTheme="minorHAnsi" w:eastAsia="PMingLiU" w:hAnsiTheme="minorHAnsi" w:cstheme="minorHAnsi"/>
          <w:sz w:val="22"/>
        </w:rPr>
      </w:pPr>
      <w:r w:rsidRPr="00A127CA">
        <w:rPr>
          <w:rFonts w:asciiTheme="minorHAnsi" w:eastAsia="PMingLiU" w:hAnsiTheme="minorHAnsi" w:cstheme="minorHAnsi"/>
          <w:sz w:val="22"/>
        </w:rPr>
        <w:tab/>
        <w:t>-</w:t>
      </w:r>
      <w:r w:rsidRPr="00A127CA">
        <w:rPr>
          <w:rFonts w:asciiTheme="minorHAnsi" w:eastAsia="PMingLiU" w:hAnsiTheme="minorHAnsi" w:cstheme="minorHAnsi"/>
          <w:sz w:val="22"/>
        </w:rPr>
        <w:tab/>
        <w:t>Ds = 5,00 m, fatte salve le norme dettate dal codice della strada e dal suo regolamento di attuazione.</w:t>
      </w:r>
    </w:p>
    <w:p w:rsidR="0044224D" w:rsidRPr="00A127CA" w:rsidRDefault="0044224D" w:rsidP="00A127CA">
      <w:pPr>
        <w:tabs>
          <w:tab w:val="left" w:pos="840"/>
        </w:tabs>
        <w:spacing w:line="276" w:lineRule="auto"/>
        <w:ind w:left="1410" w:hanging="1275"/>
        <w:rPr>
          <w:rFonts w:asciiTheme="minorHAnsi" w:eastAsia="PMingLiU" w:hAnsiTheme="minorHAnsi" w:cstheme="minorHAnsi"/>
          <w:sz w:val="22"/>
        </w:rPr>
      </w:pPr>
    </w:p>
    <w:p w:rsidR="007B0647" w:rsidRDefault="007B0647" w:rsidP="00A127CA">
      <w:pPr>
        <w:tabs>
          <w:tab w:val="left" w:pos="840"/>
        </w:tabs>
        <w:spacing w:line="276" w:lineRule="auto"/>
        <w:ind w:left="840" w:hanging="705"/>
        <w:rPr>
          <w:rFonts w:asciiTheme="minorHAnsi" w:eastAsia="PMingLiU" w:hAnsiTheme="minorHAnsi" w:cstheme="minorHAnsi"/>
          <w:sz w:val="22"/>
        </w:rPr>
      </w:pPr>
      <w:r w:rsidRPr="00A127CA">
        <w:rPr>
          <w:rFonts w:asciiTheme="minorHAnsi" w:eastAsia="PMingLiU" w:hAnsiTheme="minorHAnsi" w:cstheme="minorHAnsi"/>
          <w:sz w:val="22"/>
        </w:rPr>
        <w:tab/>
      </w:r>
      <w:r w:rsidR="00344973">
        <w:rPr>
          <w:rFonts w:asciiTheme="minorHAnsi" w:eastAsia="PMingLiU" w:hAnsiTheme="minorHAnsi" w:cstheme="minorHAnsi"/>
          <w:sz w:val="22"/>
        </w:rPr>
        <w:t>L’installazione d</w:t>
      </w:r>
      <w:r w:rsidR="00215887">
        <w:rPr>
          <w:rFonts w:asciiTheme="minorHAnsi" w:eastAsia="PMingLiU" w:hAnsiTheme="minorHAnsi" w:cstheme="minorHAnsi"/>
          <w:sz w:val="22"/>
        </w:rPr>
        <w:t>i</w:t>
      </w:r>
      <w:r w:rsidR="00344973">
        <w:rPr>
          <w:rFonts w:asciiTheme="minorHAnsi" w:eastAsia="PMingLiU" w:hAnsiTheme="minorHAnsi" w:cstheme="minorHAnsi"/>
          <w:sz w:val="22"/>
        </w:rPr>
        <w:t xml:space="preserve"> nuove attrezzatu</w:t>
      </w:r>
      <w:r w:rsidR="0015450B">
        <w:rPr>
          <w:rFonts w:asciiTheme="minorHAnsi" w:eastAsia="PMingLiU" w:hAnsiTheme="minorHAnsi" w:cstheme="minorHAnsi"/>
          <w:sz w:val="22"/>
        </w:rPr>
        <w:t>re religiose presuppone l’appro</w:t>
      </w:r>
      <w:r w:rsidR="00344973">
        <w:rPr>
          <w:rFonts w:asciiTheme="minorHAnsi" w:eastAsia="PMingLiU" w:hAnsiTheme="minorHAnsi" w:cstheme="minorHAnsi"/>
          <w:sz w:val="22"/>
        </w:rPr>
        <w:t>vazione del Piano delle Attrezzature Religiose da redigere come atto separato facente parte del Piano dei Servizi ai sensi degli artt. 70-71-72 della L.R. 12/2005.</w:t>
      </w:r>
    </w:p>
    <w:p w:rsidR="00344973" w:rsidRPr="00A127CA" w:rsidRDefault="00344973" w:rsidP="00A127CA">
      <w:pPr>
        <w:tabs>
          <w:tab w:val="left" w:pos="840"/>
        </w:tabs>
        <w:spacing w:line="276" w:lineRule="auto"/>
        <w:ind w:left="840" w:hanging="705"/>
        <w:rPr>
          <w:rFonts w:asciiTheme="minorHAnsi" w:eastAsia="PMingLiU" w:hAnsiTheme="minorHAnsi" w:cstheme="minorHAnsi"/>
          <w:sz w:val="22"/>
        </w:rPr>
      </w:pPr>
    </w:p>
    <w:p w:rsidR="007B0647" w:rsidRPr="00A127CA" w:rsidRDefault="00A127CA" w:rsidP="00A127CA">
      <w:pPr>
        <w:tabs>
          <w:tab w:val="left" w:pos="851"/>
        </w:tabs>
        <w:spacing w:line="276" w:lineRule="auto"/>
        <w:ind w:left="851" w:hanging="851"/>
        <w:outlineLvl w:val="0"/>
        <w:rPr>
          <w:rFonts w:asciiTheme="minorHAnsi" w:eastAsia="PMingLiU" w:hAnsiTheme="minorHAnsi" w:cstheme="minorHAnsi"/>
          <w:b/>
          <w:i/>
          <w:color w:val="548DD4" w:themeColor="text2" w:themeTint="99"/>
          <w:sz w:val="22"/>
        </w:rPr>
      </w:pPr>
      <w:r w:rsidRPr="00A127CA">
        <w:rPr>
          <w:rFonts w:asciiTheme="minorHAnsi" w:eastAsia="PMingLiU" w:hAnsiTheme="minorHAnsi" w:cstheme="minorHAnsi"/>
          <w:b/>
          <w:i/>
          <w:color w:val="548DD4" w:themeColor="text2" w:themeTint="99"/>
          <w:sz w:val="22"/>
        </w:rPr>
        <w:t>5.4</w:t>
      </w:r>
      <w:r w:rsidR="007B0647" w:rsidRPr="00A127CA">
        <w:rPr>
          <w:rFonts w:asciiTheme="minorHAnsi" w:eastAsia="PMingLiU" w:hAnsiTheme="minorHAnsi" w:cstheme="minorHAnsi"/>
          <w:b/>
          <w:i/>
          <w:color w:val="548DD4" w:themeColor="text2" w:themeTint="99"/>
          <w:sz w:val="22"/>
        </w:rPr>
        <w:tab/>
        <w:t>verde pubblico</w:t>
      </w:r>
    </w:p>
    <w:p w:rsidR="007B0647" w:rsidRDefault="007B0647" w:rsidP="00A127CA">
      <w:pPr>
        <w:tabs>
          <w:tab w:val="left" w:pos="840"/>
        </w:tabs>
        <w:spacing w:line="276" w:lineRule="auto"/>
        <w:ind w:left="840" w:firstLine="4"/>
        <w:rPr>
          <w:rFonts w:asciiTheme="minorHAnsi" w:eastAsia="PMingLiU" w:hAnsiTheme="minorHAnsi" w:cstheme="minorHAnsi"/>
          <w:sz w:val="22"/>
        </w:rPr>
      </w:pPr>
      <w:r w:rsidRPr="00A127CA">
        <w:rPr>
          <w:rFonts w:asciiTheme="minorHAnsi" w:eastAsia="PMingLiU" w:hAnsiTheme="minorHAnsi" w:cstheme="minorHAnsi"/>
          <w:sz w:val="22"/>
        </w:rPr>
        <w:t>Dette zone sono riservate a spazi pubblici per l'organizzazione di verde, parchi pubblici e attrezzature per il gioco ed il tempo libero. Potranno esservi realizzati esclusivamente manufatti per il gioco dei bambini, chioschi</w:t>
      </w:r>
      <w:r w:rsidR="004D4959">
        <w:rPr>
          <w:rFonts w:asciiTheme="minorHAnsi" w:eastAsia="PMingLiU" w:hAnsiTheme="minorHAnsi" w:cstheme="minorHAnsi"/>
          <w:sz w:val="22"/>
        </w:rPr>
        <w:t xml:space="preserve"> per attività di ristoro</w:t>
      </w:r>
      <w:r w:rsidRPr="00A127CA">
        <w:rPr>
          <w:rFonts w:asciiTheme="minorHAnsi" w:eastAsia="PMingLiU" w:hAnsiTheme="minorHAnsi" w:cstheme="minorHAnsi"/>
          <w:sz w:val="22"/>
        </w:rPr>
        <w:t>, servizi igienici e ricovero attrezzi.</w:t>
      </w:r>
      <w:r w:rsidR="004D4959">
        <w:rPr>
          <w:rFonts w:asciiTheme="minorHAnsi" w:eastAsia="PMingLiU" w:hAnsiTheme="minorHAnsi" w:cstheme="minorHAnsi"/>
          <w:sz w:val="22"/>
        </w:rPr>
        <w:t xml:space="preserve"> </w:t>
      </w:r>
      <w:r w:rsidR="00C019E7">
        <w:rPr>
          <w:rFonts w:asciiTheme="minorHAnsi" w:eastAsia="PMingLiU" w:hAnsiTheme="minorHAnsi" w:cstheme="minorHAnsi"/>
          <w:sz w:val="22"/>
        </w:rPr>
        <w:t>Per i chioschi, servizi igienici e ricovero attrezzi l’attuazione è consentita mediante interventi diretti da parte dell’Amministrazione Comunale o da privati in convenzione con la P.A.. La cubatura consentita è quella determinata dai singoli progetti preliminari approvati dal</w:t>
      </w:r>
      <w:r w:rsidR="0015450B">
        <w:rPr>
          <w:rFonts w:asciiTheme="minorHAnsi" w:eastAsia="PMingLiU" w:hAnsiTheme="minorHAnsi" w:cstheme="minorHAnsi"/>
          <w:sz w:val="22"/>
        </w:rPr>
        <w:t>la Giunta</w:t>
      </w:r>
      <w:r w:rsidR="00C019E7">
        <w:rPr>
          <w:rFonts w:asciiTheme="minorHAnsi" w:eastAsia="PMingLiU" w:hAnsiTheme="minorHAnsi" w:cstheme="minorHAnsi"/>
          <w:sz w:val="22"/>
        </w:rPr>
        <w:t xml:space="preserve"> Comunale. </w:t>
      </w:r>
    </w:p>
    <w:p w:rsidR="004D4959" w:rsidRDefault="004D4959" w:rsidP="00E2385A">
      <w:pPr>
        <w:tabs>
          <w:tab w:val="left" w:pos="851"/>
        </w:tabs>
        <w:spacing w:line="276" w:lineRule="auto"/>
        <w:ind w:left="851"/>
        <w:rPr>
          <w:rFonts w:asciiTheme="minorHAnsi" w:eastAsia="PMingLiU" w:hAnsiTheme="minorHAnsi" w:cstheme="minorHAnsi"/>
          <w:sz w:val="22"/>
        </w:rPr>
      </w:pPr>
    </w:p>
    <w:p w:rsidR="007B0647" w:rsidRPr="00A127CA" w:rsidRDefault="00A127CA" w:rsidP="00327FB6">
      <w:pPr>
        <w:tabs>
          <w:tab w:val="left" w:pos="851"/>
        </w:tabs>
        <w:spacing w:line="276" w:lineRule="auto"/>
        <w:rPr>
          <w:rFonts w:asciiTheme="minorHAnsi" w:eastAsia="PMingLiU" w:hAnsiTheme="minorHAnsi" w:cstheme="minorHAnsi"/>
          <w:b/>
          <w:i/>
          <w:sz w:val="22"/>
        </w:rPr>
      </w:pPr>
      <w:r w:rsidRPr="00A127CA">
        <w:rPr>
          <w:rFonts w:asciiTheme="minorHAnsi" w:eastAsia="PMingLiU" w:hAnsiTheme="minorHAnsi" w:cstheme="minorHAnsi"/>
          <w:b/>
          <w:i/>
          <w:color w:val="548DD4" w:themeColor="text2" w:themeTint="99"/>
          <w:sz w:val="22"/>
        </w:rPr>
        <w:t>5.5</w:t>
      </w:r>
      <w:r w:rsidR="00327FB6">
        <w:rPr>
          <w:rFonts w:asciiTheme="minorHAnsi" w:eastAsia="PMingLiU" w:hAnsiTheme="minorHAnsi" w:cstheme="minorHAnsi"/>
          <w:b/>
          <w:i/>
          <w:color w:val="548DD4" w:themeColor="text2" w:themeTint="99"/>
          <w:sz w:val="22"/>
        </w:rPr>
        <w:tab/>
      </w:r>
      <w:r w:rsidR="007B0647" w:rsidRPr="00A127CA">
        <w:rPr>
          <w:rFonts w:asciiTheme="minorHAnsi" w:eastAsia="PMingLiU" w:hAnsiTheme="minorHAnsi" w:cstheme="minorHAnsi"/>
          <w:b/>
          <w:i/>
          <w:color w:val="548DD4" w:themeColor="text2" w:themeTint="99"/>
          <w:sz w:val="22"/>
        </w:rPr>
        <w:t xml:space="preserve">aree per attrezzature </w:t>
      </w:r>
      <w:r w:rsidR="00D02775">
        <w:rPr>
          <w:rFonts w:asciiTheme="minorHAnsi" w:eastAsia="PMingLiU" w:hAnsiTheme="minorHAnsi" w:cstheme="minorHAnsi"/>
          <w:b/>
          <w:i/>
          <w:color w:val="548DD4" w:themeColor="text2" w:themeTint="99"/>
          <w:sz w:val="22"/>
        </w:rPr>
        <w:t>sportive</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Nelle zone suddette è consentita la costruzione di impianti sportivi e per il gioco. La realizzazione degli impianti dovrà avvenire sulla base di un progetto generale di organizzazione dell’area che conterrà la distribuzione e il dimensionamento delle aree per attrezzature sportive coperte e scoperte ed il disegno della sistemazione complessiva a verde.</w:t>
      </w:r>
    </w:p>
    <w:p w:rsidR="0077721F" w:rsidRPr="00E14530" w:rsidRDefault="00E728E6" w:rsidP="0077721F">
      <w:pPr>
        <w:autoSpaceDN w:val="0"/>
        <w:adjustRightInd w:val="0"/>
        <w:spacing w:line="276" w:lineRule="auto"/>
        <w:ind w:left="851"/>
        <w:rPr>
          <w:rFonts w:asciiTheme="minorHAnsi" w:eastAsia="PMingLiU" w:hAnsiTheme="minorHAnsi" w:cstheme="minorHAnsi"/>
          <w:sz w:val="22"/>
        </w:rPr>
      </w:pPr>
      <w:r w:rsidRPr="00E14530">
        <w:rPr>
          <w:rFonts w:asciiTheme="minorHAnsi" w:eastAsia="PMingLiU" w:hAnsiTheme="minorHAnsi" w:cstheme="minorHAnsi"/>
          <w:sz w:val="22"/>
        </w:rPr>
        <w:t xml:space="preserve">L’attuazione è consentita mediante interventi diretti da parte dell’Amministrazione Comunale o da privati in convenzione con la P.A.. La cubatura consentita è quella determinata dai singoli progetti preliminari approvati dal Consiglio Comunale. </w:t>
      </w:r>
    </w:p>
    <w:p w:rsidR="0044224D" w:rsidRPr="00E14530" w:rsidRDefault="0044224D" w:rsidP="0077721F">
      <w:pPr>
        <w:autoSpaceDN w:val="0"/>
        <w:adjustRightInd w:val="0"/>
        <w:spacing w:line="276" w:lineRule="auto"/>
        <w:ind w:left="851"/>
        <w:rPr>
          <w:rFonts w:asciiTheme="minorHAnsi" w:eastAsia="PMingLiU" w:hAnsiTheme="minorHAnsi" w:cstheme="minorHAnsi"/>
          <w:sz w:val="22"/>
        </w:rPr>
      </w:pPr>
    </w:p>
    <w:p w:rsidR="007B0647" w:rsidRPr="00E14530" w:rsidRDefault="00A127CA" w:rsidP="00A127CA">
      <w:pPr>
        <w:tabs>
          <w:tab w:val="left" w:pos="851"/>
        </w:tabs>
        <w:spacing w:line="276" w:lineRule="auto"/>
        <w:ind w:left="851" w:hanging="851"/>
        <w:outlineLvl w:val="0"/>
        <w:rPr>
          <w:rFonts w:asciiTheme="minorHAnsi" w:eastAsia="PMingLiU" w:hAnsiTheme="minorHAnsi" w:cstheme="minorHAnsi"/>
          <w:b/>
          <w:i/>
          <w:color w:val="548DD4" w:themeColor="text2" w:themeTint="99"/>
          <w:sz w:val="22"/>
        </w:rPr>
      </w:pPr>
      <w:r w:rsidRPr="00E14530">
        <w:rPr>
          <w:rFonts w:asciiTheme="minorHAnsi" w:eastAsia="PMingLiU" w:hAnsiTheme="minorHAnsi" w:cstheme="minorHAnsi"/>
          <w:b/>
          <w:i/>
          <w:color w:val="548DD4" w:themeColor="text2" w:themeTint="99"/>
          <w:sz w:val="22"/>
        </w:rPr>
        <w:t>5.6</w:t>
      </w:r>
      <w:r w:rsidR="007B0647" w:rsidRPr="00E14530">
        <w:rPr>
          <w:rFonts w:asciiTheme="minorHAnsi" w:eastAsia="PMingLiU" w:hAnsiTheme="minorHAnsi" w:cstheme="minorHAnsi"/>
          <w:b/>
          <w:i/>
          <w:color w:val="548DD4" w:themeColor="text2" w:themeTint="99"/>
          <w:sz w:val="22"/>
        </w:rPr>
        <w:tab/>
        <w:t>aree per parcheggi pubblici e di uso pubblico</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E14530">
        <w:rPr>
          <w:rFonts w:asciiTheme="minorHAnsi" w:eastAsia="PMingLiU" w:hAnsiTheme="minorHAnsi" w:cstheme="minorHAnsi"/>
          <w:sz w:val="22"/>
        </w:rPr>
        <w:t>Tali aree sono espressamente</w:t>
      </w:r>
      <w:r w:rsidRPr="00A127CA">
        <w:rPr>
          <w:rFonts w:asciiTheme="minorHAnsi" w:eastAsia="PMingLiU" w:hAnsiTheme="minorHAnsi" w:cstheme="minorHAnsi"/>
          <w:sz w:val="22"/>
        </w:rPr>
        <w:t xml:space="preserve"> riservate alla sosta di autoveicoli, motocicli e biciclette e sono in aggiunta ed integrazione a quelli realizzabili nelle aree per strade e piazze definite al </w:t>
      </w:r>
      <w:r w:rsidRPr="002E7A47">
        <w:rPr>
          <w:rFonts w:asciiTheme="minorHAnsi" w:eastAsia="PMingLiU" w:hAnsiTheme="minorHAnsi" w:cstheme="minorHAnsi"/>
          <w:sz w:val="22"/>
        </w:rPr>
        <w:t>successivo art.</w:t>
      </w:r>
      <w:r w:rsidR="00EA2314">
        <w:rPr>
          <w:rFonts w:asciiTheme="minorHAnsi" w:eastAsia="PMingLiU" w:hAnsiTheme="minorHAnsi" w:cstheme="minorHAnsi"/>
          <w:sz w:val="22"/>
        </w:rPr>
        <w:t>6</w:t>
      </w:r>
      <w:r w:rsidRPr="00A127CA">
        <w:rPr>
          <w:rFonts w:asciiTheme="minorHAnsi" w:eastAsia="PMingLiU" w:hAnsiTheme="minorHAnsi" w:cstheme="minorHAnsi"/>
          <w:sz w:val="22"/>
        </w:rPr>
        <w:t>. Le nuove aree destinate a parcheggio pubblico dovranno essere adeguatamente piantumate con alberi di alto fusto e in quantità tale da ombreggiare i posti auto.</w:t>
      </w:r>
      <w:r w:rsidRPr="00A127CA">
        <w:rPr>
          <w:rFonts w:asciiTheme="minorHAnsi" w:hAnsiTheme="minorHAnsi" w:cstheme="minorHAnsi"/>
          <w:sz w:val="22"/>
        </w:rPr>
        <w:t xml:space="preserve"> </w:t>
      </w:r>
    </w:p>
    <w:p w:rsidR="007B0647" w:rsidRPr="00A127CA" w:rsidRDefault="007B0647" w:rsidP="00A127CA">
      <w:pPr>
        <w:tabs>
          <w:tab w:val="left" w:pos="840"/>
        </w:tabs>
        <w:spacing w:line="276" w:lineRule="auto"/>
        <w:ind w:left="840"/>
        <w:rPr>
          <w:rFonts w:asciiTheme="minorHAnsi" w:hAnsiTheme="minorHAnsi" w:cstheme="minorHAnsi"/>
          <w:sz w:val="22"/>
        </w:rPr>
      </w:pPr>
      <w:r w:rsidRPr="00A127CA">
        <w:rPr>
          <w:rFonts w:asciiTheme="minorHAnsi" w:hAnsiTheme="minorHAnsi" w:cstheme="minorHAnsi"/>
          <w:sz w:val="22"/>
        </w:rPr>
        <w:t xml:space="preserve">Nell’ambito dei Piani attuativi dovrà essere assicurata una dotazione minima di parcheggi pubblici </w:t>
      </w:r>
      <w:r w:rsidRPr="00A127CA">
        <w:rPr>
          <w:rFonts w:asciiTheme="minorHAnsi" w:hAnsiTheme="minorHAnsi" w:cstheme="minorHAnsi"/>
          <w:sz w:val="22"/>
        </w:rPr>
        <w:lastRenderedPageBreak/>
        <w:t>o di uso pubblico da ricavare all’interno del comparto assoggettato a pianificazione nella misura di:</w:t>
      </w:r>
    </w:p>
    <w:p w:rsidR="007B0647" w:rsidRPr="00A127CA" w:rsidRDefault="00B553C3" w:rsidP="00A127CA">
      <w:pPr>
        <w:numPr>
          <w:ilvl w:val="0"/>
          <w:numId w:val="30"/>
        </w:numPr>
        <w:tabs>
          <w:tab w:val="clear" w:pos="1425"/>
          <w:tab w:val="left" w:pos="840"/>
          <w:tab w:val="num" w:pos="1134"/>
        </w:tabs>
        <w:spacing w:line="276" w:lineRule="auto"/>
        <w:ind w:hanging="585"/>
        <w:rPr>
          <w:rFonts w:asciiTheme="minorHAnsi" w:hAnsiTheme="minorHAnsi" w:cstheme="minorHAnsi"/>
          <w:i/>
          <w:sz w:val="22"/>
        </w:rPr>
      </w:pPr>
      <w:r>
        <w:rPr>
          <w:rFonts w:asciiTheme="minorHAnsi" w:hAnsiTheme="minorHAnsi" w:cstheme="minorHAnsi"/>
          <w:sz w:val="22"/>
        </w:rPr>
        <w:t>10</w:t>
      </w:r>
      <w:r w:rsidR="007B0647" w:rsidRPr="00A127CA">
        <w:rPr>
          <w:rFonts w:asciiTheme="minorHAnsi" w:hAnsiTheme="minorHAnsi" w:cstheme="minorHAnsi"/>
          <w:sz w:val="22"/>
        </w:rPr>
        <w:t xml:space="preserve"> mq/abitante per la residenza</w:t>
      </w:r>
    </w:p>
    <w:p w:rsidR="007B0647" w:rsidRPr="00A127CA" w:rsidRDefault="007B0647" w:rsidP="00A127CA">
      <w:pPr>
        <w:numPr>
          <w:ilvl w:val="0"/>
          <w:numId w:val="30"/>
        </w:numPr>
        <w:tabs>
          <w:tab w:val="clear" w:pos="1425"/>
          <w:tab w:val="left" w:pos="840"/>
          <w:tab w:val="num" w:pos="1134"/>
        </w:tabs>
        <w:spacing w:line="276" w:lineRule="auto"/>
        <w:ind w:hanging="585"/>
        <w:rPr>
          <w:rFonts w:asciiTheme="minorHAnsi" w:hAnsiTheme="minorHAnsi" w:cstheme="minorHAnsi"/>
          <w:i/>
          <w:sz w:val="22"/>
        </w:rPr>
      </w:pPr>
      <w:r w:rsidRPr="00A127CA">
        <w:rPr>
          <w:rFonts w:asciiTheme="minorHAnsi" w:hAnsiTheme="minorHAnsi" w:cstheme="minorHAnsi"/>
          <w:sz w:val="22"/>
        </w:rPr>
        <w:t>50% slp per terziario e commerciale</w:t>
      </w:r>
    </w:p>
    <w:p w:rsidR="007B0647" w:rsidRPr="004F001D" w:rsidRDefault="007B0647" w:rsidP="00A127CA">
      <w:pPr>
        <w:numPr>
          <w:ilvl w:val="0"/>
          <w:numId w:val="30"/>
        </w:numPr>
        <w:tabs>
          <w:tab w:val="clear" w:pos="1425"/>
          <w:tab w:val="left" w:pos="840"/>
          <w:tab w:val="num" w:pos="1134"/>
        </w:tabs>
        <w:spacing w:line="276" w:lineRule="auto"/>
        <w:ind w:left="1134" w:hanging="294"/>
        <w:rPr>
          <w:rFonts w:asciiTheme="minorHAnsi" w:hAnsiTheme="minorHAnsi" w:cstheme="minorHAnsi"/>
          <w:i/>
          <w:sz w:val="22"/>
        </w:rPr>
      </w:pPr>
      <w:r w:rsidRPr="00A127CA">
        <w:rPr>
          <w:rFonts w:asciiTheme="minorHAnsi" w:hAnsiTheme="minorHAnsi" w:cstheme="minorHAnsi"/>
          <w:sz w:val="22"/>
        </w:rPr>
        <w:t>1</w:t>
      </w:r>
      <w:r w:rsidR="00323EF4">
        <w:rPr>
          <w:rFonts w:asciiTheme="minorHAnsi" w:hAnsiTheme="minorHAnsi" w:cstheme="minorHAnsi"/>
          <w:sz w:val="22"/>
        </w:rPr>
        <w:t>0</w:t>
      </w:r>
      <w:r w:rsidRPr="00A127CA">
        <w:rPr>
          <w:rFonts w:asciiTheme="minorHAnsi" w:hAnsiTheme="minorHAnsi" w:cstheme="minorHAnsi"/>
          <w:sz w:val="22"/>
        </w:rPr>
        <w:t xml:space="preserve">% slp per attività produttive </w:t>
      </w:r>
    </w:p>
    <w:p w:rsidR="004F001D" w:rsidRDefault="004F001D" w:rsidP="004F001D">
      <w:pPr>
        <w:tabs>
          <w:tab w:val="left" w:pos="840"/>
        </w:tabs>
        <w:spacing w:line="276" w:lineRule="auto"/>
        <w:ind w:left="1134"/>
        <w:rPr>
          <w:rFonts w:asciiTheme="minorHAnsi" w:hAnsiTheme="minorHAnsi" w:cstheme="minorHAnsi"/>
          <w:sz w:val="22"/>
        </w:rPr>
      </w:pPr>
    </w:p>
    <w:p w:rsidR="004F001D" w:rsidRDefault="004F001D" w:rsidP="004F001D">
      <w:pPr>
        <w:tabs>
          <w:tab w:val="left" w:pos="840"/>
        </w:tabs>
        <w:spacing w:line="276" w:lineRule="auto"/>
        <w:ind w:left="840" w:firstLine="4"/>
        <w:rPr>
          <w:rFonts w:asciiTheme="minorHAnsi" w:eastAsia="PMingLiU" w:hAnsiTheme="minorHAnsi" w:cstheme="minorHAnsi"/>
          <w:sz w:val="22"/>
        </w:rPr>
      </w:pPr>
      <w:r w:rsidRPr="00E14530">
        <w:rPr>
          <w:rFonts w:asciiTheme="minorHAnsi" w:eastAsia="PMingLiU" w:hAnsiTheme="minorHAnsi" w:cstheme="minorHAnsi"/>
          <w:sz w:val="22"/>
        </w:rPr>
        <w:t>All’interno delle aree per parcheggio potranno esser</w:t>
      </w:r>
      <w:r w:rsidR="00693F30" w:rsidRPr="00E14530">
        <w:rPr>
          <w:rFonts w:asciiTheme="minorHAnsi" w:eastAsia="PMingLiU" w:hAnsiTheme="minorHAnsi" w:cstheme="minorHAnsi"/>
          <w:sz w:val="22"/>
        </w:rPr>
        <w:t>e</w:t>
      </w:r>
      <w:r w:rsidRPr="00E14530">
        <w:rPr>
          <w:rFonts w:asciiTheme="minorHAnsi" w:eastAsia="PMingLiU" w:hAnsiTheme="minorHAnsi" w:cstheme="minorHAnsi"/>
          <w:sz w:val="22"/>
        </w:rPr>
        <w:t xml:space="preserve"> realizzati chioschi per attività di ristoro, servizi igienici e ricovero attrezzi. </w:t>
      </w:r>
      <w:r w:rsidR="00693F30" w:rsidRPr="00E14530">
        <w:rPr>
          <w:rFonts w:asciiTheme="minorHAnsi" w:eastAsia="PMingLiU" w:hAnsiTheme="minorHAnsi" w:cstheme="minorHAnsi"/>
          <w:sz w:val="22"/>
        </w:rPr>
        <w:t>L</w:t>
      </w:r>
      <w:r w:rsidRPr="00E14530">
        <w:rPr>
          <w:rFonts w:asciiTheme="minorHAnsi" w:eastAsia="PMingLiU" w:hAnsiTheme="minorHAnsi" w:cstheme="minorHAnsi"/>
          <w:sz w:val="22"/>
        </w:rPr>
        <w:t>’attuazione è consentita mediante interventi diretti da parte dell’Amministrazione Comunale o da privati in convenzione con la P.A.. La cubatura consentita è quella determinata dai singoli progetti preliminari approvati dalla Giunta Comunale.</w:t>
      </w:r>
      <w:r>
        <w:rPr>
          <w:rFonts w:asciiTheme="minorHAnsi" w:eastAsia="PMingLiU" w:hAnsiTheme="minorHAnsi" w:cstheme="minorHAnsi"/>
          <w:sz w:val="22"/>
        </w:rPr>
        <w:t xml:space="preserve"> </w:t>
      </w:r>
    </w:p>
    <w:p w:rsidR="007B0647" w:rsidRPr="00A127CA" w:rsidRDefault="007B0647" w:rsidP="00A127CA">
      <w:pPr>
        <w:tabs>
          <w:tab w:val="left" w:pos="0"/>
        </w:tabs>
        <w:spacing w:line="276" w:lineRule="auto"/>
        <w:rPr>
          <w:rFonts w:asciiTheme="minorHAnsi" w:hAnsiTheme="minorHAnsi" w:cstheme="minorHAnsi"/>
          <w:color w:val="548DD4" w:themeColor="text2" w:themeTint="99"/>
          <w:sz w:val="22"/>
        </w:rPr>
      </w:pPr>
    </w:p>
    <w:p w:rsidR="007B0647" w:rsidRPr="00A127CA" w:rsidRDefault="00A127CA" w:rsidP="00A127CA">
      <w:pPr>
        <w:tabs>
          <w:tab w:val="left" w:pos="851"/>
        </w:tabs>
        <w:spacing w:line="276" w:lineRule="auto"/>
        <w:ind w:left="851" w:hanging="851"/>
        <w:outlineLvl w:val="0"/>
        <w:rPr>
          <w:rFonts w:asciiTheme="minorHAnsi" w:eastAsia="PMingLiU" w:hAnsiTheme="minorHAnsi" w:cstheme="minorHAnsi"/>
          <w:b/>
          <w:i/>
          <w:color w:val="548DD4" w:themeColor="text2" w:themeTint="99"/>
          <w:sz w:val="22"/>
        </w:rPr>
      </w:pPr>
      <w:r w:rsidRPr="00A127CA">
        <w:rPr>
          <w:rFonts w:asciiTheme="minorHAnsi" w:eastAsia="PMingLiU" w:hAnsiTheme="minorHAnsi" w:cstheme="minorHAnsi"/>
          <w:b/>
          <w:i/>
          <w:color w:val="548DD4" w:themeColor="text2" w:themeTint="99"/>
          <w:sz w:val="22"/>
        </w:rPr>
        <w:t>5.7</w:t>
      </w:r>
      <w:r w:rsidR="007B0647" w:rsidRPr="00A127CA">
        <w:rPr>
          <w:rFonts w:asciiTheme="minorHAnsi" w:eastAsia="PMingLiU" w:hAnsiTheme="minorHAnsi" w:cstheme="minorHAnsi"/>
          <w:b/>
          <w:i/>
          <w:color w:val="548DD4" w:themeColor="text2" w:themeTint="99"/>
          <w:sz w:val="22"/>
        </w:rPr>
        <w:tab/>
        <w:t xml:space="preserve">aree per attrezzature tecnologiche </w:t>
      </w:r>
    </w:p>
    <w:p w:rsidR="007B0647" w:rsidRPr="00A127CA" w:rsidRDefault="007B0647" w:rsidP="00A127CA">
      <w:pPr>
        <w:tabs>
          <w:tab w:val="left" w:pos="1418"/>
        </w:tabs>
        <w:spacing w:line="276" w:lineRule="auto"/>
        <w:ind w:left="840"/>
        <w:rPr>
          <w:rFonts w:asciiTheme="minorHAnsi" w:eastAsia="PMingLiU" w:hAnsiTheme="minorHAnsi" w:cstheme="minorHAnsi"/>
          <w:b/>
          <w:i/>
          <w:sz w:val="22"/>
        </w:rPr>
      </w:pPr>
      <w:r w:rsidRPr="00A127CA">
        <w:rPr>
          <w:rFonts w:asciiTheme="minorHAnsi" w:eastAsia="PMingLiU" w:hAnsiTheme="minorHAnsi" w:cstheme="minorHAnsi"/>
          <w:sz w:val="22"/>
        </w:rPr>
        <w:t>Le zone funzionali suddette sono destinate ad attrezzature ed impianti pubblici o di interesse pubblico di carattere tecnologico, impianti di smaltimento di rifiuti, centrali telefoniche o televisive comprese le antenne di diffusione, impianti di acquedotto, cabine di trasformazione dell'energia elettrica e del gas - metano, nonché centri di lavoro per la manutenzione degli stessi.</w:t>
      </w:r>
    </w:p>
    <w:p w:rsidR="007B0647" w:rsidRPr="00A127CA" w:rsidRDefault="007B0647" w:rsidP="00A127CA">
      <w:pPr>
        <w:tabs>
          <w:tab w:val="left" w:pos="1418"/>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Sono ammesse le attrezzature a servizio del personale addetto.</w:t>
      </w:r>
    </w:p>
    <w:p w:rsidR="007B0647" w:rsidRPr="00A127CA" w:rsidRDefault="007B0647" w:rsidP="00A127CA">
      <w:pPr>
        <w:tabs>
          <w:tab w:val="left" w:pos="840"/>
          <w:tab w:val="left" w:pos="1418"/>
        </w:tabs>
        <w:spacing w:line="276" w:lineRule="auto"/>
        <w:rPr>
          <w:rFonts w:asciiTheme="minorHAnsi" w:eastAsia="PMingLiU" w:hAnsiTheme="minorHAnsi" w:cstheme="minorHAnsi"/>
          <w:sz w:val="22"/>
        </w:rPr>
      </w:pPr>
    </w:p>
    <w:p w:rsidR="007B0647" w:rsidRPr="00A127CA" w:rsidRDefault="007B0647" w:rsidP="00A127CA">
      <w:pPr>
        <w:tabs>
          <w:tab w:val="left" w:pos="720"/>
          <w:tab w:val="left" w:pos="840"/>
        </w:tabs>
        <w:spacing w:line="276" w:lineRule="auto"/>
        <w:ind w:left="840"/>
        <w:outlineLvl w:val="0"/>
        <w:rPr>
          <w:rFonts w:asciiTheme="minorHAnsi" w:eastAsia="PMingLiU" w:hAnsiTheme="minorHAnsi" w:cstheme="minorHAnsi"/>
          <w:i/>
          <w:sz w:val="22"/>
        </w:rPr>
      </w:pPr>
      <w:r w:rsidRPr="00A127CA">
        <w:rPr>
          <w:rFonts w:asciiTheme="minorHAnsi" w:eastAsia="PMingLiU" w:hAnsiTheme="minorHAnsi" w:cstheme="minorHAnsi"/>
          <w:i/>
          <w:sz w:val="22"/>
        </w:rPr>
        <w:t>Indici urbanistici</w:t>
      </w:r>
    </w:p>
    <w:p w:rsidR="007B0647" w:rsidRPr="00A127CA" w:rsidRDefault="007B0647" w:rsidP="00A127CA">
      <w:pPr>
        <w:tabs>
          <w:tab w:val="left" w:pos="720"/>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ab/>
      </w:r>
      <w:r w:rsidR="006F1F7C">
        <w:rPr>
          <w:rFonts w:asciiTheme="minorHAnsi" w:eastAsia="PMingLiU" w:hAnsiTheme="minorHAnsi" w:cstheme="minorHAnsi"/>
          <w:sz w:val="22"/>
        </w:rPr>
        <w:t>R</w:t>
      </w:r>
      <w:r w:rsidRPr="00A127CA">
        <w:rPr>
          <w:rFonts w:asciiTheme="minorHAnsi" w:eastAsia="PMingLiU" w:hAnsiTheme="minorHAnsi" w:cstheme="minorHAnsi"/>
          <w:sz w:val="22"/>
        </w:rPr>
        <w:t>c = 40%</w:t>
      </w:r>
    </w:p>
    <w:p w:rsidR="007B0647" w:rsidRPr="00A127CA" w:rsidRDefault="007B0647" w:rsidP="00A127CA">
      <w:pPr>
        <w:tabs>
          <w:tab w:val="left" w:pos="840"/>
          <w:tab w:val="left" w:pos="1418"/>
        </w:tabs>
        <w:spacing w:line="276" w:lineRule="auto"/>
        <w:rPr>
          <w:rFonts w:asciiTheme="minorHAnsi" w:eastAsia="PMingLiU" w:hAnsiTheme="minorHAnsi" w:cstheme="minorHAnsi"/>
          <w:sz w:val="22"/>
        </w:rPr>
      </w:pPr>
    </w:p>
    <w:p w:rsidR="007B0647" w:rsidRPr="00A127CA" w:rsidRDefault="007B0647" w:rsidP="00A127CA">
      <w:pPr>
        <w:tabs>
          <w:tab w:val="left" w:pos="0"/>
          <w:tab w:val="left" w:pos="840"/>
          <w:tab w:val="left" w:pos="1418"/>
        </w:tabs>
        <w:spacing w:line="276" w:lineRule="auto"/>
        <w:ind w:left="840"/>
        <w:outlineLvl w:val="0"/>
        <w:rPr>
          <w:rFonts w:asciiTheme="minorHAnsi" w:eastAsia="PMingLiU" w:hAnsiTheme="minorHAnsi" w:cstheme="minorHAnsi"/>
          <w:i/>
          <w:sz w:val="22"/>
        </w:rPr>
      </w:pPr>
      <w:r w:rsidRPr="00A127CA">
        <w:rPr>
          <w:rFonts w:asciiTheme="minorHAnsi" w:eastAsia="PMingLiU" w:hAnsiTheme="minorHAnsi" w:cstheme="minorHAnsi"/>
          <w:i/>
          <w:sz w:val="22"/>
        </w:rPr>
        <w:t>Prescrizioni particolari</w:t>
      </w:r>
    </w:p>
    <w:p w:rsidR="007B0647" w:rsidRPr="00A127CA" w:rsidRDefault="007B0647" w:rsidP="00A127CA">
      <w:pPr>
        <w:tabs>
          <w:tab w:val="left" w:pos="0"/>
          <w:tab w:val="left" w:pos="840"/>
          <w:tab w:val="left" w:pos="1418"/>
        </w:tabs>
        <w:spacing w:line="276" w:lineRule="auto"/>
        <w:ind w:left="840"/>
        <w:rPr>
          <w:rFonts w:asciiTheme="minorHAnsi" w:eastAsia="PMingLiU" w:hAnsiTheme="minorHAnsi" w:cstheme="minorHAnsi"/>
          <w:i/>
          <w:sz w:val="22"/>
        </w:rPr>
      </w:pPr>
      <w:r w:rsidRPr="00A127CA">
        <w:rPr>
          <w:rFonts w:asciiTheme="minorHAnsi" w:hAnsiTheme="minorHAnsi" w:cstheme="minorHAnsi"/>
          <w:sz w:val="22"/>
        </w:rPr>
        <w:t>Le cabine di servizio pubblico o da esso dipendenti (enel; telecom: ecc…) contenenti impianti tecnologici, possono essere ubicate in tutte gli ambiti di PGT e non sono computabili ai fini degli indici di edificabilità.</w:t>
      </w:r>
    </w:p>
    <w:p w:rsidR="007B0647" w:rsidRPr="00A127CA" w:rsidRDefault="007B0647" w:rsidP="00A127CA">
      <w:pPr>
        <w:tabs>
          <w:tab w:val="left" w:pos="0"/>
          <w:tab w:val="left" w:pos="840"/>
          <w:tab w:val="left" w:pos="1418"/>
        </w:tabs>
        <w:spacing w:line="276" w:lineRule="auto"/>
        <w:ind w:left="840"/>
        <w:rPr>
          <w:rFonts w:asciiTheme="minorHAnsi" w:hAnsiTheme="minorHAnsi" w:cstheme="minorHAnsi"/>
          <w:sz w:val="22"/>
        </w:rPr>
      </w:pPr>
      <w:r w:rsidRPr="00A127CA">
        <w:rPr>
          <w:rFonts w:asciiTheme="minorHAnsi" w:hAnsiTheme="minorHAnsi" w:cstheme="minorHAnsi"/>
          <w:sz w:val="22"/>
        </w:rPr>
        <w:t>Le cabine potranno essere costruite nelle fasce di rispetto stradale. Nel tal caso l'arretramento dal filo stradale verrà stabilito dal Comune in relazione alle caratteristiche dell'impianto ed alle esigenze viabilistiche, ma non potrà essere inferiore a 3 m dal confine stradale cosi come previsto dall’Art.29 del D.P.R. 495/1992. Non sono inoltre assoggettate al rispetto della distanza dai confini nel caso di accordo tra confinanti; in caso contrario si dovranno rispettare le distanze previste dal codice civile.</w:t>
      </w:r>
    </w:p>
    <w:p w:rsidR="00E0409B" w:rsidRPr="00A127CA" w:rsidRDefault="00E0409B" w:rsidP="00A127CA">
      <w:pPr>
        <w:autoSpaceDN w:val="0"/>
        <w:adjustRightInd w:val="0"/>
        <w:spacing w:line="276" w:lineRule="auto"/>
        <w:ind w:left="851"/>
        <w:rPr>
          <w:rFonts w:asciiTheme="minorHAnsi" w:hAnsiTheme="minorHAnsi" w:cstheme="minorHAnsi"/>
          <w:bCs/>
          <w:sz w:val="22"/>
          <w:lang w:eastAsia="it-IT"/>
        </w:rPr>
      </w:pPr>
      <w:r w:rsidRPr="00A127CA">
        <w:rPr>
          <w:rFonts w:asciiTheme="minorHAnsi" w:hAnsiTheme="minorHAnsi" w:cstheme="minorHAnsi"/>
          <w:bCs/>
          <w:sz w:val="22"/>
          <w:lang w:eastAsia="it-IT"/>
        </w:rPr>
        <w:t>La localizzazione degli impianti di gestione rifiuti dovrà avvenire in maniera</w:t>
      </w:r>
      <w:r w:rsidR="00D44017">
        <w:rPr>
          <w:rFonts w:asciiTheme="minorHAnsi" w:hAnsiTheme="minorHAnsi" w:cstheme="minorHAnsi"/>
          <w:bCs/>
          <w:sz w:val="22"/>
          <w:lang w:eastAsia="it-IT"/>
        </w:rPr>
        <w:t xml:space="preserve"> </w:t>
      </w:r>
      <w:r w:rsidRPr="00A127CA">
        <w:rPr>
          <w:rFonts w:asciiTheme="minorHAnsi" w:hAnsiTheme="minorHAnsi" w:cstheme="minorHAnsi"/>
          <w:bCs/>
          <w:sz w:val="22"/>
          <w:lang w:eastAsia="it-IT"/>
        </w:rPr>
        <w:t>conforme ai contenuti ed alle prescrizioni dello studio geologico comunale.</w:t>
      </w:r>
    </w:p>
    <w:p w:rsidR="00E0409B" w:rsidRPr="00A127CA" w:rsidRDefault="00E0409B" w:rsidP="00A127CA">
      <w:pPr>
        <w:autoSpaceDN w:val="0"/>
        <w:adjustRightInd w:val="0"/>
        <w:spacing w:line="276" w:lineRule="auto"/>
        <w:ind w:left="851"/>
        <w:rPr>
          <w:rFonts w:asciiTheme="minorHAnsi" w:hAnsiTheme="minorHAnsi" w:cstheme="minorHAnsi"/>
          <w:bCs/>
          <w:sz w:val="22"/>
          <w:lang w:eastAsia="it-IT"/>
        </w:rPr>
      </w:pPr>
      <w:r w:rsidRPr="00A127CA">
        <w:rPr>
          <w:rFonts w:asciiTheme="minorHAnsi" w:hAnsiTheme="minorHAnsi" w:cstheme="minorHAnsi"/>
          <w:bCs/>
          <w:sz w:val="22"/>
          <w:lang w:eastAsia="it-IT"/>
        </w:rPr>
        <w:t>Il centro di raccolta dovrà essere adeguato dai criteri previsti dal Decreto 08/04/2008.</w:t>
      </w:r>
    </w:p>
    <w:p w:rsidR="007B0647" w:rsidRPr="00A127CA" w:rsidRDefault="007B0647" w:rsidP="00A127CA">
      <w:pPr>
        <w:tabs>
          <w:tab w:val="left" w:pos="0"/>
          <w:tab w:val="left" w:pos="840"/>
          <w:tab w:val="left" w:pos="1418"/>
        </w:tabs>
        <w:spacing w:line="276" w:lineRule="auto"/>
        <w:rPr>
          <w:rFonts w:asciiTheme="minorHAnsi" w:hAnsiTheme="minorHAnsi" w:cstheme="minorHAnsi"/>
          <w:sz w:val="22"/>
        </w:rPr>
      </w:pPr>
    </w:p>
    <w:p w:rsidR="007B0647" w:rsidRPr="00A127CA" w:rsidRDefault="00A127CA" w:rsidP="00A127CA">
      <w:pPr>
        <w:tabs>
          <w:tab w:val="left" w:pos="851"/>
        </w:tabs>
        <w:spacing w:line="276" w:lineRule="auto"/>
        <w:ind w:left="851" w:hanging="851"/>
        <w:outlineLvl w:val="0"/>
        <w:rPr>
          <w:rFonts w:asciiTheme="minorHAnsi" w:eastAsia="PMingLiU" w:hAnsiTheme="minorHAnsi" w:cstheme="minorHAnsi"/>
          <w:b/>
          <w:i/>
          <w:color w:val="548DD4" w:themeColor="text2" w:themeTint="99"/>
          <w:sz w:val="22"/>
        </w:rPr>
      </w:pPr>
      <w:r w:rsidRPr="00A127CA">
        <w:rPr>
          <w:rFonts w:asciiTheme="minorHAnsi" w:eastAsia="PMingLiU" w:hAnsiTheme="minorHAnsi" w:cstheme="minorHAnsi"/>
          <w:b/>
          <w:i/>
          <w:color w:val="548DD4" w:themeColor="text2" w:themeTint="99"/>
          <w:sz w:val="22"/>
        </w:rPr>
        <w:t>5.8</w:t>
      </w:r>
      <w:r w:rsidR="007B0647" w:rsidRPr="00A127CA">
        <w:rPr>
          <w:rFonts w:asciiTheme="minorHAnsi" w:eastAsia="PMingLiU" w:hAnsiTheme="minorHAnsi" w:cstheme="minorHAnsi"/>
          <w:b/>
          <w:i/>
          <w:color w:val="548DD4" w:themeColor="text2" w:themeTint="99"/>
          <w:sz w:val="22"/>
        </w:rPr>
        <w:tab/>
        <w:t>cimitero</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Sono le zone destinate alle opere inerenti alle diverse forme consuetudinarie di sepoltura (fosse nel terreno, colombari, cappelle), nonché i servizi tecnici annessi e gli edifici per il culto. In prossimità degli ingressi dovranno essere realizzate aree di parcheggio pubblico di estensione adeguata.</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Le aree comprese nella fascia di rispetto sono destinate all'ampliamento del cimitero nel rispetto delle distanze minime di Legge dagli edifici circostanti; in esse non sono ammesse, in generale, utilizzazioni edilizie di alcun tipo.</w:t>
      </w:r>
    </w:p>
    <w:p w:rsidR="007B0647" w:rsidRPr="00A127CA" w:rsidRDefault="007B0647" w:rsidP="00A127CA">
      <w:pPr>
        <w:tabs>
          <w:tab w:val="left" w:pos="840"/>
        </w:tabs>
        <w:spacing w:line="276" w:lineRule="auto"/>
        <w:ind w:left="840"/>
        <w:rPr>
          <w:rFonts w:asciiTheme="minorHAnsi" w:eastAsia="PMingLiU" w:hAnsiTheme="minorHAnsi" w:cstheme="minorHAnsi"/>
          <w:sz w:val="22"/>
        </w:rPr>
      </w:pPr>
      <w:r w:rsidRPr="00A127CA">
        <w:rPr>
          <w:rFonts w:asciiTheme="minorHAnsi" w:eastAsia="PMingLiU" w:hAnsiTheme="minorHAnsi" w:cstheme="minorHAnsi"/>
          <w:sz w:val="22"/>
        </w:rPr>
        <w:t xml:space="preserve">È consentita l'attività agricola e le aree possono essere computate ai fini del calcolo dell'edificabilità consentita nelle zone agricole. È ammessa l'installazione di attrezzature di </w:t>
      </w:r>
      <w:r w:rsidRPr="00A127CA">
        <w:rPr>
          <w:rFonts w:asciiTheme="minorHAnsi" w:eastAsia="PMingLiU" w:hAnsiTheme="minorHAnsi" w:cstheme="minorHAnsi"/>
          <w:sz w:val="22"/>
        </w:rPr>
        <w:lastRenderedPageBreak/>
        <w:t>servizio, quali chioschi ed elementi di arredo urbano, purché realizzati in materiali leggeri e smontabili, imponendo - nel caso d'interventi privati - il convenzionamento con l'obbligo di rimozione a spese del proprietario ad insindacabile giudizio dell'Amministrazione Comunale. Sono ammesse inoltre nuove strade o corsie di servizio, ampliamento dei servizi e impianti pubblici esistenti, percorsi pedonali e ciclabili, piantumazioni e sistemazioni a verde, conservazione dello stato della natura, parcheggi pubblici. La zona di rispetto deve essere mantenuta in condizioni decorose, rispettando la vegetazione esistente e con assoluto divieto di realizzarvi depositi di materiale.</w:t>
      </w:r>
      <w:r w:rsidR="00CA5175">
        <w:rPr>
          <w:rFonts w:asciiTheme="minorHAnsi" w:eastAsia="PMingLiU" w:hAnsiTheme="minorHAnsi" w:cstheme="minorHAnsi"/>
          <w:sz w:val="22"/>
        </w:rPr>
        <w:t xml:space="preserve"> </w:t>
      </w:r>
    </w:p>
    <w:p w:rsidR="007B0647" w:rsidRPr="0072279D" w:rsidRDefault="007B0647" w:rsidP="00A127CA">
      <w:pPr>
        <w:widowControl/>
        <w:suppressAutoHyphens w:val="0"/>
        <w:autoSpaceDN w:val="0"/>
        <w:adjustRightInd w:val="0"/>
        <w:spacing w:line="276" w:lineRule="auto"/>
        <w:rPr>
          <w:rFonts w:asciiTheme="minorHAnsi" w:eastAsia="PMingLiU" w:hAnsiTheme="minorHAnsi" w:cstheme="minorHAnsi"/>
          <w:b/>
          <w:color w:val="FF0000"/>
          <w:sz w:val="22"/>
        </w:rPr>
      </w:pPr>
    </w:p>
    <w:p w:rsidR="007B0647" w:rsidRPr="00C11181" w:rsidRDefault="00A127CA" w:rsidP="00A127CA">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r w:rsidRPr="00C11181">
        <w:rPr>
          <w:rFonts w:asciiTheme="minorHAnsi" w:eastAsia="PMingLiU" w:hAnsiTheme="minorHAnsi" w:cstheme="minorHAnsi"/>
          <w:b/>
          <w:color w:val="548DD4" w:themeColor="text2" w:themeTint="99"/>
          <w:szCs w:val="24"/>
        </w:rPr>
        <w:t xml:space="preserve">Art. </w:t>
      </w:r>
      <w:r w:rsidR="00210980">
        <w:rPr>
          <w:rFonts w:asciiTheme="minorHAnsi" w:eastAsia="PMingLiU" w:hAnsiTheme="minorHAnsi" w:cstheme="minorHAnsi"/>
          <w:b/>
          <w:color w:val="548DD4" w:themeColor="text2" w:themeTint="99"/>
          <w:szCs w:val="24"/>
        </w:rPr>
        <w:t>6</w:t>
      </w:r>
      <w:r w:rsidRPr="00C11181">
        <w:rPr>
          <w:rFonts w:asciiTheme="minorHAnsi" w:eastAsia="PMingLiU" w:hAnsiTheme="minorHAnsi" w:cstheme="minorHAnsi"/>
          <w:b/>
          <w:color w:val="548DD4" w:themeColor="text2" w:themeTint="99"/>
          <w:szCs w:val="24"/>
        </w:rPr>
        <w:tab/>
        <w:t>Aree per strade, piazze, percorsi pedonali e spazi pubblici</w:t>
      </w:r>
    </w:p>
    <w:p w:rsidR="007B0647" w:rsidRPr="00C11181" w:rsidRDefault="007B0647" w:rsidP="00A127CA">
      <w:pPr>
        <w:tabs>
          <w:tab w:val="left" w:pos="851"/>
        </w:tabs>
        <w:spacing w:line="276" w:lineRule="auto"/>
        <w:ind w:left="1410" w:hanging="1410"/>
        <w:outlineLvl w:val="0"/>
        <w:rPr>
          <w:rFonts w:asciiTheme="minorHAnsi" w:eastAsia="PMingLiU" w:hAnsiTheme="minorHAnsi" w:cstheme="minorHAnsi"/>
          <w:sz w:val="22"/>
        </w:rPr>
      </w:pPr>
    </w:p>
    <w:p w:rsidR="007B0647" w:rsidRDefault="007B0647" w:rsidP="00A127CA">
      <w:pPr>
        <w:widowControl/>
        <w:suppressAutoHyphens w:val="0"/>
        <w:autoSpaceDN w:val="0"/>
        <w:adjustRightInd w:val="0"/>
        <w:spacing w:line="276" w:lineRule="auto"/>
        <w:rPr>
          <w:rFonts w:asciiTheme="minorHAnsi" w:hAnsiTheme="minorHAnsi" w:cstheme="minorHAnsi"/>
          <w:sz w:val="22"/>
          <w:lang w:eastAsia="it-IT"/>
        </w:rPr>
      </w:pPr>
      <w:r w:rsidRPr="00C11181">
        <w:rPr>
          <w:rFonts w:asciiTheme="minorHAnsi" w:hAnsiTheme="minorHAnsi" w:cstheme="minorHAnsi"/>
          <w:sz w:val="22"/>
          <w:lang w:eastAsia="it-IT"/>
        </w:rPr>
        <w:t xml:space="preserve">Il </w:t>
      </w:r>
      <w:r w:rsidR="009A0AEF" w:rsidRPr="00C11181">
        <w:rPr>
          <w:rFonts w:asciiTheme="minorHAnsi" w:hAnsiTheme="minorHAnsi" w:cstheme="minorHAnsi"/>
          <w:sz w:val="22"/>
          <w:lang w:eastAsia="it-IT"/>
        </w:rPr>
        <w:t>PGT</w:t>
      </w:r>
      <w:r w:rsidRPr="00C11181">
        <w:rPr>
          <w:rFonts w:asciiTheme="minorHAnsi" w:hAnsiTheme="minorHAnsi" w:cstheme="minorHAnsi"/>
          <w:sz w:val="22"/>
          <w:lang w:eastAsia="it-IT"/>
        </w:rPr>
        <w:t xml:space="preserve"> individua le aree esistenti e/o previste per la localizzazione di strade, piazze, percorsi pedonali e spazi pubblici aperti.</w:t>
      </w:r>
    </w:p>
    <w:p w:rsidR="00313CD1" w:rsidRPr="00C11181" w:rsidRDefault="00313CD1" w:rsidP="00A127CA">
      <w:pPr>
        <w:widowControl/>
        <w:suppressAutoHyphens w:val="0"/>
        <w:autoSpaceDN w:val="0"/>
        <w:adjustRightInd w:val="0"/>
        <w:spacing w:line="276" w:lineRule="auto"/>
        <w:rPr>
          <w:rFonts w:asciiTheme="minorHAnsi" w:hAnsiTheme="minorHAnsi" w:cstheme="minorHAnsi"/>
          <w:sz w:val="22"/>
          <w:lang w:eastAsia="it-IT"/>
        </w:rPr>
      </w:pPr>
    </w:p>
    <w:p w:rsidR="007B0647" w:rsidRPr="00C11181" w:rsidRDefault="007B0647" w:rsidP="00A127CA">
      <w:pPr>
        <w:widowControl/>
        <w:suppressAutoHyphens w:val="0"/>
        <w:autoSpaceDN w:val="0"/>
        <w:adjustRightInd w:val="0"/>
        <w:spacing w:line="276" w:lineRule="auto"/>
        <w:rPr>
          <w:rFonts w:asciiTheme="minorHAnsi" w:hAnsiTheme="minorHAnsi" w:cstheme="minorHAnsi"/>
          <w:sz w:val="22"/>
          <w:lang w:eastAsia="it-IT"/>
        </w:rPr>
      </w:pPr>
      <w:r w:rsidRPr="00C11181">
        <w:rPr>
          <w:rFonts w:asciiTheme="minorHAnsi" w:hAnsiTheme="minorHAnsi" w:cstheme="minorHAnsi"/>
          <w:sz w:val="22"/>
          <w:lang w:eastAsia="it-IT"/>
        </w:rPr>
        <w:t>Tali aree sono pubbliche e/o di uso pubblico, destinate all’uso carrabile e pedonale, pavimentate e, di norma, non edificabili salvo la possibilità di realizzare manufatti, strutture e piccole costruzioni accessorie necessarie per la migliore fruizione pubblica degli spazi medesimi.</w:t>
      </w:r>
    </w:p>
    <w:p w:rsidR="007B0647" w:rsidRPr="00C11181" w:rsidRDefault="007B0647" w:rsidP="00A127CA">
      <w:pPr>
        <w:widowControl/>
        <w:suppressAutoHyphens w:val="0"/>
        <w:autoSpaceDN w:val="0"/>
        <w:adjustRightInd w:val="0"/>
        <w:spacing w:line="276" w:lineRule="auto"/>
        <w:rPr>
          <w:rFonts w:asciiTheme="minorHAnsi" w:hAnsiTheme="minorHAnsi" w:cstheme="minorHAnsi"/>
          <w:sz w:val="22"/>
          <w:lang w:eastAsia="it-IT"/>
        </w:rPr>
      </w:pPr>
      <w:r w:rsidRPr="00C11181">
        <w:rPr>
          <w:rFonts w:asciiTheme="minorHAnsi" w:hAnsiTheme="minorHAnsi" w:cstheme="minorHAnsi"/>
          <w:sz w:val="22"/>
          <w:lang w:eastAsia="it-IT"/>
        </w:rPr>
        <w:t>Le norme del presente articolo si applicano anche alle strade, piazze ed a tutti gli spazi pubblici anche se non espressamente individuati dal PGT.</w:t>
      </w:r>
    </w:p>
    <w:p w:rsidR="00262DAF" w:rsidRPr="00C11181" w:rsidRDefault="00262DAF" w:rsidP="00262DAF">
      <w:pPr>
        <w:pStyle w:val="Paragrafoelenco"/>
        <w:keepNext/>
        <w:keepLines/>
        <w:tabs>
          <w:tab w:val="left" w:pos="1276"/>
        </w:tabs>
        <w:autoSpaceDN w:val="0"/>
        <w:adjustRightInd w:val="0"/>
        <w:spacing w:line="276" w:lineRule="auto"/>
        <w:ind w:left="540" w:hanging="540"/>
        <w:jc w:val="both"/>
        <w:rPr>
          <w:rFonts w:ascii="Calibri" w:hAnsi="Calibri" w:cs="Calibri"/>
          <w:szCs w:val="24"/>
          <w:lang w:eastAsia="it-IT"/>
        </w:rPr>
      </w:pPr>
    </w:p>
    <w:p w:rsidR="00262DAF" w:rsidRPr="00C11181" w:rsidRDefault="00262DAF" w:rsidP="009A0AEF">
      <w:pPr>
        <w:widowControl/>
        <w:suppressAutoHyphens w:val="0"/>
        <w:autoSpaceDN w:val="0"/>
        <w:adjustRightInd w:val="0"/>
        <w:spacing w:line="276" w:lineRule="auto"/>
        <w:rPr>
          <w:rFonts w:asciiTheme="minorHAnsi" w:hAnsiTheme="minorHAnsi" w:cstheme="minorHAnsi"/>
          <w:sz w:val="22"/>
          <w:lang w:eastAsia="it-IT"/>
        </w:rPr>
      </w:pPr>
      <w:r w:rsidRPr="00C11181">
        <w:rPr>
          <w:rFonts w:asciiTheme="minorHAnsi" w:hAnsiTheme="minorHAnsi" w:cstheme="minorHAnsi"/>
          <w:sz w:val="22"/>
          <w:lang w:eastAsia="it-IT"/>
        </w:rPr>
        <w:t xml:space="preserve">Le previsioni viabilistiche individuate negli Ambiti di Trasformazione e nelle tavole del </w:t>
      </w:r>
      <w:r w:rsidR="00750922">
        <w:rPr>
          <w:rFonts w:asciiTheme="minorHAnsi" w:hAnsiTheme="minorHAnsi" w:cstheme="minorHAnsi"/>
          <w:sz w:val="22"/>
          <w:lang w:eastAsia="it-IT"/>
        </w:rPr>
        <w:t>PGT</w:t>
      </w:r>
      <w:r w:rsidRPr="00C11181">
        <w:rPr>
          <w:rFonts w:asciiTheme="minorHAnsi" w:hAnsiTheme="minorHAnsi" w:cstheme="minorHAnsi"/>
          <w:sz w:val="22"/>
          <w:lang w:eastAsia="it-IT"/>
        </w:rPr>
        <w:t xml:space="preserve"> sono da ritenersi indicative; il sedime stradale sarà precisato in fase di progettazione esecutiva pur mantenendosi all'interno delle previste fasce d’arretramento e di rispetto stradale. Eventuali modifiche saranno ammissibili esclusivamente se l'Amministrazione Comunale riterrà le proposte di variante migliorative dell'assetto viabilistico. Gli arretramenti dell’edificazione previsti dalla legislazione vigente si computeranno dal confine definitivo della strada.</w:t>
      </w:r>
    </w:p>
    <w:p w:rsidR="007B0647" w:rsidRDefault="007B0647" w:rsidP="00A127CA">
      <w:pPr>
        <w:tabs>
          <w:tab w:val="left" w:pos="0"/>
        </w:tabs>
        <w:spacing w:line="276" w:lineRule="auto"/>
        <w:rPr>
          <w:rFonts w:asciiTheme="minorHAnsi" w:eastAsia="PMingLiU" w:hAnsiTheme="minorHAnsi" w:cstheme="minorHAnsi"/>
          <w:sz w:val="22"/>
        </w:rPr>
      </w:pPr>
    </w:p>
    <w:p w:rsidR="00750922" w:rsidRPr="00A127CA" w:rsidRDefault="00750922" w:rsidP="00A127CA">
      <w:pPr>
        <w:tabs>
          <w:tab w:val="left" w:pos="0"/>
        </w:tabs>
        <w:spacing w:line="276" w:lineRule="auto"/>
        <w:rPr>
          <w:rFonts w:asciiTheme="minorHAnsi" w:eastAsia="PMingLiU" w:hAnsiTheme="minorHAnsi" w:cstheme="minorHAnsi"/>
          <w:sz w:val="22"/>
        </w:rPr>
      </w:pPr>
      <w:r>
        <w:rPr>
          <w:rFonts w:asciiTheme="minorHAnsi" w:eastAsia="PMingLiU" w:hAnsiTheme="minorHAnsi" w:cstheme="minorHAnsi"/>
          <w:sz w:val="22"/>
        </w:rPr>
        <w:t xml:space="preserve">In fase di progettazione esecutiva della viabilità prevista a nord del Comune di </w:t>
      </w:r>
      <w:r w:rsidR="007C6379">
        <w:rPr>
          <w:rFonts w:asciiTheme="minorHAnsi" w:eastAsia="PMingLiU" w:hAnsiTheme="minorHAnsi" w:cstheme="minorHAnsi"/>
          <w:sz w:val="22"/>
        </w:rPr>
        <w:t>Cremosano</w:t>
      </w:r>
      <w:r>
        <w:rPr>
          <w:rFonts w:asciiTheme="minorHAnsi" w:eastAsia="PMingLiU" w:hAnsiTheme="minorHAnsi" w:cstheme="minorHAnsi"/>
          <w:sz w:val="22"/>
        </w:rPr>
        <w:t xml:space="preserve"> si dovrà provvedere a specifica verifica di assoggettabilità a VAS al fine di verificare eventuali impatti ambientali specifici. La progettazione della viabilità dovrà inoltre essere corredata da apposita valutazione previsionale di impatto acustico. </w:t>
      </w:r>
    </w:p>
    <w:p w:rsidR="007B0647" w:rsidRDefault="007B0647" w:rsidP="00A127CA">
      <w:pPr>
        <w:tabs>
          <w:tab w:val="left" w:pos="0"/>
        </w:tabs>
        <w:spacing w:line="276" w:lineRule="auto"/>
        <w:rPr>
          <w:rFonts w:asciiTheme="minorHAnsi" w:eastAsia="PMingLiU" w:hAnsiTheme="minorHAnsi" w:cstheme="minorHAnsi"/>
          <w:sz w:val="22"/>
        </w:rPr>
      </w:pPr>
    </w:p>
    <w:p w:rsidR="00B34CB5" w:rsidRPr="00A127CA" w:rsidRDefault="00B34CB5" w:rsidP="00A127CA">
      <w:pPr>
        <w:tabs>
          <w:tab w:val="left" w:pos="0"/>
        </w:tabs>
        <w:spacing w:line="276" w:lineRule="auto"/>
        <w:rPr>
          <w:rFonts w:asciiTheme="minorHAnsi" w:eastAsia="PMingLiU" w:hAnsiTheme="minorHAnsi" w:cstheme="minorHAnsi"/>
          <w:sz w:val="22"/>
        </w:rPr>
      </w:pPr>
    </w:p>
    <w:p w:rsidR="007B0647" w:rsidRPr="00A127CA" w:rsidRDefault="00A127CA" w:rsidP="00A127CA">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r>
        <w:rPr>
          <w:rFonts w:asciiTheme="minorHAnsi" w:eastAsia="PMingLiU" w:hAnsiTheme="minorHAnsi" w:cstheme="minorHAnsi"/>
          <w:b/>
          <w:color w:val="548DD4" w:themeColor="text2" w:themeTint="99"/>
          <w:szCs w:val="24"/>
        </w:rPr>
        <w:t>Art</w:t>
      </w:r>
      <w:r w:rsidR="00C11181">
        <w:rPr>
          <w:rFonts w:asciiTheme="minorHAnsi" w:eastAsia="PMingLiU" w:hAnsiTheme="minorHAnsi" w:cstheme="minorHAnsi"/>
          <w:b/>
          <w:color w:val="548DD4" w:themeColor="text2" w:themeTint="99"/>
          <w:szCs w:val="24"/>
        </w:rPr>
        <w:t xml:space="preserve">. </w:t>
      </w:r>
      <w:r w:rsidR="00EA631B">
        <w:rPr>
          <w:rFonts w:asciiTheme="minorHAnsi" w:eastAsia="PMingLiU" w:hAnsiTheme="minorHAnsi" w:cstheme="minorHAnsi"/>
          <w:b/>
          <w:color w:val="548DD4" w:themeColor="text2" w:themeTint="99"/>
          <w:szCs w:val="24"/>
        </w:rPr>
        <w:t>7</w:t>
      </w:r>
      <w:r>
        <w:rPr>
          <w:rFonts w:asciiTheme="minorHAnsi" w:eastAsia="PMingLiU" w:hAnsiTheme="minorHAnsi" w:cstheme="minorHAnsi"/>
          <w:b/>
          <w:color w:val="548DD4" w:themeColor="text2" w:themeTint="99"/>
          <w:szCs w:val="24"/>
        </w:rPr>
        <w:tab/>
        <w:t>I</w:t>
      </w:r>
      <w:r w:rsidRPr="00A127CA">
        <w:rPr>
          <w:rFonts w:asciiTheme="minorHAnsi" w:eastAsia="PMingLiU" w:hAnsiTheme="minorHAnsi" w:cstheme="minorHAnsi"/>
          <w:b/>
          <w:color w:val="548DD4" w:themeColor="text2" w:themeTint="99"/>
          <w:szCs w:val="24"/>
        </w:rPr>
        <w:t>mpianti ricetrasmittenti e di telecomunicazione</w:t>
      </w:r>
    </w:p>
    <w:p w:rsidR="007B0647" w:rsidRPr="00A127CA" w:rsidRDefault="007B0647" w:rsidP="00A127CA">
      <w:pPr>
        <w:tabs>
          <w:tab w:val="left" w:pos="0"/>
        </w:tabs>
        <w:spacing w:line="276" w:lineRule="auto"/>
        <w:rPr>
          <w:rFonts w:asciiTheme="minorHAnsi" w:eastAsia="PMingLiU" w:hAnsiTheme="minorHAnsi" w:cstheme="minorHAnsi"/>
          <w:sz w:val="22"/>
        </w:rPr>
      </w:pPr>
    </w:p>
    <w:p w:rsidR="007B0647" w:rsidRDefault="007B0647" w:rsidP="00A127CA">
      <w:pPr>
        <w:tabs>
          <w:tab w:val="left" w:pos="0"/>
        </w:tabs>
        <w:spacing w:line="276" w:lineRule="auto"/>
        <w:rPr>
          <w:rFonts w:asciiTheme="minorHAnsi" w:eastAsia="PMingLiU" w:hAnsiTheme="minorHAnsi" w:cstheme="minorHAnsi"/>
          <w:sz w:val="22"/>
        </w:rPr>
      </w:pPr>
      <w:r w:rsidRPr="00A127CA">
        <w:rPr>
          <w:rFonts w:asciiTheme="minorHAnsi" w:eastAsia="PMingLiU" w:hAnsiTheme="minorHAnsi" w:cstheme="minorHAnsi"/>
          <w:sz w:val="22"/>
        </w:rPr>
        <w:t>L’installazione di antenne, torri e tralicci per impianti ricetrasmittenti e di telecomunicazione sono ammessi ove il loro inserimento con il contesto non sia di disturbo o contrasto sia dal punto di vista visivo, che di tutela della salute della popolazione. E’ necessario acquisire il parere dell’ARPA e sono soggetti alla valutazione paesaggistica dei progetti.</w:t>
      </w:r>
    </w:p>
    <w:p w:rsidR="00E14530" w:rsidRDefault="00E14530" w:rsidP="00A127CA">
      <w:pPr>
        <w:tabs>
          <w:tab w:val="left" w:pos="0"/>
        </w:tabs>
        <w:spacing w:line="276" w:lineRule="auto"/>
        <w:rPr>
          <w:rFonts w:asciiTheme="minorHAnsi" w:eastAsia="PMingLiU" w:hAnsiTheme="minorHAnsi" w:cstheme="minorHAnsi"/>
          <w:sz w:val="22"/>
        </w:rPr>
      </w:pPr>
    </w:p>
    <w:p w:rsidR="007B0647" w:rsidRDefault="007B0647" w:rsidP="00A127CA">
      <w:pPr>
        <w:tabs>
          <w:tab w:val="left" w:pos="0"/>
        </w:tabs>
        <w:spacing w:line="276" w:lineRule="auto"/>
        <w:rPr>
          <w:rFonts w:asciiTheme="minorHAnsi" w:eastAsia="PMingLiU" w:hAnsiTheme="minorHAnsi" w:cstheme="minorHAnsi"/>
          <w:sz w:val="22"/>
        </w:rPr>
      </w:pPr>
      <w:r w:rsidRPr="00A127CA">
        <w:rPr>
          <w:rFonts w:asciiTheme="minorHAnsi" w:eastAsia="PMingLiU" w:hAnsiTheme="minorHAnsi" w:cstheme="minorHAnsi"/>
          <w:sz w:val="22"/>
        </w:rPr>
        <w:t>E’ ammessa l’installazione di impianti ricetrasmittenti e di telecomunicazione esclusivamente negli ambiti produttivi e nella zona destinata ad attrezzature tecnologiche (piazzola per la raccolta differenziata rsu).</w:t>
      </w:r>
    </w:p>
    <w:p w:rsidR="007A147E" w:rsidRDefault="007A147E" w:rsidP="00A127CA">
      <w:pPr>
        <w:tabs>
          <w:tab w:val="left" w:pos="0"/>
        </w:tabs>
        <w:spacing w:line="276" w:lineRule="auto"/>
        <w:rPr>
          <w:rFonts w:asciiTheme="minorHAnsi" w:eastAsia="PMingLiU" w:hAnsiTheme="minorHAnsi" w:cstheme="minorHAnsi"/>
          <w:sz w:val="22"/>
        </w:rPr>
      </w:pPr>
    </w:p>
    <w:p w:rsidR="00E14530" w:rsidRDefault="00E14530" w:rsidP="00A127CA">
      <w:pPr>
        <w:tabs>
          <w:tab w:val="left" w:pos="0"/>
        </w:tabs>
        <w:spacing w:line="276" w:lineRule="auto"/>
        <w:rPr>
          <w:rFonts w:asciiTheme="minorHAnsi" w:eastAsia="PMingLiU" w:hAnsiTheme="minorHAnsi" w:cstheme="minorHAnsi"/>
          <w:sz w:val="22"/>
        </w:rPr>
      </w:pPr>
    </w:p>
    <w:p w:rsidR="00E14530" w:rsidRDefault="00E14530" w:rsidP="00A127CA">
      <w:pPr>
        <w:tabs>
          <w:tab w:val="left" w:pos="0"/>
        </w:tabs>
        <w:spacing w:line="276" w:lineRule="auto"/>
        <w:rPr>
          <w:rFonts w:asciiTheme="minorHAnsi" w:eastAsia="PMingLiU" w:hAnsiTheme="minorHAnsi" w:cstheme="minorHAnsi"/>
          <w:sz w:val="22"/>
        </w:rPr>
      </w:pPr>
    </w:p>
    <w:p w:rsidR="007B0647" w:rsidRPr="00A127CA" w:rsidRDefault="00A127CA" w:rsidP="00A127CA">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r>
        <w:rPr>
          <w:rFonts w:asciiTheme="minorHAnsi" w:eastAsia="PMingLiU" w:hAnsiTheme="minorHAnsi" w:cstheme="minorHAnsi"/>
          <w:b/>
          <w:color w:val="548DD4" w:themeColor="text2" w:themeTint="99"/>
          <w:szCs w:val="24"/>
        </w:rPr>
        <w:lastRenderedPageBreak/>
        <w:t>Art.</w:t>
      </w:r>
      <w:r w:rsidR="00EA631B">
        <w:rPr>
          <w:rFonts w:asciiTheme="minorHAnsi" w:eastAsia="PMingLiU" w:hAnsiTheme="minorHAnsi" w:cstheme="minorHAnsi"/>
          <w:b/>
          <w:color w:val="548DD4" w:themeColor="text2" w:themeTint="99"/>
          <w:szCs w:val="24"/>
        </w:rPr>
        <w:t>8</w:t>
      </w:r>
      <w:r>
        <w:rPr>
          <w:rFonts w:asciiTheme="minorHAnsi" w:eastAsia="PMingLiU" w:hAnsiTheme="minorHAnsi" w:cstheme="minorHAnsi"/>
          <w:b/>
          <w:color w:val="548DD4" w:themeColor="text2" w:themeTint="99"/>
          <w:szCs w:val="24"/>
        </w:rPr>
        <w:t xml:space="preserve"> </w:t>
      </w:r>
      <w:r>
        <w:rPr>
          <w:rFonts w:asciiTheme="minorHAnsi" w:eastAsia="PMingLiU" w:hAnsiTheme="minorHAnsi" w:cstheme="minorHAnsi"/>
          <w:b/>
          <w:color w:val="548DD4" w:themeColor="text2" w:themeTint="99"/>
          <w:szCs w:val="24"/>
        </w:rPr>
        <w:tab/>
        <w:t>V</w:t>
      </w:r>
      <w:r w:rsidRPr="00A127CA">
        <w:rPr>
          <w:rFonts w:asciiTheme="minorHAnsi" w:eastAsia="PMingLiU" w:hAnsiTheme="minorHAnsi" w:cstheme="minorHAnsi"/>
          <w:b/>
          <w:color w:val="548DD4" w:themeColor="text2" w:themeTint="99"/>
          <w:szCs w:val="24"/>
        </w:rPr>
        <w:t>ariante al piano dei servizi</w:t>
      </w:r>
    </w:p>
    <w:p w:rsidR="007B0647" w:rsidRPr="00A127CA" w:rsidRDefault="007B0647" w:rsidP="00A127CA">
      <w:pPr>
        <w:tabs>
          <w:tab w:val="left" w:pos="1134"/>
        </w:tabs>
        <w:spacing w:line="276" w:lineRule="auto"/>
        <w:ind w:left="1134" w:hanging="1134"/>
        <w:rPr>
          <w:rFonts w:asciiTheme="minorHAnsi" w:eastAsia="PMingLiU" w:hAnsiTheme="minorHAnsi" w:cstheme="minorHAnsi"/>
          <w:sz w:val="22"/>
        </w:rPr>
      </w:pPr>
    </w:p>
    <w:p w:rsidR="007B0647" w:rsidRPr="00A127CA" w:rsidRDefault="007B0647" w:rsidP="00A127CA">
      <w:pPr>
        <w:tabs>
          <w:tab w:val="left" w:pos="0"/>
        </w:tabs>
        <w:spacing w:line="276" w:lineRule="auto"/>
        <w:rPr>
          <w:rFonts w:asciiTheme="minorHAnsi" w:eastAsia="PMingLiU" w:hAnsiTheme="minorHAnsi" w:cstheme="minorHAnsi"/>
          <w:sz w:val="22"/>
        </w:rPr>
      </w:pPr>
      <w:r w:rsidRPr="00A127CA">
        <w:rPr>
          <w:rFonts w:asciiTheme="minorHAnsi" w:eastAsia="PMingLiU" w:hAnsiTheme="minorHAnsi" w:cstheme="minorHAnsi"/>
          <w:sz w:val="22"/>
        </w:rPr>
        <w:t>Non costituisce variante al Piano dei Servizi, e quindi non necessita specifica variante, la realizzazione di attrezzature pubbliche o di interesse pubblico o generale, diversa da quella prevista dal Piano stesso negli specifici ambiti per attrezzature e servizi. In questi casi i progetti preliminari delle opere dovranno essere espressamente approvati in Consiglio Comunale.</w:t>
      </w:r>
    </w:p>
    <w:p w:rsidR="007B0647" w:rsidRDefault="007B0647" w:rsidP="00A127CA">
      <w:pPr>
        <w:tabs>
          <w:tab w:val="left" w:pos="900"/>
          <w:tab w:val="left" w:pos="1080"/>
        </w:tabs>
        <w:spacing w:line="276" w:lineRule="auto"/>
        <w:rPr>
          <w:rFonts w:asciiTheme="minorHAnsi" w:eastAsia="PMingLiU" w:hAnsiTheme="minorHAnsi" w:cstheme="minorHAnsi"/>
          <w:sz w:val="22"/>
        </w:rPr>
      </w:pPr>
    </w:p>
    <w:p w:rsidR="00F64CF6" w:rsidRDefault="00F64CF6" w:rsidP="00F64CF6">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r>
        <w:rPr>
          <w:rFonts w:asciiTheme="minorHAnsi" w:eastAsia="PMingLiU" w:hAnsiTheme="minorHAnsi" w:cstheme="minorHAnsi"/>
          <w:b/>
          <w:color w:val="548DD4" w:themeColor="text2" w:themeTint="99"/>
          <w:szCs w:val="24"/>
        </w:rPr>
        <w:t xml:space="preserve">Art.9 </w:t>
      </w:r>
      <w:r>
        <w:rPr>
          <w:rFonts w:asciiTheme="minorHAnsi" w:eastAsia="PMingLiU" w:hAnsiTheme="minorHAnsi" w:cstheme="minorHAnsi"/>
          <w:b/>
          <w:color w:val="548DD4" w:themeColor="text2" w:themeTint="99"/>
          <w:szCs w:val="24"/>
        </w:rPr>
        <w:tab/>
        <w:t>PEBA – Piano di Eliminazione delle Barriere Architettoniche</w:t>
      </w:r>
    </w:p>
    <w:p w:rsidR="00F64CF6" w:rsidRDefault="00F64CF6" w:rsidP="00F64CF6">
      <w:pPr>
        <w:widowControl/>
        <w:suppressAutoHyphens w:val="0"/>
        <w:autoSpaceDN w:val="0"/>
        <w:adjustRightInd w:val="0"/>
        <w:spacing w:line="276" w:lineRule="auto"/>
        <w:rPr>
          <w:rFonts w:asciiTheme="minorHAnsi" w:eastAsia="PMingLiU" w:hAnsiTheme="minorHAnsi" w:cstheme="minorHAnsi"/>
          <w:b/>
          <w:color w:val="548DD4" w:themeColor="text2" w:themeTint="99"/>
          <w:szCs w:val="24"/>
        </w:rPr>
      </w:pPr>
    </w:p>
    <w:p w:rsidR="000F6775" w:rsidRDefault="00F64CF6" w:rsidP="00F64CF6">
      <w:pPr>
        <w:widowControl/>
        <w:suppressAutoHyphens w:val="0"/>
        <w:autoSpaceDN w:val="0"/>
        <w:adjustRightInd w:val="0"/>
        <w:spacing w:line="276" w:lineRule="auto"/>
        <w:rPr>
          <w:rFonts w:asciiTheme="minorHAnsi" w:eastAsia="PMingLiU" w:hAnsiTheme="minorHAnsi" w:cstheme="minorHAnsi"/>
          <w:sz w:val="22"/>
        </w:rPr>
      </w:pPr>
      <w:r w:rsidRPr="00F64CF6">
        <w:rPr>
          <w:rFonts w:asciiTheme="minorHAnsi" w:eastAsia="PMingLiU" w:hAnsiTheme="minorHAnsi" w:cstheme="minorHAnsi"/>
          <w:sz w:val="22"/>
        </w:rPr>
        <w:t xml:space="preserve">Il Comune ha approvato con D.G.C. n° </w:t>
      </w:r>
      <w:r w:rsidR="007C1003">
        <w:rPr>
          <w:rFonts w:asciiTheme="minorHAnsi" w:eastAsia="PMingLiU" w:hAnsiTheme="minorHAnsi" w:cstheme="minorHAnsi"/>
          <w:sz w:val="22"/>
        </w:rPr>
        <w:t>54</w:t>
      </w:r>
      <w:r w:rsidRPr="00F64CF6">
        <w:rPr>
          <w:rFonts w:asciiTheme="minorHAnsi" w:eastAsia="PMingLiU" w:hAnsiTheme="minorHAnsi" w:cstheme="minorHAnsi"/>
          <w:sz w:val="22"/>
        </w:rPr>
        <w:t xml:space="preserve"> del </w:t>
      </w:r>
      <w:r w:rsidR="007C1003">
        <w:rPr>
          <w:rFonts w:asciiTheme="minorHAnsi" w:eastAsia="PMingLiU" w:hAnsiTheme="minorHAnsi" w:cstheme="minorHAnsi"/>
          <w:sz w:val="22"/>
        </w:rPr>
        <w:t>21.03.2022</w:t>
      </w:r>
      <w:r w:rsidRPr="00F64CF6">
        <w:rPr>
          <w:rFonts w:asciiTheme="minorHAnsi" w:eastAsia="PMingLiU" w:hAnsiTheme="minorHAnsi" w:cstheme="minorHAnsi"/>
          <w:sz w:val="22"/>
        </w:rPr>
        <w:t xml:space="preserve"> il Piano di Eliminazione delle Barriere Architettoniche PEBA.</w:t>
      </w:r>
      <w:r w:rsidR="000F6775">
        <w:rPr>
          <w:rFonts w:asciiTheme="minorHAnsi" w:eastAsia="PMingLiU" w:hAnsiTheme="minorHAnsi" w:cstheme="minorHAnsi"/>
          <w:sz w:val="22"/>
        </w:rPr>
        <w:t xml:space="preserve"> </w:t>
      </w:r>
      <w:r>
        <w:rPr>
          <w:rFonts w:asciiTheme="minorHAnsi" w:eastAsia="PMingLiU" w:hAnsiTheme="minorHAnsi" w:cstheme="minorHAnsi"/>
          <w:sz w:val="22"/>
        </w:rPr>
        <w:t>Il PEBA è uno lo strumento</w:t>
      </w:r>
      <w:r w:rsidRPr="00F64CF6">
        <w:rPr>
          <w:rFonts w:asciiTheme="minorHAnsi" w:eastAsia="PMingLiU" w:hAnsiTheme="minorHAnsi" w:cstheme="minorHAnsi"/>
          <w:sz w:val="22"/>
        </w:rPr>
        <w:t xml:space="preserve"> in grado di monitorare, progettare e pianificare interventi finalizzati al raggiungimento di una soglia ottimale di fruibilità degli edifici per tutti i cittadini.</w:t>
      </w:r>
      <w:r w:rsidR="0026719B">
        <w:rPr>
          <w:rFonts w:asciiTheme="minorHAnsi" w:eastAsia="PMingLiU" w:hAnsiTheme="minorHAnsi" w:cstheme="minorHAnsi"/>
          <w:sz w:val="22"/>
        </w:rPr>
        <w:t xml:space="preserve"> </w:t>
      </w:r>
    </w:p>
    <w:p w:rsidR="00F64CF6" w:rsidRPr="00F64CF6" w:rsidRDefault="0026719B" w:rsidP="00F64CF6">
      <w:pPr>
        <w:widowControl/>
        <w:suppressAutoHyphens w:val="0"/>
        <w:autoSpaceDN w:val="0"/>
        <w:adjustRightInd w:val="0"/>
        <w:spacing w:line="276" w:lineRule="auto"/>
        <w:rPr>
          <w:rFonts w:asciiTheme="minorHAnsi" w:eastAsia="PMingLiU" w:hAnsiTheme="minorHAnsi" w:cstheme="minorHAnsi"/>
          <w:sz w:val="22"/>
        </w:rPr>
      </w:pPr>
      <w:r>
        <w:rPr>
          <w:rFonts w:asciiTheme="minorHAnsi" w:eastAsia="PMingLiU" w:hAnsiTheme="minorHAnsi" w:cstheme="minorHAnsi"/>
          <w:sz w:val="22"/>
        </w:rPr>
        <w:t xml:space="preserve">Le indicazioni formulate all’interno del Piano dovranno essere rispettate adeguando edifici e percorsi al fine del raggiungimento degli obiettivi stabiliti nel PEBA stesso.  </w:t>
      </w:r>
    </w:p>
    <w:p w:rsidR="00F64CF6" w:rsidRPr="00A127CA" w:rsidRDefault="00F64CF6" w:rsidP="00A127CA">
      <w:pPr>
        <w:tabs>
          <w:tab w:val="left" w:pos="900"/>
          <w:tab w:val="left" w:pos="1080"/>
        </w:tabs>
        <w:spacing w:line="276" w:lineRule="auto"/>
        <w:rPr>
          <w:rFonts w:asciiTheme="minorHAnsi" w:eastAsia="PMingLiU" w:hAnsiTheme="minorHAnsi" w:cstheme="minorHAnsi"/>
          <w:sz w:val="22"/>
        </w:rPr>
      </w:pPr>
    </w:p>
    <w:sectPr w:rsidR="00F64CF6" w:rsidRPr="00A127CA" w:rsidSect="00DD7C1E">
      <w:headerReference w:type="default" r:id="rId8"/>
      <w:footerReference w:type="default" r:id="rId9"/>
      <w:pgSz w:w="11906" w:h="16838" w:code="9"/>
      <w:pgMar w:top="1418"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0A9" w:rsidRDefault="007C20A9">
      <w:r>
        <w:separator/>
      </w:r>
    </w:p>
  </w:endnote>
  <w:endnote w:type="continuationSeparator" w:id="1">
    <w:p w:rsidR="007C20A9" w:rsidRDefault="007C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96318"/>
      <w:docPartObj>
        <w:docPartGallery w:val="Page Numbers (Bottom of Page)"/>
        <w:docPartUnique/>
      </w:docPartObj>
    </w:sdtPr>
    <w:sdtContent>
      <w:p w:rsidR="00DD7C1E" w:rsidRDefault="00D56C2C" w:rsidP="00DD7C1E">
        <w:pPr>
          <w:pStyle w:val="Pidipagina"/>
          <w:pBdr>
            <w:top w:val="single" w:sz="4" w:space="1" w:color="auto"/>
          </w:pBdr>
          <w:jc w:val="center"/>
        </w:pPr>
        <w:fldSimple w:instr=" PAGE   \* MERGEFORMAT ">
          <w:r w:rsidR="00E14530">
            <w:rPr>
              <w:noProof/>
            </w:rPr>
            <w:t>8</w:t>
          </w:r>
        </w:fldSimple>
      </w:p>
    </w:sdtContent>
  </w:sdt>
  <w:p w:rsidR="00E03BA2" w:rsidRDefault="00E03BA2" w:rsidP="00DD7C1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0A9" w:rsidRDefault="007C20A9">
      <w:r>
        <w:separator/>
      </w:r>
    </w:p>
  </w:footnote>
  <w:footnote w:type="continuationSeparator" w:id="1">
    <w:p w:rsidR="007C20A9" w:rsidRDefault="007C2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A2" w:rsidRPr="00A23142" w:rsidRDefault="009E71A6" w:rsidP="007B0647">
    <w:pPr>
      <w:pStyle w:val="Intestazione"/>
      <w:pBdr>
        <w:bottom w:val="single" w:sz="4" w:space="1" w:color="auto"/>
      </w:pBdr>
      <w:rPr>
        <w:rFonts w:ascii="Arial" w:hAnsi="Arial" w:cs="Arial"/>
        <w:i/>
        <w:color w:val="548DD4" w:themeColor="text2" w:themeTint="99"/>
        <w:sz w:val="18"/>
        <w:szCs w:val="18"/>
      </w:rPr>
    </w:pPr>
    <w:r w:rsidRPr="009E71A6">
      <w:rPr>
        <w:rFonts w:ascii="Arial" w:hAnsi="Arial" w:cs="Arial"/>
        <w:color w:val="548DD4" w:themeColor="text2" w:themeTint="99"/>
        <w:sz w:val="18"/>
        <w:szCs w:val="18"/>
      </w:rPr>
      <w:t>PIANO DEI SERVIZI</w:t>
    </w:r>
    <w:r w:rsidR="00E03BA2" w:rsidRPr="00A23142">
      <w:rPr>
        <w:rFonts w:ascii="Arial" w:hAnsi="Arial" w:cs="Arial"/>
        <w:i/>
        <w:color w:val="548DD4" w:themeColor="text2" w:themeTint="99"/>
        <w:sz w:val="18"/>
        <w:szCs w:val="18"/>
      </w:rPr>
      <w:tab/>
    </w:r>
    <w:r w:rsidR="00E03BA2" w:rsidRPr="00A23142">
      <w:rPr>
        <w:rFonts w:ascii="Arial" w:hAnsi="Arial" w:cs="Arial"/>
        <w:i/>
        <w:color w:val="548DD4" w:themeColor="text2" w:themeTint="99"/>
        <w:sz w:val="18"/>
        <w:szCs w:val="18"/>
      </w:rPr>
      <w:tab/>
    </w:r>
    <w:r w:rsidRPr="009E71A6">
      <w:rPr>
        <w:rFonts w:ascii="Arial" w:hAnsi="Arial" w:cs="Arial"/>
        <w:color w:val="548DD4" w:themeColor="text2" w:themeTint="99"/>
        <w:sz w:val="18"/>
        <w:szCs w:val="18"/>
      </w:rPr>
      <w:t>NORME TECNICHE DI ATTUAZIONE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1410"/>
        </w:tabs>
        <w:ind w:left="1410" w:hanging="510"/>
      </w:pPr>
    </w:lvl>
    <w:lvl w:ilvl="1">
      <w:start w:val="3"/>
      <w:numFmt w:val="bullet"/>
      <w:lvlText w:val="-"/>
      <w:lvlJc w:val="left"/>
      <w:pPr>
        <w:tabs>
          <w:tab w:val="num" w:pos="1980"/>
        </w:tabs>
        <w:ind w:left="1980" w:hanging="360"/>
      </w:pPr>
      <w:rPr>
        <w:rFonts w:ascii="Times New Roman" w:hAnsi="Times New Roman" w:cs="Times New Roman"/>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0000002"/>
    <w:multiLevelType w:val="singleLevel"/>
    <w:tmpl w:val="00000002"/>
    <w:name w:val="WW8Num2"/>
    <w:lvl w:ilvl="0">
      <w:start w:val="3"/>
      <w:numFmt w:val="bullet"/>
      <w:lvlText w:val="-"/>
      <w:lvlJc w:val="left"/>
      <w:pPr>
        <w:tabs>
          <w:tab w:val="num" w:pos="1620"/>
        </w:tabs>
        <w:ind w:left="1620" w:hanging="360"/>
      </w:pPr>
      <w:rPr>
        <w:rFonts w:ascii="Times New Roman" w:hAnsi="Times New Roman" w:cs="Times New Roman"/>
      </w:rPr>
    </w:lvl>
  </w:abstractNum>
  <w:abstractNum w:abstractNumId="2">
    <w:nsid w:val="00000003"/>
    <w:multiLevelType w:val="singleLevel"/>
    <w:tmpl w:val="7A883A36"/>
    <w:name w:val="WW8Num3"/>
    <w:lvl w:ilvl="0">
      <w:numFmt w:val="none"/>
      <w:lvlText w:val=""/>
      <w:lvlJc w:val="left"/>
      <w:pPr>
        <w:tabs>
          <w:tab w:val="num" w:pos="360"/>
        </w:tabs>
      </w:pPr>
    </w:lvl>
  </w:abstractNum>
  <w:abstractNum w:abstractNumId="3">
    <w:nsid w:val="00000004"/>
    <w:multiLevelType w:val="multilevel"/>
    <w:tmpl w:val="00000004"/>
    <w:name w:val="WW8Num6"/>
    <w:lvl w:ilvl="0">
      <w:start w:val="1"/>
      <w:numFmt w:val="lowerLetter"/>
      <w:lvlText w:val="%1."/>
      <w:lvlJc w:val="left"/>
      <w:pPr>
        <w:tabs>
          <w:tab w:val="num" w:pos="1440"/>
        </w:tabs>
        <w:ind w:left="144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160"/>
        </w:tabs>
        <w:ind w:left="216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880"/>
        </w:tabs>
        <w:ind w:left="2880" w:hanging="1800"/>
      </w:pPr>
    </w:lvl>
  </w:abstractNum>
  <w:abstractNum w:abstractNumId="4">
    <w:nsid w:val="00000005"/>
    <w:multiLevelType w:val="singleLevel"/>
    <w:tmpl w:val="00000005"/>
    <w:name w:val="WW8Num7"/>
    <w:lvl w:ilvl="0">
      <w:start w:val="1"/>
      <w:numFmt w:val="upperLetter"/>
      <w:lvlText w:val="%1."/>
      <w:lvlJc w:val="left"/>
      <w:pPr>
        <w:tabs>
          <w:tab w:val="num" w:pos="1440"/>
        </w:tabs>
        <w:ind w:left="1440" w:hanging="540"/>
      </w:pPr>
    </w:lvl>
  </w:abstractNum>
  <w:abstractNum w:abstractNumId="5">
    <w:nsid w:val="00000006"/>
    <w:multiLevelType w:val="singleLevel"/>
    <w:tmpl w:val="00000006"/>
    <w:name w:val="WW8Num8"/>
    <w:lvl w:ilvl="0">
      <w:start w:val="3"/>
      <w:numFmt w:val="bullet"/>
      <w:lvlText w:val="-"/>
      <w:lvlJc w:val="left"/>
      <w:pPr>
        <w:tabs>
          <w:tab w:val="num" w:pos="1620"/>
        </w:tabs>
        <w:ind w:left="1620" w:hanging="360"/>
      </w:pPr>
      <w:rPr>
        <w:rFonts w:ascii="Times New Roman" w:hAnsi="Times New Roman"/>
      </w:rPr>
    </w:lvl>
  </w:abstractNum>
  <w:abstractNum w:abstractNumId="6">
    <w:nsid w:val="00000007"/>
    <w:multiLevelType w:val="singleLevel"/>
    <w:tmpl w:val="00000007"/>
    <w:name w:val="WW8Num9"/>
    <w:lvl w:ilvl="0">
      <w:start w:val="3"/>
      <w:numFmt w:val="bullet"/>
      <w:lvlText w:val="-"/>
      <w:lvlJc w:val="left"/>
      <w:pPr>
        <w:tabs>
          <w:tab w:val="num" w:pos="1260"/>
        </w:tabs>
        <w:ind w:left="1260" w:hanging="360"/>
      </w:pPr>
      <w:rPr>
        <w:rFonts w:ascii="Times New Roman" w:hAnsi="Times New Roman" w:cs="Times New Roman"/>
      </w:rPr>
    </w:lvl>
  </w:abstractNum>
  <w:abstractNum w:abstractNumId="7">
    <w:nsid w:val="00000008"/>
    <w:multiLevelType w:val="multilevel"/>
    <w:tmpl w:val="DAD010D4"/>
    <w:name w:val="WW8Num21"/>
    <w:lvl w:ilvl="0">
      <w:start w:val="10"/>
      <w:numFmt w:val="decimal"/>
      <w:lvlText w:val="%1"/>
      <w:lvlJc w:val="left"/>
      <w:pPr>
        <w:tabs>
          <w:tab w:val="num" w:pos="435"/>
        </w:tabs>
        <w:ind w:left="435" w:hanging="435"/>
      </w:pPr>
    </w:lvl>
    <w:lvl w:ilvl="1">
      <w:start w:val="1"/>
      <w:numFmt w:val="decimal"/>
      <w:lvlText w:val="%1.%2"/>
      <w:lvlJc w:val="left"/>
      <w:pPr>
        <w:tabs>
          <w:tab w:val="num" w:pos="795"/>
        </w:tabs>
        <w:ind w:left="795" w:hanging="435"/>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9"/>
    <w:multiLevelType w:val="singleLevel"/>
    <w:tmpl w:val="00000009"/>
    <w:name w:val="WW8Num22"/>
    <w:lvl w:ilvl="0">
      <w:start w:val="1"/>
      <w:numFmt w:val="bullet"/>
      <w:lvlText w:val=""/>
      <w:lvlJc w:val="left"/>
      <w:pPr>
        <w:tabs>
          <w:tab w:val="num" w:pos="1184"/>
        </w:tabs>
        <w:ind w:left="1184" w:hanging="284"/>
      </w:pPr>
      <w:rPr>
        <w:rFonts w:ascii="Symbol" w:hAnsi="Symbol"/>
      </w:rPr>
    </w:lvl>
  </w:abstractNum>
  <w:abstractNum w:abstractNumId="9">
    <w:nsid w:val="0000000A"/>
    <w:multiLevelType w:val="singleLevel"/>
    <w:tmpl w:val="0000000A"/>
    <w:name w:val="WW8Num2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29"/>
    <w:lvl w:ilvl="0">
      <w:start w:val="20"/>
      <w:numFmt w:val="upperLetter"/>
      <w:lvlText w:val="%1."/>
      <w:lvlJc w:val="left"/>
      <w:pPr>
        <w:tabs>
          <w:tab w:val="num" w:pos="1260"/>
        </w:tabs>
        <w:ind w:left="1260" w:hanging="360"/>
      </w:pPr>
    </w:lvl>
  </w:abstractNum>
  <w:abstractNum w:abstractNumId="11">
    <w:nsid w:val="0000000C"/>
    <w:multiLevelType w:val="multilevel"/>
    <w:tmpl w:val="CBB0DE0A"/>
    <w:name w:val="WW8Num30"/>
    <w:lvl w:ilvl="0">
      <w:start w:val="5"/>
      <w:numFmt w:val="decimal"/>
      <w:lvlText w:val="%1"/>
      <w:lvlJc w:val="left"/>
      <w:pPr>
        <w:tabs>
          <w:tab w:val="num" w:pos="360"/>
        </w:tabs>
        <w:ind w:left="360" w:hanging="360"/>
      </w:pPr>
      <w:rPr>
        <w:rFonts w:eastAsia="Times New Roman"/>
      </w:rPr>
    </w:lvl>
    <w:lvl w:ilvl="1">
      <w:start w:val="1"/>
      <w:numFmt w:val="decimal"/>
      <w:lvlText w:val="6.%2"/>
      <w:lvlJc w:val="left"/>
      <w:pPr>
        <w:tabs>
          <w:tab w:val="num" w:pos="360"/>
        </w:tabs>
        <w:ind w:left="360" w:hanging="360"/>
      </w:pPr>
      <w:rPr>
        <w:rFonts w:eastAsia="Times New Roman"/>
        <w:b/>
        <w:i/>
        <w:color w:val="auto"/>
      </w:rPr>
    </w:lvl>
    <w:lvl w:ilvl="2">
      <w:start w:val="1"/>
      <w:numFmt w:val="decimal"/>
      <w:lvlText w:val="%1.%2.%3"/>
      <w:lvlJc w:val="left"/>
      <w:pPr>
        <w:tabs>
          <w:tab w:val="num" w:pos="2706"/>
        </w:tabs>
        <w:ind w:left="2706" w:hanging="720"/>
      </w:pPr>
      <w:rPr>
        <w:rFonts w:eastAsia="Times New Roman"/>
      </w:rPr>
    </w:lvl>
    <w:lvl w:ilvl="3">
      <w:start w:val="1"/>
      <w:numFmt w:val="decimal"/>
      <w:lvlText w:val="%1.%2.%3.%4"/>
      <w:lvlJc w:val="left"/>
      <w:pPr>
        <w:tabs>
          <w:tab w:val="num" w:pos="3699"/>
        </w:tabs>
        <w:ind w:left="3699" w:hanging="720"/>
      </w:pPr>
      <w:rPr>
        <w:rFonts w:eastAsia="Times New Roman"/>
      </w:rPr>
    </w:lvl>
    <w:lvl w:ilvl="4">
      <w:start w:val="1"/>
      <w:numFmt w:val="decimal"/>
      <w:lvlText w:val="%1.%2.%3.%4.%5"/>
      <w:lvlJc w:val="left"/>
      <w:pPr>
        <w:tabs>
          <w:tab w:val="num" w:pos="5052"/>
        </w:tabs>
        <w:ind w:left="5052" w:hanging="1080"/>
      </w:pPr>
      <w:rPr>
        <w:rFonts w:eastAsia="Times New Roman"/>
      </w:rPr>
    </w:lvl>
    <w:lvl w:ilvl="5">
      <w:start w:val="1"/>
      <w:numFmt w:val="decimal"/>
      <w:lvlText w:val="%1.%2.%3.%4.%5.%6"/>
      <w:lvlJc w:val="left"/>
      <w:pPr>
        <w:tabs>
          <w:tab w:val="num" w:pos="6045"/>
        </w:tabs>
        <w:ind w:left="6045" w:hanging="1080"/>
      </w:pPr>
      <w:rPr>
        <w:rFonts w:eastAsia="Times New Roman"/>
      </w:rPr>
    </w:lvl>
    <w:lvl w:ilvl="6">
      <w:start w:val="1"/>
      <w:numFmt w:val="decimal"/>
      <w:lvlText w:val="%1.%2.%3.%4.%5.%6.%7"/>
      <w:lvlJc w:val="left"/>
      <w:pPr>
        <w:tabs>
          <w:tab w:val="num" w:pos="7398"/>
        </w:tabs>
        <w:ind w:left="7398" w:hanging="1440"/>
      </w:pPr>
      <w:rPr>
        <w:rFonts w:eastAsia="Times New Roman"/>
      </w:rPr>
    </w:lvl>
    <w:lvl w:ilvl="7">
      <w:start w:val="1"/>
      <w:numFmt w:val="decimal"/>
      <w:lvlText w:val="%1.%2.%3.%4.%5.%6.%7.%8"/>
      <w:lvlJc w:val="left"/>
      <w:pPr>
        <w:tabs>
          <w:tab w:val="num" w:pos="8391"/>
        </w:tabs>
        <w:ind w:left="8391" w:hanging="1440"/>
      </w:pPr>
      <w:rPr>
        <w:rFonts w:eastAsia="Times New Roman"/>
      </w:rPr>
    </w:lvl>
    <w:lvl w:ilvl="8">
      <w:start w:val="1"/>
      <w:numFmt w:val="decimal"/>
      <w:lvlText w:val="%1.%2.%3.%4.%5.%6.%7.%8.%9"/>
      <w:lvlJc w:val="left"/>
      <w:pPr>
        <w:tabs>
          <w:tab w:val="num" w:pos="9744"/>
        </w:tabs>
        <w:ind w:left="9744" w:hanging="1800"/>
      </w:pPr>
      <w:rPr>
        <w:rFonts w:eastAsia="Times New Roman"/>
      </w:rPr>
    </w:lvl>
  </w:abstractNum>
  <w:abstractNum w:abstractNumId="12">
    <w:nsid w:val="0000000D"/>
    <w:multiLevelType w:val="multilevel"/>
    <w:tmpl w:val="0000000D"/>
    <w:name w:val="WW8Num34"/>
    <w:lvl w:ilvl="0">
      <w:start w:val="7"/>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singleLevel"/>
    <w:tmpl w:val="0000000E"/>
    <w:name w:val="WW8Num37"/>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38"/>
    <w:lvl w:ilvl="0">
      <w:start w:val="1"/>
      <w:numFmt w:val="bullet"/>
      <w:lvlText w:val=""/>
      <w:lvlJc w:val="left"/>
      <w:pPr>
        <w:tabs>
          <w:tab w:val="num" w:pos="1440"/>
        </w:tabs>
        <w:ind w:left="1440" w:hanging="540"/>
      </w:pPr>
      <w:rPr>
        <w:rFonts w:ascii="Symbol" w:hAnsi="Symbol"/>
      </w:rPr>
    </w:lvl>
  </w:abstractNum>
  <w:abstractNum w:abstractNumId="15">
    <w:nsid w:val="00000010"/>
    <w:multiLevelType w:val="singleLevel"/>
    <w:tmpl w:val="00000010"/>
    <w:name w:val="WW8Num39"/>
    <w:lvl w:ilvl="0">
      <w:numFmt w:val="bullet"/>
      <w:lvlText w:val="-"/>
      <w:lvlJc w:val="left"/>
      <w:pPr>
        <w:tabs>
          <w:tab w:val="num" w:pos="1060"/>
        </w:tabs>
        <w:ind w:left="1060" w:hanging="360"/>
      </w:pPr>
      <w:rPr>
        <w:rFonts w:ascii="Arial" w:hAnsi="Arial"/>
      </w:rPr>
    </w:lvl>
  </w:abstractNum>
  <w:abstractNum w:abstractNumId="16">
    <w:nsid w:val="00000011"/>
    <w:multiLevelType w:val="multilevel"/>
    <w:tmpl w:val="924E2594"/>
    <w:name w:val="WW8Num40"/>
    <w:lvl w:ilvl="0">
      <w:start w:val="11"/>
      <w:numFmt w:val="decimal"/>
      <w:lvlText w:val="%1"/>
      <w:lvlJc w:val="left"/>
      <w:pPr>
        <w:tabs>
          <w:tab w:val="num" w:pos="435"/>
        </w:tabs>
        <w:ind w:left="435" w:hanging="435"/>
      </w:pPr>
    </w:lvl>
    <w:lvl w:ilvl="1">
      <w:start w:val="1"/>
      <w:numFmt w:val="decimal"/>
      <w:lvlText w:val="%1.%2"/>
      <w:lvlJc w:val="left"/>
      <w:pPr>
        <w:tabs>
          <w:tab w:val="num" w:pos="1003"/>
        </w:tabs>
        <w:ind w:left="1003" w:hanging="435"/>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00000012"/>
    <w:multiLevelType w:val="singleLevel"/>
    <w:tmpl w:val="00000012"/>
    <w:name w:val="WW8Num43"/>
    <w:lvl w:ilvl="0">
      <w:start w:val="1"/>
      <w:numFmt w:val="bullet"/>
      <w:lvlText w:val=""/>
      <w:lvlJc w:val="left"/>
      <w:pPr>
        <w:tabs>
          <w:tab w:val="num" w:pos="720"/>
        </w:tabs>
        <w:ind w:left="720" w:hanging="360"/>
      </w:pPr>
      <w:rPr>
        <w:rFonts w:ascii="Symbol" w:hAnsi="Symbol"/>
        <w:color w:val="auto"/>
      </w:rPr>
    </w:lvl>
  </w:abstractNum>
  <w:abstractNum w:abstractNumId="18">
    <w:nsid w:val="00000013"/>
    <w:multiLevelType w:val="singleLevel"/>
    <w:tmpl w:val="00000013"/>
    <w:name w:val="WW8Num49"/>
    <w:lvl w:ilvl="0">
      <w:start w:val="1"/>
      <w:numFmt w:val="bullet"/>
      <w:lvlText w:val=""/>
      <w:lvlJc w:val="left"/>
      <w:pPr>
        <w:tabs>
          <w:tab w:val="num" w:pos="1080"/>
        </w:tabs>
        <w:ind w:left="1080" w:hanging="360"/>
      </w:pPr>
      <w:rPr>
        <w:rFonts w:ascii="Symbol" w:hAnsi="Symbol"/>
      </w:rPr>
    </w:lvl>
  </w:abstractNum>
  <w:abstractNum w:abstractNumId="19">
    <w:nsid w:val="00000014"/>
    <w:multiLevelType w:val="singleLevel"/>
    <w:tmpl w:val="00000014"/>
    <w:lvl w:ilvl="0">
      <w:start w:val="1"/>
      <w:numFmt w:val="bullet"/>
      <w:lvlText w:val=""/>
      <w:lvlJc w:val="left"/>
      <w:pPr>
        <w:tabs>
          <w:tab w:val="num" w:pos="2235"/>
        </w:tabs>
        <w:ind w:left="2235" w:hanging="360"/>
      </w:pPr>
      <w:rPr>
        <w:rFonts w:ascii="Symbol" w:hAnsi="Symbol"/>
      </w:rPr>
    </w:lvl>
  </w:abstractNum>
  <w:abstractNum w:abstractNumId="20">
    <w:nsid w:val="00000015"/>
    <w:multiLevelType w:val="multilevel"/>
    <w:tmpl w:val="00000015"/>
    <w:name w:val="WW8Num52"/>
    <w:lvl w:ilvl="0">
      <w:start w:val="8"/>
      <w:numFmt w:val="decimal"/>
      <w:lvlText w:val="%1"/>
      <w:lvlJc w:val="left"/>
      <w:pPr>
        <w:tabs>
          <w:tab w:val="num" w:pos="360"/>
        </w:tabs>
        <w:ind w:left="360" w:hanging="360"/>
      </w:pPr>
    </w:lvl>
    <w:lvl w:ilvl="1">
      <w:start w:val="1"/>
      <w:numFmt w:val="decimal"/>
      <w:lvlText w:val="7.%2"/>
      <w:lvlJc w:val="left"/>
      <w:pPr>
        <w:tabs>
          <w:tab w:val="num" w:pos="1637"/>
        </w:tabs>
        <w:ind w:left="1637" w:hanging="360"/>
      </w:pPr>
      <w:rPr>
        <w:b/>
        <w:i/>
        <w:color w:val="auto"/>
      </w:rPr>
    </w:lvl>
    <w:lvl w:ilvl="2">
      <w:start w:val="1"/>
      <w:numFmt w:val="decimal"/>
      <w:lvlText w:val="%1.%2.%3"/>
      <w:lvlJc w:val="left"/>
      <w:pPr>
        <w:tabs>
          <w:tab w:val="num" w:pos="3274"/>
        </w:tabs>
        <w:ind w:left="3274" w:hanging="720"/>
      </w:pPr>
    </w:lvl>
    <w:lvl w:ilvl="3">
      <w:start w:val="1"/>
      <w:numFmt w:val="decimal"/>
      <w:lvlText w:val="%1.%2.%3.%4"/>
      <w:lvlJc w:val="left"/>
      <w:pPr>
        <w:tabs>
          <w:tab w:val="num" w:pos="4551"/>
        </w:tabs>
        <w:ind w:left="4551" w:hanging="720"/>
      </w:pPr>
    </w:lvl>
    <w:lvl w:ilvl="4">
      <w:start w:val="1"/>
      <w:numFmt w:val="decimal"/>
      <w:lvlText w:val="%1.%2.%3.%4.%5"/>
      <w:lvlJc w:val="left"/>
      <w:pPr>
        <w:tabs>
          <w:tab w:val="num" w:pos="6188"/>
        </w:tabs>
        <w:ind w:left="6188" w:hanging="1080"/>
      </w:pPr>
    </w:lvl>
    <w:lvl w:ilvl="5">
      <w:start w:val="1"/>
      <w:numFmt w:val="decimal"/>
      <w:lvlText w:val="%1.%2.%3.%4.%5.%6"/>
      <w:lvlJc w:val="left"/>
      <w:pPr>
        <w:tabs>
          <w:tab w:val="num" w:pos="7465"/>
        </w:tabs>
        <w:ind w:left="7465" w:hanging="1080"/>
      </w:pPr>
    </w:lvl>
    <w:lvl w:ilvl="6">
      <w:start w:val="1"/>
      <w:numFmt w:val="decimal"/>
      <w:lvlText w:val="%1.%2.%3.%4.%5.%6.%7"/>
      <w:lvlJc w:val="left"/>
      <w:pPr>
        <w:tabs>
          <w:tab w:val="num" w:pos="9102"/>
        </w:tabs>
        <w:ind w:left="9102" w:hanging="1440"/>
      </w:pPr>
    </w:lvl>
    <w:lvl w:ilvl="7">
      <w:start w:val="1"/>
      <w:numFmt w:val="decimal"/>
      <w:lvlText w:val="%1.%2.%3.%4.%5.%6.%7.%8"/>
      <w:lvlJc w:val="left"/>
      <w:pPr>
        <w:tabs>
          <w:tab w:val="num" w:pos="10379"/>
        </w:tabs>
        <w:ind w:left="10379" w:hanging="1440"/>
      </w:pPr>
    </w:lvl>
    <w:lvl w:ilvl="8">
      <w:start w:val="1"/>
      <w:numFmt w:val="decimal"/>
      <w:lvlText w:val="%1.%2.%3.%4.%5.%6.%7.%8.%9"/>
      <w:lvlJc w:val="left"/>
      <w:pPr>
        <w:tabs>
          <w:tab w:val="num" w:pos="12016"/>
        </w:tabs>
        <w:ind w:left="12016" w:hanging="1800"/>
      </w:pPr>
    </w:lvl>
  </w:abstractNum>
  <w:abstractNum w:abstractNumId="21">
    <w:nsid w:val="06B21755"/>
    <w:multiLevelType w:val="hybridMultilevel"/>
    <w:tmpl w:val="93EAEA68"/>
    <w:lvl w:ilvl="0" w:tplc="00000005">
      <w:start w:val="3"/>
      <w:numFmt w:val="bullet"/>
      <w:lvlText w:val="-"/>
      <w:lvlJc w:val="left"/>
      <w:pPr>
        <w:ind w:left="862" w:hanging="360"/>
      </w:pPr>
      <w:rPr>
        <w:rFonts w:ascii="Times New Roman" w:hAnsi="Times New Roman" w:cs="Symbol"/>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nsid w:val="07C41D3A"/>
    <w:multiLevelType w:val="hybridMultilevel"/>
    <w:tmpl w:val="E6E683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0BB54E71"/>
    <w:multiLevelType w:val="hybridMultilevel"/>
    <w:tmpl w:val="09462B3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0D8E3A22"/>
    <w:multiLevelType w:val="hybridMultilevel"/>
    <w:tmpl w:val="F5EE534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nsid w:val="0DE23BFF"/>
    <w:multiLevelType w:val="multilevel"/>
    <w:tmpl w:val="CC86C9A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0E436322"/>
    <w:multiLevelType w:val="multilevel"/>
    <w:tmpl w:val="8B2824F0"/>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b/>
        <w:i/>
        <w:color w:val="548DD4" w:themeColor="text2" w:themeTint="99"/>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nsid w:val="0E4F2ED8"/>
    <w:multiLevelType w:val="multilevel"/>
    <w:tmpl w:val="C5F6EA62"/>
    <w:lvl w:ilvl="0">
      <w:start w:val="27"/>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FB709E0"/>
    <w:multiLevelType w:val="multilevel"/>
    <w:tmpl w:val="2E2A546E"/>
    <w:lvl w:ilvl="0">
      <w:start w:val="46"/>
      <w:numFmt w:val="decimal"/>
      <w:lvlText w:val="%1"/>
      <w:lvlJc w:val="left"/>
      <w:pPr>
        <w:tabs>
          <w:tab w:val="num" w:pos="435"/>
        </w:tabs>
        <w:ind w:left="435" w:hanging="435"/>
      </w:pPr>
      <w:rPr>
        <w:rFonts w:hint="default"/>
      </w:rPr>
    </w:lvl>
    <w:lvl w:ilvl="1">
      <w:start w:val="2"/>
      <w:numFmt w:val="decimal"/>
      <w:lvlText w:val="%1.%2"/>
      <w:lvlJc w:val="left"/>
      <w:pPr>
        <w:tabs>
          <w:tab w:val="num" w:pos="915"/>
        </w:tabs>
        <w:ind w:left="915" w:hanging="435"/>
      </w:pPr>
      <w:rPr>
        <w:rFonts w:hint="default"/>
        <w:b/>
        <w:i/>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9">
    <w:nsid w:val="14CE54E3"/>
    <w:multiLevelType w:val="hybridMultilevel"/>
    <w:tmpl w:val="C526E880"/>
    <w:lvl w:ilvl="0" w:tplc="CD9C585C">
      <w:start w:val="1"/>
      <w:numFmt w:val="lowerLetter"/>
      <w:lvlText w:val="%1."/>
      <w:lvlJc w:val="left"/>
      <w:pPr>
        <w:tabs>
          <w:tab w:val="num" w:pos="3420"/>
        </w:tabs>
        <w:ind w:left="3420" w:hanging="360"/>
      </w:pPr>
      <w:rPr>
        <w:rFonts w:hint="default"/>
        <w:color w:val="auto"/>
      </w:rPr>
    </w:lvl>
    <w:lvl w:ilvl="1" w:tplc="30349076">
      <w:start w:val="9"/>
      <w:numFmt w:val="decimal"/>
      <w:lvlText w:val="%2."/>
      <w:lvlJc w:val="left"/>
      <w:pPr>
        <w:tabs>
          <w:tab w:val="num" w:pos="1440"/>
        </w:tabs>
        <w:ind w:left="1440" w:hanging="360"/>
      </w:pPr>
      <w:rPr>
        <w:rFont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16A2692B"/>
    <w:multiLevelType w:val="multilevel"/>
    <w:tmpl w:val="559EEFDC"/>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b/>
        <w:i/>
        <w:u w:val="none"/>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1">
    <w:nsid w:val="186217C5"/>
    <w:multiLevelType w:val="multilevel"/>
    <w:tmpl w:val="0B94A032"/>
    <w:lvl w:ilvl="0">
      <w:start w:val="10"/>
      <w:numFmt w:val="decimal"/>
      <w:lvlText w:val="%1"/>
      <w:lvlJc w:val="left"/>
      <w:pPr>
        <w:tabs>
          <w:tab w:val="num" w:pos="360"/>
        </w:tabs>
        <w:ind w:left="360" w:hanging="360"/>
      </w:pPr>
      <w:rPr>
        <w:rFonts w:hint="default"/>
        <w:b/>
        <w:i/>
      </w:rPr>
    </w:lvl>
    <w:lvl w:ilvl="1">
      <w:start w:val="3"/>
      <w:numFmt w:val="decimal"/>
      <w:lvlText w:val="%1.%2"/>
      <w:lvlJc w:val="left"/>
      <w:pPr>
        <w:tabs>
          <w:tab w:val="num" w:pos="720"/>
        </w:tabs>
        <w:ind w:left="720" w:hanging="360"/>
      </w:pPr>
      <w:rPr>
        <w:rFonts w:hint="default"/>
        <w:b/>
        <w:i/>
      </w:rPr>
    </w:lvl>
    <w:lvl w:ilvl="2">
      <w:start w:val="1"/>
      <w:numFmt w:val="decimal"/>
      <w:lvlText w:val="%1.%2.%3"/>
      <w:lvlJc w:val="left"/>
      <w:pPr>
        <w:tabs>
          <w:tab w:val="num" w:pos="1440"/>
        </w:tabs>
        <w:ind w:left="1440" w:hanging="720"/>
      </w:pPr>
      <w:rPr>
        <w:rFonts w:hint="default"/>
        <w:b/>
        <w:i/>
      </w:rPr>
    </w:lvl>
    <w:lvl w:ilvl="3">
      <w:start w:val="1"/>
      <w:numFmt w:val="decimal"/>
      <w:lvlText w:val="%1.%2.%3.%4"/>
      <w:lvlJc w:val="left"/>
      <w:pPr>
        <w:tabs>
          <w:tab w:val="num" w:pos="1800"/>
        </w:tabs>
        <w:ind w:left="1800" w:hanging="720"/>
      </w:pPr>
      <w:rPr>
        <w:rFonts w:hint="default"/>
        <w:b/>
        <w:i/>
      </w:rPr>
    </w:lvl>
    <w:lvl w:ilvl="4">
      <w:start w:val="1"/>
      <w:numFmt w:val="decimal"/>
      <w:lvlText w:val="%1.%2.%3.%4.%5"/>
      <w:lvlJc w:val="left"/>
      <w:pPr>
        <w:tabs>
          <w:tab w:val="num" w:pos="2520"/>
        </w:tabs>
        <w:ind w:left="2520" w:hanging="1080"/>
      </w:pPr>
      <w:rPr>
        <w:rFonts w:hint="default"/>
        <w:b/>
        <w:i/>
      </w:rPr>
    </w:lvl>
    <w:lvl w:ilvl="5">
      <w:start w:val="1"/>
      <w:numFmt w:val="decimal"/>
      <w:lvlText w:val="%1.%2.%3.%4.%5.%6"/>
      <w:lvlJc w:val="left"/>
      <w:pPr>
        <w:tabs>
          <w:tab w:val="num" w:pos="2880"/>
        </w:tabs>
        <w:ind w:left="2880" w:hanging="1080"/>
      </w:pPr>
      <w:rPr>
        <w:rFonts w:hint="default"/>
        <w:b/>
        <w:i/>
      </w:rPr>
    </w:lvl>
    <w:lvl w:ilvl="6">
      <w:start w:val="1"/>
      <w:numFmt w:val="decimal"/>
      <w:lvlText w:val="%1.%2.%3.%4.%5.%6.%7"/>
      <w:lvlJc w:val="left"/>
      <w:pPr>
        <w:tabs>
          <w:tab w:val="num" w:pos="3600"/>
        </w:tabs>
        <w:ind w:left="3600" w:hanging="1440"/>
      </w:pPr>
      <w:rPr>
        <w:rFonts w:hint="default"/>
        <w:b/>
        <w:i/>
      </w:rPr>
    </w:lvl>
    <w:lvl w:ilvl="7">
      <w:start w:val="1"/>
      <w:numFmt w:val="decimal"/>
      <w:lvlText w:val="%1.%2.%3.%4.%5.%6.%7.%8"/>
      <w:lvlJc w:val="left"/>
      <w:pPr>
        <w:tabs>
          <w:tab w:val="num" w:pos="3960"/>
        </w:tabs>
        <w:ind w:left="3960" w:hanging="1440"/>
      </w:pPr>
      <w:rPr>
        <w:rFonts w:hint="default"/>
        <w:b/>
        <w:i/>
      </w:rPr>
    </w:lvl>
    <w:lvl w:ilvl="8">
      <w:start w:val="1"/>
      <w:numFmt w:val="decimal"/>
      <w:lvlText w:val="%1.%2.%3.%4.%5.%6.%7.%8.%9"/>
      <w:lvlJc w:val="left"/>
      <w:pPr>
        <w:tabs>
          <w:tab w:val="num" w:pos="4680"/>
        </w:tabs>
        <w:ind w:left="4680" w:hanging="1800"/>
      </w:pPr>
      <w:rPr>
        <w:rFonts w:hint="default"/>
        <w:b/>
        <w:i/>
      </w:rPr>
    </w:lvl>
  </w:abstractNum>
  <w:abstractNum w:abstractNumId="32">
    <w:nsid w:val="192265CD"/>
    <w:multiLevelType w:val="hybridMultilevel"/>
    <w:tmpl w:val="75969FB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1A2B0AFB"/>
    <w:multiLevelType w:val="hybridMultilevel"/>
    <w:tmpl w:val="C67E59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28AE61F1"/>
    <w:multiLevelType w:val="multilevel"/>
    <w:tmpl w:val="47481EA2"/>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90550B8"/>
    <w:multiLevelType w:val="multilevel"/>
    <w:tmpl w:val="F162C13C"/>
    <w:lvl w:ilvl="0">
      <w:start w:val="17"/>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B5B009E"/>
    <w:multiLevelType w:val="hybridMultilevel"/>
    <w:tmpl w:val="C4D24400"/>
    <w:lvl w:ilvl="0" w:tplc="1CC87126">
      <w:start w:val="1"/>
      <w:numFmt w:val="lowerLetter"/>
      <w:lvlText w:val="%1."/>
      <w:lvlJc w:val="left"/>
      <w:pPr>
        <w:tabs>
          <w:tab w:val="num" w:pos="4413"/>
        </w:tabs>
        <w:ind w:left="4413" w:hanging="360"/>
      </w:pPr>
      <w:rPr>
        <w:rFonts w:hint="default"/>
      </w:rPr>
    </w:lvl>
    <w:lvl w:ilvl="1" w:tplc="04100019">
      <w:start w:val="1"/>
      <w:numFmt w:val="lowerLetter"/>
      <w:lvlText w:val="%2."/>
      <w:lvlJc w:val="left"/>
      <w:pPr>
        <w:tabs>
          <w:tab w:val="num" w:pos="2433"/>
        </w:tabs>
        <w:ind w:left="2433" w:hanging="360"/>
      </w:pPr>
    </w:lvl>
    <w:lvl w:ilvl="2" w:tplc="0410001B" w:tentative="1">
      <w:start w:val="1"/>
      <w:numFmt w:val="lowerRoman"/>
      <w:lvlText w:val="%3."/>
      <w:lvlJc w:val="right"/>
      <w:pPr>
        <w:tabs>
          <w:tab w:val="num" w:pos="3153"/>
        </w:tabs>
        <w:ind w:left="3153" w:hanging="180"/>
      </w:pPr>
    </w:lvl>
    <w:lvl w:ilvl="3" w:tplc="0410000F" w:tentative="1">
      <w:start w:val="1"/>
      <w:numFmt w:val="decimal"/>
      <w:lvlText w:val="%4."/>
      <w:lvlJc w:val="left"/>
      <w:pPr>
        <w:tabs>
          <w:tab w:val="num" w:pos="3873"/>
        </w:tabs>
        <w:ind w:left="3873" w:hanging="360"/>
      </w:pPr>
    </w:lvl>
    <w:lvl w:ilvl="4" w:tplc="04100019" w:tentative="1">
      <w:start w:val="1"/>
      <w:numFmt w:val="lowerLetter"/>
      <w:lvlText w:val="%5."/>
      <w:lvlJc w:val="left"/>
      <w:pPr>
        <w:tabs>
          <w:tab w:val="num" w:pos="4593"/>
        </w:tabs>
        <w:ind w:left="4593" w:hanging="360"/>
      </w:pPr>
    </w:lvl>
    <w:lvl w:ilvl="5" w:tplc="0410001B" w:tentative="1">
      <w:start w:val="1"/>
      <w:numFmt w:val="lowerRoman"/>
      <w:lvlText w:val="%6."/>
      <w:lvlJc w:val="right"/>
      <w:pPr>
        <w:tabs>
          <w:tab w:val="num" w:pos="5313"/>
        </w:tabs>
        <w:ind w:left="5313" w:hanging="180"/>
      </w:pPr>
    </w:lvl>
    <w:lvl w:ilvl="6" w:tplc="0410000F" w:tentative="1">
      <w:start w:val="1"/>
      <w:numFmt w:val="decimal"/>
      <w:lvlText w:val="%7."/>
      <w:lvlJc w:val="left"/>
      <w:pPr>
        <w:tabs>
          <w:tab w:val="num" w:pos="6033"/>
        </w:tabs>
        <w:ind w:left="6033" w:hanging="360"/>
      </w:pPr>
    </w:lvl>
    <w:lvl w:ilvl="7" w:tplc="04100019" w:tentative="1">
      <w:start w:val="1"/>
      <w:numFmt w:val="lowerLetter"/>
      <w:lvlText w:val="%8."/>
      <w:lvlJc w:val="left"/>
      <w:pPr>
        <w:tabs>
          <w:tab w:val="num" w:pos="6753"/>
        </w:tabs>
        <w:ind w:left="6753" w:hanging="360"/>
      </w:pPr>
    </w:lvl>
    <w:lvl w:ilvl="8" w:tplc="0410001B" w:tentative="1">
      <w:start w:val="1"/>
      <w:numFmt w:val="lowerRoman"/>
      <w:lvlText w:val="%9."/>
      <w:lvlJc w:val="right"/>
      <w:pPr>
        <w:tabs>
          <w:tab w:val="num" w:pos="7473"/>
        </w:tabs>
        <w:ind w:left="7473" w:hanging="180"/>
      </w:pPr>
    </w:lvl>
  </w:abstractNum>
  <w:abstractNum w:abstractNumId="37">
    <w:nsid w:val="2DD62AFD"/>
    <w:multiLevelType w:val="multilevel"/>
    <w:tmpl w:val="CC8253CC"/>
    <w:lvl w:ilvl="0">
      <w:start w:val="19"/>
      <w:numFmt w:val="decimal"/>
      <w:lvlText w:val="%1"/>
      <w:lvlJc w:val="left"/>
      <w:pPr>
        <w:tabs>
          <w:tab w:val="num" w:pos="615"/>
        </w:tabs>
        <w:ind w:left="615" w:hanging="615"/>
      </w:pPr>
      <w:rPr>
        <w:rFonts w:hint="default"/>
        <w:u w:val="single"/>
      </w:rPr>
    </w:lvl>
    <w:lvl w:ilvl="1">
      <w:start w:val="2"/>
      <w:numFmt w:val="decimal"/>
      <w:lvlText w:val="%1.%2"/>
      <w:lvlJc w:val="left"/>
      <w:pPr>
        <w:tabs>
          <w:tab w:val="num" w:pos="915"/>
        </w:tabs>
        <w:ind w:left="915" w:hanging="615"/>
      </w:pPr>
      <w:rPr>
        <w:rFonts w:hint="default"/>
        <w:u w:val="single"/>
      </w:rPr>
    </w:lvl>
    <w:lvl w:ilvl="2">
      <w:start w:val="3"/>
      <w:numFmt w:val="decimal"/>
      <w:lvlText w:val="%1.%2.%3"/>
      <w:lvlJc w:val="left"/>
      <w:pPr>
        <w:tabs>
          <w:tab w:val="num" w:pos="1320"/>
        </w:tabs>
        <w:ind w:left="1320" w:hanging="720"/>
      </w:pPr>
      <w:rPr>
        <w:rFonts w:hint="default"/>
        <w:u w:val="none"/>
      </w:rPr>
    </w:lvl>
    <w:lvl w:ilvl="3">
      <w:start w:val="1"/>
      <w:numFmt w:val="decimal"/>
      <w:lvlText w:val="%1.%2.%3.%4"/>
      <w:lvlJc w:val="left"/>
      <w:pPr>
        <w:tabs>
          <w:tab w:val="num" w:pos="1620"/>
        </w:tabs>
        <w:ind w:left="1620" w:hanging="720"/>
      </w:pPr>
      <w:rPr>
        <w:rFonts w:hint="default"/>
        <w:u w:val="single"/>
      </w:rPr>
    </w:lvl>
    <w:lvl w:ilvl="4">
      <w:start w:val="1"/>
      <w:numFmt w:val="decimal"/>
      <w:lvlText w:val="%1.%2.%3.%4.%5"/>
      <w:lvlJc w:val="left"/>
      <w:pPr>
        <w:tabs>
          <w:tab w:val="num" w:pos="2280"/>
        </w:tabs>
        <w:ind w:left="2280" w:hanging="1080"/>
      </w:pPr>
      <w:rPr>
        <w:rFonts w:hint="default"/>
        <w:u w:val="single"/>
      </w:rPr>
    </w:lvl>
    <w:lvl w:ilvl="5">
      <w:start w:val="1"/>
      <w:numFmt w:val="decimal"/>
      <w:lvlText w:val="%1.%2.%3.%4.%5.%6"/>
      <w:lvlJc w:val="left"/>
      <w:pPr>
        <w:tabs>
          <w:tab w:val="num" w:pos="2580"/>
        </w:tabs>
        <w:ind w:left="2580" w:hanging="1080"/>
      </w:pPr>
      <w:rPr>
        <w:rFonts w:hint="default"/>
        <w:u w:val="single"/>
      </w:rPr>
    </w:lvl>
    <w:lvl w:ilvl="6">
      <w:start w:val="1"/>
      <w:numFmt w:val="decimal"/>
      <w:lvlText w:val="%1.%2.%3.%4.%5.%6.%7"/>
      <w:lvlJc w:val="left"/>
      <w:pPr>
        <w:tabs>
          <w:tab w:val="num" w:pos="3240"/>
        </w:tabs>
        <w:ind w:left="3240" w:hanging="1440"/>
      </w:pPr>
      <w:rPr>
        <w:rFonts w:hint="default"/>
        <w:u w:val="single"/>
      </w:rPr>
    </w:lvl>
    <w:lvl w:ilvl="7">
      <w:start w:val="1"/>
      <w:numFmt w:val="decimal"/>
      <w:lvlText w:val="%1.%2.%3.%4.%5.%6.%7.%8"/>
      <w:lvlJc w:val="left"/>
      <w:pPr>
        <w:tabs>
          <w:tab w:val="num" w:pos="3540"/>
        </w:tabs>
        <w:ind w:left="3540" w:hanging="1440"/>
      </w:pPr>
      <w:rPr>
        <w:rFonts w:hint="default"/>
        <w:u w:val="single"/>
      </w:rPr>
    </w:lvl>
    <w:lvl w:ilvl="8">
      <w:start w:val="1"/>
      <w:numFmt w:val="decimal"/>
      <w:lvlText w:val="%1.%2.%3.%4.%5.%6.%7.%8.%9"/>
      <w:lvlJc w:val="left"/>
      <w:pPr>
        <w:tabs>
          <w:tab w:val="num" w:pos="4200"/>
        </w:tabs>
        <w:ind w:left="4200" w:hanging="1800"/>
      </w:pPr>
      <w:rPr>
        <w:rFonts w:hint="default"/>
        <w:u w:val="single"/>
      </w:rPr>
    </w:lvl>
  </w:abstractNum>
  <w:abstractNum w:abstractNumId="38">
    <w:nsid w:val="3190235C"/>
    <w:multiLevelType w:val="multilevel"/>
    <w:tmpl w:val="83EEBC34"/>
    <w:lvl w:ilvl="0">
      <w:start w:val="2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19C6AD8"/>
    <w:multiLevelType w:val="multilevel"/>
    <w:tmpl w:val="4280830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b/>
        <w:i/>
        <w:color w:val="548DD4" w:themeColor="text2" w:themeTint="99"/>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40">
    <w:nsid w:val="32193583"/>
    <w:multiLevelType w:val="hybridMultilevel"/>
    <w:tmpl w:val="307EB698"/>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Tahoma"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Tahoma"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Tahoma"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41">
    <w:nsid w:val="338233D5"/>
    <w:multiLevelType w:val="hybridMultilevel"/>
    <w:tmpl w:val="32881A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34D92270"/>
    <w:multiLevelType w:val="hybridMultilevel"/>
    <w:tmpl w:val="A51837F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Tahoma"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Tahoma"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Tahoma"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3">
    <w:nsid w:val="3B4B7BAC"/>
    <w:multiLevelType w:val="hybridMultilevel"/>
    <w:tmpl w:val="96EE8C58"/>
    <w:lvl w:ilvl="0" w:tplc="5D2E461C">
      <w:numFmt w:val="bullet"/>
      <w:lvlText w:val="-"/>
      <w:lvlJc w:val="left"/>
      <w:pPr>
        <w:tabs>
          <w:tab w:val="num" w:pos="720"/>
        </w:tabs>
        <w:ind w:left="720" w:hanging="360"/>
      </w:pPr>
      <w:rPr>
        <w:rFonts w:ascii="Arial" w:eastAsia="Times New Roman" w:hAnsi="Arial" w:cs="Tahoma"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3B9A52C6"/>
    <w:multiLevelType w:val="multilevel"/>
    <w:tmpl w:val="699AA504"/>
    <w:lvl w:ilvl="0">
      <w:start w:val="19"/>
      <w:numFmt w:val="decimal"/>
      <w:lvlText w:val="%1"/>
      <w:lvlJc w:val="left"/>
      <w:pPr>
        <w:tabs>
          <w:tab w:val="num" w:pos="435"/>
        </w:tabs>
        <w:ind w:left="435" w:hanging="435"/>
      </w:pPr>
      <w:rPr>
        <w:rFonts w:hint="default"/>
        <w:b/>
        <w:i/>
      </w:rPr>
    </w:lvl>
    <w:lvl w:ilvl="1">
      <w:start w:val="1"/>
      <w:numFmt w:val="decimal"/>
      <w:lvlText w:val="%1.%2"/>
      <w:lvlJc w:val="left"/>
      <w:pPr>
        <w:tabs>
          <w:tab w:val="num" w:pos="435"/>
        </w:tabs>
        <w:ind w:left="435" w:hanging="435"/>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45">
    <w:nsid w:val="3FD33223"/>
    <w:multiLevelType w:val="multilevel"/>
    <w:tmpl w:val="38D4A6EE"/>
    <w:lvl w:ilvl="0">
      <w:start w:val="18"/>
      <w:numFmt w:val="decimal"/>
      <w:lvlText w:val="%1"/>
      <w:lvlJc w:val="left"/>
      <w:pPr>
        <w:tabs>
          <w:tab w:val="num" w:pos="435"/>
        </w:tabs>
        <w:ind w:left="435" w:hanging="435"/>
      </w:pPr>
      <w:rPr>
        <w:rFonts w:hint="default"/>
        <w:b/>
        <w:i/>
      </w:rPr>
    </w:lvl>
    <w:lvl w:ilvl="1">
      <w:start w:val="1"/>
      <w:numFmt w:val="decimal"/>
      <w:lvlText w:val="%1.%2"/>
      <w:lvlJc w:val="left"/>
      <w:pPr>
        <w:tabs>
          <w:tab w:val="num" w:pos="435"/>
        </w:tabs>
        <w:ind w:left="435" w:hanging="435"/>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46">
    <w:nsid w:val="44E25AAA"/>
    <w:multiLevelType w:val="multilevel"/>
    <w:tmpl w:val="4B34668A"/>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b/>
        <w:i/>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902078F"/>
    <w:multiLevelType w:val="multilevel"/>
    <w:tmpl w:val="258E00A8"/>
    <w:lvl w:ilvl="0">
      <w:start w:val="6"/>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b/>
        <w:i/>
        <w:color w:val="auto"/>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48">
    <w:nsid w:val="4B6D520C"/>
    <w:multiLevelType w:val="multilevel"/>
    <w:tmpl w:val="30768544"/>
    <w:lvl w:ilvl="0">
      <w:start w:val="4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b/>
        <w:i/>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F4F5B57"/>
    <w:multiLevelType w:val="multilevel"/>
    <w:tmpl w:val="E46EDD6A"/>
    <w:lvl w:ilvl="0">
      <w:start w:val="2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6182560"/>
    <w:multiLevelType w:val="hybridMultilevel"/>
    <w:tmpl w:val="F9F2643A"/>
    <w:lvl w:ilvl="0" w:tplc="415E2C00">
      <w:start w:val="19"/>
      <w:numFmt w:val="lowerLetter"/>
      <w:lvlText w:val="%1."/>
      <w:lvlJc w:val="left"/>
      <w:pPr>
        <w:tabs>
          <w:tab w:val="num" w:pos="1069"/>
        </w:tabs>
        <w:ind w:left="1069" w:hanging="360"/>
      </w:pPr>
      <w:rPr>
        <w:rFonts w:hint="default"/>
      </w:rPr>
    </w:lvl>
    <w:lvl w:ilvl="1" w:tplc="6BBC6AB0">
      <w:start w:val="1"/>
      <w:numFmt w:val="upperLetter"/>
      <w:lvlText w:val="%2."/>
      <w:lvlJc w:val="left"/>
      <w:pPr>
        <w:tabs>
          <w:tab w:val="num" w:pos="1789"/>
        </w:tabs>
        <w:ind w:left="1789" w:hanging="360"/>
      </w:pPr>
      <w:rPr>
        <w:rFonts w:hint="default"/>
      </w:r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51">
    <w:nsid w:val="56D029A6"/>
    <w:multiLevelType w:val="multilevel"/>
    <w:tmpl w:val="ECD8CA0A"/>
    <w:lvl w:ilvl="0">
      <w:start w:val="24"/>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594A3330"/>
    <w:multiLevelType w:val="multilevel"/>
    <w:tmpl w:val="2C10F184"/>
    <w:lvl w:ilvl="0">
      <w:start w:val="2"/>
      <w:numFmt w:val="decimal"/>
      <w:lvlText w:val="%1"/>
      <w:lvlJc w:val="left"/>
      <w:pPr>
        <w:ind w:left="360" w:hanging="360"/>
      </w:pPr>
      <w:rPr>
        <w:rFonts w:hint="default"/>
      </w:rPr>
    </w:lvl>
    <w:lvl w:ilvl="1">
      <w:start w:val="1"/>
      <w:numFmt w:val="decimal"/>
      <w:lvlText w:val="%1.%2"/>
      <w:lvlJc w:val="left"/>
      <w:pPr>
        <w:ind w:left="600" w:hanging="360"/>
      </w:pPr>
      <w:rPr>
        <w:rFonts w:asciiTheme="minorHAnsi" w:hAnsiTheme="minorHAnsi" w:cstheme="minorHAnsi" w:hint="default"/>
        <w:b/>
        <w:color w:val="548DD4" w:themeColor="text2" w:themeTint="99"/>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nsid w:val="59F604E1"/>
    <w:multiLevelType w:val="hybridMultilevel"/>
    <w:tmpl w:val="C4DCA05E"/>
    <w:name w:val="WW8Num3222"/>
    <w:lvl w:ilvl="0" w:tplc="04100001">
      <w:start w:val="1"/>
      <w:numFmt w:val="bullet"/>
      <w:lvlText w:val=""/>
      <w:lvlJc w:val="left"/>
      <w:pPr>
        <w:tabs>
          <w:tab w:val="num" w:pos="1425"/>
        </w:tabs>
        <w:ind w:left="1425" w:hanging="360"/>
      </w:pPr>
      <w:rPr>
        <w:rFonts w:ascii="Symbol" w:hAnsi="Symbol" w:hint="default"/>
      </w:rPr>
    </w:lvl>
    <w:lvl w:ilvl="1" w:tplc="04100003">
      <w:start w:val="1"/>
      <w:numFmt w:val="bullet"/>
      <w:lvlText w:val="o"/>
      <w:lvlJc w:val="left"/>
      <w:pPr>
        <w:tabs>
          <w:tab w:val="num" w:pos="2145"/>
        </w:tabs>
        <w:ind w:left="2145" w:hanging="360"/>
      </w:pPr>
      <w:rPr>
        <w:rFonts w:ascii="Courier New" w:hAnsi="Courier New" w:cs="Tahoma"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Tahoma"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Tahoma"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54">
    <w:nsid w:val="5A5660D6"/>
    <w:multiLevelType w:val="multilevel"/>
    <w:tmpl w:val="97ECD4A2"/>
    <w:lvl w:ilvl="0">
      <w:start w:val="2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C8B7C38"/>
    <w:multiLevelType w:val="hybridMultilevel"/>
    <w:tmpl w:val="FA88F760"/>
    <w:lvl w:ilvl="0" w:tplc="BD225540">
      <w:start w:val="6"/>
      <w:numFmt w:val="bullet"/>
      <w:lvlText w:val="-"/>
      <w:lvlJc w:val="left"/>
      <w:pPr>
        <w:tabs>
          <w:tab w:val="num" w:pos="1069"/>
        </w:tabs>
        <w:ind w:left="1069" w:hanging="360"/>
      </w:pPr>
      <w:rPr>
        <w:rFonts w:ascii="Arial" w:eastAsia="Times New Roman" w:hAnsi="Arial" w:cs="Tahoma" w:hint="default"/>
      </w:rPr>
    </w:lvl>
    <w:lvl w:ilvl="1" w:tplc="04100003">
      <w:start w:val="1"/>
      <w:numFmt w:val="bullet"/>
      <w:lvlText w:val="o"/>
      <w:lvlJc w:val="left"/>
      <w:pPr>
        <w:tabs>
          <w:tab w:val="num" w:pos="1789"/>
        </w:tabs>
        <w:ind w:left="1789" w:hanging="360"/>
      </w:pPr>
      <w:rPr>
        <w:rFonts w:ascii="Courier New" w:hAnsi="Courier New" w:cs="Tahoma" w:hint="default"/>
      </w:rPr>
    </w:lvl>
    <w:lvl w:ilvl="2" w:tplc="04100005">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Tahoma"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Tahoma"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6">
    <w:nsid w:val="5ECE60C9"/>
    <w:multiLevelType w:val="hybridMultilevel"/>
    <w:tmpl w:val="73D0582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Tahoma"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Tahoma"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Tahoma"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7">
    <w:nsid w:val="5F440519"/>
    <w:multiLevelType w:val="multilevel"/>
    <w:tmpl w:val="7AFEC788"/>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5094ABB"/>
    <w:multiLevelType w:val="hybridMultilevel"/>
    <w:tmpl w:val="6E36AA60"/>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Tahoma"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Tahoma"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Tahoma"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9">
    <w:nsid w:val="65DE44AE"/>
    <w:multiLevelType w:val="hybridMultilevel"/>
    <w:tmpl w:val="2CA8ACD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Tahoma"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Tahoma"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Tahoma"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0">
    <w:nsid w:val="68A97217"/>
    <w:multiLevelType w:val="hybridMultilevel"/>
    <w:tmpl w:val="634A7CB2"/>
    <w:lvl w:ilvl="0" w:tplc="04100001">
      <w:start w:val="1"/>
      <w:numFmt w:val="bullet"/>
      <w:lvlText w:val=""/>
      <w:lvlJc w:val="left"/>
      <w:pPr>
        <w:tabs>
          <w:tab w:val="num" w:pos="2130"/>
        </w:tabs>
        <w:ind w:left="2130" w:hanging="360"/>
      </w:pPr>
      <w:rPr>
        <w:rFonts w:ascii="Symbol" w:hAnsi="Symbol" w:hint="default"/>
      </w:rPr>
    </w:lvl>
    <w:lvl w:ilvl="1" w:tplc="04100003" w:tentative="1">
      <w:start w:val="1"/>
      <w:numFmt w:val="bullet"/>
      <w:lvlText w:val="o"/>
      <w:lvlJc w:val="left"/>
      <w:pPr>
        <w:tabs>
          <w:tab w:val="num" w:pos="2850"/>
        </w:tabs>
        <w:ind w:left="2850" w:hanging="360"/>
      </w:pPr>
      <w:rPr>
        <w:rFonts w:ascii="Courier New" w:hAnsi="Courier New" w:cs="Tahoma" w:hint="default"/>
      </w:rPr>
    </w:lvl>
    <w:lvl w:ilvl="2" w:tplc="04100005" w:tentative="1">
      <w:start w:val="1"/>
      <w:numFmt w:val="bullet"/>
      <w:lvlText w:val=""/>
      <w:lvlJc w:val="left"/>
      <w:pPr>
        <w:tabs>
          <w:tab w:val="num" w:pos="3570"/>
        </w:tabs>
        <w:ind w:left="3570" w:hanging="360"/>
      </w:pPr>
      <w:rPr>
        <w:rFonts w:ascii="Wingdings" w:hAnsi="Wingdings" w:hint="default"/>
      </w:rPr>
    </w:lvl>
    <w:lvl w:ilvl="3" w:tplc="04100001" w:tentative="1">
      <w:start w:val="1"/>
      <w:numFmt w:val="bullet"/>
      <w:lvlText w:val=""/>
      <w:lvlJc w:val="left"/>
      <w:pPr>
        <w:tabs>
          <w:tab w:val="num" w:pos="4290"/>
        </w:tabs>
        <w:ind w:left="4290" w:hanging="360"/>
      </w:pPr>
      <w:rPr>
        <w:rFonts w:ascii="Symbol" w:hAnsi="Symbol" w:hint="default"/>
      </w:rPr>
    </w:lvl>
    <w:lvl w:ilvl="4" w:tplc="04100003" w:tentative="1">
      <w:start w:val="1"/>
      <w:numFmt w:val="bullet"/>
      <w:lvlText w:val="o"/>
      <w:lvlJc w:val="left"/>
      <w:pPr>
        <w:tabs>
          <w:tab w:val="num" w:pos="5010"/>
        </w:tabs>
        <w:ind w:left="5010" w:hanging="360"/>
      </w:pPr>
      <w:rPr>
        <w:rFonts w:ascii="Courier New" w:hAnsi="Courier New" w:cs="Tahoma" w:hint="default"/>
      </w:rPr>
    </w:lvl>
    <w:lvl w:ilvl="5" w:tplc="04100005" w:tentative="1">
      <w:start w:val="1"/>
      <w:numFmt w:val="bullet"/>
      <w:lvlText w:val=""/>
      <w:lvlJc w:val="left"/>
      <w:pPr>
        <w:tabs>
          <w:tab w:val="num" w:pos="5730"/>
        </w:tabs>
        <w:ind w:left="5730" w:hanging="360"/>
      </w:pPr>
      <w:rPr>
        <w:rFonts w:ascii="Wingdings" w:hAnsi="Wingdings" w:hint="default"/>
      </w:rPr>
    </w:lvl>
    <w:lvl w:ilvl="6" w:tplc="04100001" w:tentative="1">
      <w:start w:val="1"/>
      <w:numFmt w:val="bullet"/>
      <w:lvlText w:val=""/>
      <w:lvlJc w:val="left"/>
      <w:pPr>
        <w:tabs>
          <w:tab w:val="num" w:pos="6450"/>
        </w:tabs>
        <w:ind w:left="6450" w:hanging="360"/>
      </w:pPr>
      <w:rPr>
        <w:rFonts w:ascii="Symbol" w:hAnsi="Symbol" w:hint="default"/>
      </w:rPr>
    </w:lvl>
    <w:lvl w:ilvl="7" w:tplc="04100003" w:tentative="1">
      <w:start w:val="1"/>
      <w:numFmt w:val="bullet"/>
      <w:lvlText w:val="o"/>
      <w:lvlJc w:val="left"/>
      <w:pPr>
        <w:tabs>
          <w:tab w:val="num" w:pos="7170"/>
        </w:tabs>
        <w:ind w:left="7170" w:hanging="360"/>
      </w:pPr>
      <w:rPr>
        <w:rFonts w:ascii="Courier New" w:hAnsi="Courier New" w:cs="Tahoma" w:hint="default"/>
      </w:rPr>
    </w:lvl>
    <w:lvl w:ilvl="8" w:tplc="04100005" w:tentative="1">
      <w:start w:val="1"/>
      <w:numFmt w:val="bullet"/>
      <w:lvlText w:val=""/>
      <w:lvlJc w:val="left"/>
      <w:pPr>
        <w:tabs>
          <w:tab w:val="num" w:pos="7890"/>
        </w:tabs>
        <w:ind w:left="7890" w:hanging="360"/>
      </w:pPr>
      <w:rPr>
        <w:rFonts w:ascii="Wingdings" w:hAnsi="Wingdings" w:hint="default"/>
      </w:rPr>
    </w:lvl>
  </w:abstractNum>
  <w:abstractNum w:abstractNumId="61">
    <w:nsid w:val="6A242C5B"/>
    <w:multiLevelType w:val="singleLevel"/>
    <w:tmpl w:val="AF84F270"/>
    <w:lvl w:ilvl="0">
      <w:numFmt w:val="bullet"/>
      <w:lvlText w:val="-"/>
      <w:lvlJc w:val="left"/>
      <w:pPr>
        <w:tabs>
          <w:tab w:val="num" w:pos="360"/>
        </w:tabs>
        <w:ind w:left="360" w:hanging="360"/>
      </w:pPr>
      <w:rPr>
        <w:rFonts w:hint="default"/>
      </w:rPr>
    </w:lvl>
  </w:abstractNum>
  <w:abstractNum w:abstractNumId="62">
    <w:nsid w:val="6E700D22"/>
    <w:multiLevelType w:val="hybridMultilevel"/>
    <w:tmpl w:val="C5A0FFA6"/>
    <w:lvl w:ilvl="0" w:tplc="F7588E0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nsid w:val="71DD0605"/>
    <w:multiLevelType w:val="hybridMultilevel"/>
    <w:tmpl w:val="51EAF89C"/>
    <w:lvl w:ilvl="0" w:tplc="04100001">
      <w:start w:val="1"/>
      <w:numFmt w:val="bullet"/>
      <w:lvlText w:val=""/>
      <w:lvlJc w:val="left"/>
      <w:pPr>
        <w:tabs>
          <w:tab w:val="num" w:pos="1056"/>
        </w:tabs>
        <w:ind w:left="1056" w:hanging="360"/>
      </w:pPr>
      <w:rPr>
        <w:rFonts w:ascii="Symbol" w:hAnsi="Symbol" w:hint="default"/>
      </w:rPr>
    </w:lvl>
    <w:lvl w:ilvl="1" w:tplc="04100003">
      <w:start w:val="1"/>
      <w:numFmt w:val="bullet"/>
      <w:lvlText w:val="o"/>
      <w:lvlJc w:val="left"/>
      <w:pPr>
        <w:tabs>
          <w:tab w:val="num" w:pos="1776"/>
        </w:tabs>
        <w:ind w:left="1776" w:hanging="360"/>
      </w:pPr>
      <w:rPr>
        <w:rFonts w:ascii="Courier New" w:hAnsi="Courier New" w:hint="default"/>
      </w:rPr>
    </w:lvl>
    <w:lvl w:ilvl="2" w:tplc="04100005" w:tentative="1">
      <w:start w:val="1"/>
      <w:numFmt w:val="bullet"/>
      <w:lvlText w:val=""/>
      <w:lvlJc w:val="left"/>
      <w:pPr>
        <w:tabs>
          <w:tab w:val="num" w:pos="2496"/>
        </w:tabs>
        <w:ind w:left="2496" w:hanging="360"/>
      </w:pPr>
      <w:rPr>
        <w:rFonts w:ascii="Wingdings" w:hAnsi="Wingdings" w:hint="default"/>
      </w:rPr>
    </w:lvl>
    <w:lvl w:ilvl="3" w:tplc="04100001" w:tentative="1">
      <w:start w:val="1"/>
      <w:numFmt w:val="bullet"/>
      <w:lvlText w:val=""/>
      <w:lvlJc w:val="left"/>
      <w:pPr>
        <w:tabs>
          <w:tab w:val="num" w:pos="3216"/>
        </w:tabs>
        <w:ind w:left="3216" w:hanging="360"/>
      </w:pPr>
      <w:rPr>
        <w:rFonts w:ascii="Symbol" w:hAnsi="Symbol" w:hint="default"/>
      </w:rPr>
    </w:lvl>
    <w:lvl w:ilvl="4" w:tplc="04100003" w:tentative="1">
      <w:start w:val="1"/>
      <w:numFmt w:val="bullet"/>
      <w:lvlText w:val="o"/>
      <w:lvlJc w:val="left"/>
      <w:pPr>
        <w:tabs>
          <w:tab w:val="num" w:pos="3936"/>
        </w:tabs>
        <w:ind w:left="3936" w:hanging="360"/>
      </w:pPr>
      <w:rPr>
        <w:rFonts w:ascii="Courier New" w:hAnsi="Courier New" w:hint="default"/>
      </w:rPr>
    </w:lvl>
    <w:lvl w:ilvl="5" w:tplc="04100005" w:tentative="1">
      <w:start w:val="1"/>
      <w:numFmt w:val="bullet"/>
      <w:lvlText w:val=""/>
      <w:lvlJc w:val="left"/>
      <w:pPr>
        <w:tabs>
          <w:tab w:val="num" w:pos="4656"/>
        </w:tabs>
        <w:ind w:left="4656" w:hanging="360"/>
      </w:pPr>
      <w:rPr>
        <w:rFonts w:ascii="Wingdings" w:hAnsi="Wingdings" w:hint="default"/>
      </w:rPr>
    </w:lvl>
    <w:lvl w:ilvl="6" w:tplc="04100001" w:tentative="1">
      <w:start w:val="1"/>
      <w:numFmt w:val="bullet"/>
      <w:lvlText w:val=""/>
      <w:lvlJc w:val="left"/>
      <w:pPr>
        <w:tabs>
          <w:tab w:val="num" w:pos="5376"/>
        </w:tabs>
        <w:ind w:left="5376" w:hanging="360"/>
      </w:pPr>
      <w:rPr>
        <w:rFonts w:ascii="Symbol" w:hAnsi="Symbol" w:hint="default"/>
      </w:rPr>
    </w:lvl>
    <w:lvl w:ilvl="7" w:tplc="04100003" w:tentative="1">
      <w:start w:val="1"/>
      <w:numFmt w:val="bullet"/>
      <w:lvlText w:val="o"/>
      <w:lvlJc w:val="left"/>
      <w:pPr>
        <w:tabs>
          <w:tab w:val="num" w:pos="6096"/>
        </w:tabs>
        <w:ind w:left="6096" w:hanging="360"/>
      </w:pPr>
      <w:rPr>
        <w:rFonts w:ascii="Courier New" w:hAnsi="Courier New" w:hint="default"/>
      </w:rPr>
    </w:lvl>
    <w:lvl w:ilvl="8" w:tplc="04100005" w:tentative="1">
      <w:start w:val="1"/>
      <w:numFmt w:val="bullet"/>
      <w:lvlText w:val=""/>
      <w:lvlJc w:val="left"/>
      <w:pPr>
        <w:tabs>
          <w:tab w:val="num" w:pos="6816"/>
        </w:tabs>
        <w:ind w:left="6816" w:hanging="360"/>
      </w:pPr>
      <w:rPr>
        <w:rFonts w:ascii="Wingdings" w:hAnsi="Wingdings" w:hint="default"/>
      </w:rPr>
    </w:lvl>
  </w:abstractNum>
  <w:abstractNum w:abstractNumId="64">
    <w:nsid w:val="725036E9"/>
    <w:multiLevelType w:val="multilevel"/>
    <w:tmpl w:val="49A839F6"/>
    <w:lvl w:ilvl="0">
      <w:start w:val="44"/>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b/>
        <w:i/>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5">
    <w:nsid w:val="745F32AD"/>
    <w:multiLevelType w:val="multilevel"/>
    <w:tmpl w:val="93689E68"/>
    <w:lvl w:ilvl="0">
      <w:start w:val="45"/>
      <w:numFmt w:val="decimal"/>
      <w:lvlText w:val="%1"/>
      <w:lvlJc w:val="left"/>
      <w:pPr>
        <w:tabs>
          <w:tab w:val="num" w:pos="435"/>
        </w:tabs>
        <w:ind w:left="435" w:hanging="435"/>
      </w:pPr>
      <w:rPr>
        <w:rFonts w:hint="default"/>
        <w:sz w:val="22"/>
      </w:rPr>
    </w:lvl>
    <w:lvl w:ilvl="1">
      <w:start w:val="1"/>
      <w:numFmt w:val="decimal"/>
      <w:lvlText w:val="%1.%2"/>
      <w:lvlJc w:val="left"/>
      <w:pPr>
        <w:tabs>
          <w:tab w:val="num" w:pos="795"/>
        </w:tabs>
        <w:ind w:left="795" w:hanging="435"/>
      </w:pPr>
      <w:rPr>
        <w:rFonts w:hint="default"/>
        <w:b/>
        <w:i/>
        <w:sz w:val="22"/>
      </w:rPr>
    </w:lvl>
    <w:lvl w:ilvl="2">
      <w:start w:val="1"/>
      <w:numFmt w:val="decimal"/>
      <w:lvlText w:val="%1.%2.%3"/>
      <w:lvlJc w:val="left"/>
      <w:pPr>
        <w:tabs>
          <w:tab w:val="num" w:pos="1440"/>
        </w:tabs>
        <w:ind w:left="1440" w:hanging="720"/>
      </w:pPr>
      <w:rPr>
        <w:rFonts w:hint="default"/>
        <w:sz w:val="22"/>
      </w:rPr>
    </w:lvl>
    <w:lvl w:ilvl="3">
      <w:start w:val="1"/>
      <w:numFmt w:val="decimal"/>
      <w:lvlText w:val="%1.%2.%3.%4"/>
      <w:lvlJc w:val="left"/>
      <w:pPr>
        <w:tabs>
          <w:tab w:val="num" w:pos="2160"/>
        </w:tabs>
        <w:ind w:left="2160" w:hanging="108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3240"/>
        </w:tabs>
        <w:ind w:left="3240" w:hanging="144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4320"/>
        </w:tabs>
        <w:ind w:left="4320" w:hanging="180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66">
    <w:nsid w:val="7A7D5A53"/>
    <w:multiLevelType w:val="singleLevel"/>
    <w:tmpl w:val="27FC48BA"/>
    <w:lvl w:ilvl="0">
      <w:start w:val="1"/>
      <w:numFmt w:val="bullet"/>
      <w:lvlText w:val="-"/>
      <w:lvlJc w:val="left"/>
      <w:pPr>
        <w:tabs>
          <w:tab w:val="num" w:pos="375"/>
        </w:tabs>
        <w:ind w:left="375" w:hanging="375"/>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9"/>
  </w:num>
  <w:num w:numId="8">
    <w:abstractNumId w:val="10"/>
  </w:num>
  <w:num w:numId="9">
    <w:abstractNumId w:val="12"/>
  </w:num>
  <w:num w:numId="10">
    <w:abstractNumId w:val="15"/>
  </w:num>
  <w:num w:numId="11">
    <w:abstractNumId w:val="17"/>
  </w:num>
  <w:num w:numId="12">
    <w:abstractNumId w:val="19"/>
  </w:num>
  <w:num w:numId="13">
    <w:abstractNumId w:val="59"/>
  </w:num>
  <w:num w:numId="14">
    <w:abstractNumId w:val="31"/>
  </w:num>
  <w:num w:numId="15">
    <w:abstractNumId w:val="32"/>
  </w:num>
  <w:num w:numId="16">
    <w:abstractNumId w:val="42"/>
  </w:num>
  <w:num w:numId="17">
    <w:abstractNumId w:val="56"/>
  </w:num>
  <w:num w:numId="18">
    <w:abstractNumId w:val="55"/>
  </w:num>
  <w:num w:numId="19">
    <w:abstractNumId w:val="29"/>
  </w:num>
  <w:num w:numId="20">
    <w:abstractNumId w:val="36"/>
  </w:num>
  <w:num w:numId="21">
    <w:abstractNumId w:val="33"/>
  </w:num>
  <w:num w:numId="22">
    <w:abstractNumId w:val="60"/>
  </w:num>
  <w:num w:numId="23">
    <w:abstractNumId w:val="66"/>
  </w:num>
  <w:num w:numId="24">
    <w:abstractNumId w:val="22"/>
  </w:num>
  <w:num w:numId="25">
    <w:abstractNumId w:val="50"/>
  </w:num>
  <w:num w:numId="26">
    <w:abstractNumId w:val="62"/>
  </w:num>
  <w:num w:numId="27">
    <w:abstractNumId w:val="23"/>
  </w:num>
  <w:num w:numId="28">
    <w:abstractNumId w:val="43"/>
  </w:num>
  <w:num w:numId="29">
    <w:abstractNumId w:val="41"/>
  </w:num>
  <w:num w:numId="30">
    <w:abstractNumId w:val="53"/>
  </w:num>
  <w:num w:numId="31">
    <w:abstractNumId w:val="61"/>
  </w:num>
  <w:num w:numId="32">
    <w:abstractNumId w:val="24"/>
  </w:num>
  <w:num w:numId="33">
    <w:abstractNumId w:val="63"/>
  </w:num>
  <w:num w:numId="34">
    <w:abstractNumId w:val="40"/>
  </w:num>
  <w:num w:numId="35">
    <w:abstractNumId w:val="58"/>
  </w:num>
  <w:num w:numId="36">
    <w:abstractNumId w:val="47"/>
  </w:num>
  <w:num w:numId="37">
    <w:abstractNumId w:val="25"/>
  </w:num>
  <w:num w:numId="38">
    <w:abstractNumId w:val="30"/>
  </w:num>
  <w:num w:numId="39">
    <w:abstractNumId w:val="46"/>
  </w:num>
  <w:num w:numId="40">
    <w:abstractNumId w:val="34"/>
  </w:num>
  <w:num w:numId="41">
    <w:abstractNumId w:val="37"/>
  </w:num>
  <w:num w:numId="42">
    <w:abstractNumId w:val="35"/>
  </w:num>
  <w:num w:numId="43">
    <w:abstractNumId w:val="45"/>
  </w:num>
  <w:num w:numId="44">
    <w:abstractNumId w:val="44"/>
  </w:num>
  <w:num w:numId="45">
    <w:abstractNumId w:val="49"/>
  </w:num>
  <w:num w:numId="46">
    <w:abstractNumId w:val="54"/>
  </w:num>
  <w:num w:numId="47">
    <w:abstractNumId w:val="51"/>
  </w:num>
  <w:num w:numId="48">
    <w:abstractNumId w:val="38"/>
  </w:num>
  <w:num w:numId="49">
    <w:abstractNumId w:val="48"/>
  </w:num>
  <w:num w:numId="50">
    <w:abstractNumId w:val="64"/>
  </w:num>
  <w:num w:numId="51">
    <w:abstractNumId w:val="65"/>
  </w:num>
  <w:num w:numId="52">
    <w:abstractNumId w:val="28"/>
  </w:num>
  <w:num w:numId="53">
    <w:abstractNumId w:val="21"/>
  </w:num>
  <w:num w:numId="54">
    <w:abstractNumId w:val="57"/>
  </w:num>
  <w:num w:numId="55">
    <w:abstractNumId w:val="27"/>
  </w:num>
  <w:num w:numId="56">
    <w:abstractNumId w:val="52"/>
  </w:num>
  <w:num w:numId="57">
    <w:abstractNumId w:val="39"/>
  </w:num>
  <w:num w:numId="58">
    <w:abstractNumId w:val="2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isplayBackgroundShape/>
  <w:stylePaneFormatFilter w:val="3F0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15B33"/>
    <w:rsid w:val="00026C26"/>
    <w:rsid w:val="000321ED"/>
    <w:rsid w:val="00047095"/>
    <w:rsid w:val="00054471"/>
    <w:rsid w:val="00070AB7"/>
    <w:rsid w:val="0007122D"/>
    <w:rsid w:val="00083DE9"/>
    <w:rsid w:val="000920C0"/>
    <w:rsid w:val="000D7F4F"/>
    <w:rsid w:val="000E41B9"/>
    <w:rsid w:val="000E5158"/>
    <w:rsid w:val="000F5656"/>
    <w:rsid w:val="000F56AA"/>
    <w:rsid w:val="000F58A4"/>
    <w:rsid w:val="000F6775"/>
    <w:rsid w:val="00107125"/>
    <w:rsid w:val="001145C6"/>
    <w:rsid w:val="00116995"/>
    <w:rsid w:val="001234BD"/>
    <w:rsid w:val="00130792"/>
    <w:rsid w:val="00131EB9"/>
    <w:rsid w:val="001524B2"/>
    <w:rsid w:val="0015398C"/>
    <w:rsid w:val="0015450B"/>
    <w:rsid w:val="00154AA3"/>
    <w:rsid w:val="00160C0F"/>
    <w:rsid w:val="0016390C"/>
    <w:rsid w:val="0019223A"/>
    <w:rsid w:val="0019566A"/>
    <w:rsid w:val="001A639C"/>
    <w:rsid w:val="001C4698"/>
    <w:rsid w:val="001D03F5"/>
    <w:rsid w:val="001D1730"/>
    <w:rsid w:val="001E4F39"/>
    <w:rsid w:val="001F1896"/>
    <w:rsid w:val="00205C95"/>
    <w:rsid w:val="00210980"/>
    <w:rsid w:val="00215887"/>
    <w:rsid w:val="00220BE3"/>
    <w:rsid w:val="00222795"/>
    <w:rsid w:val="0023453B"/>
    <w:rsid w:val="002349FC"/>
    <w:rsid w:val="00235338"/>
    <w:rsid w:val="00253784"/>
    <w:rsid w:val="00262DAF"/>
    <w:rsid w:val="002654D7"/>
    <w:rsid w:val="0026719B"/>
    <w:rsid w:val="00284A43"/>
    <w:rsid w:val="002C0B20"/>
    <w:rsid w:val="002C7BBD"/>
    <w:rsid w:val="002E7A47"/>
    <w:rsid w:val="0031328E"/>
    <w:rsid w:val="00313CD1"/>
    <w:rsid w:val="003154EA"/>
    <w:rsid w:val="00323EF4"/>
    <w:rsid w:val="00327FB6"/>
    <w:rsid w:val="003348FA"/>
    <w:rsid w:val="00344973"/>
    <w:rsid w:val="003474DF"/>
    <w:rsid w:val="00385423"/>
    <w:rsid w:val="00385710"/>
    <w:rsid w:val="00390D63"/>
    <w:rsid w:val="003A3B71"/>
    <w:rsid w:val="003E7094"/>
    <w:rsid w:val="00406F7A"/>
    <w:rsid w:val="00407860"/>
    <w:rsid w:val="00410708"/>
    <w:rsid w:val="00413F6A"/>
    <w:rsid w:val="0042075B"/>
    <w:rsid w:val="0043456A"/>
    <w:rsid w:val="00435FDD"/>
    <w:rsid w:val="0044224D"/>
    <w:rsid w:val="00455DBD"/>
    <w:rsid w:val="00462996"/>
    <w:rsid w:val="00466AE2"/>
    <w:rsid w:val="00467D65"/>
    <w:rsid w:val="004767BA"/>
    <w:rsid w:val="00492A7D"/>
    <w:rsid w:val="00496E44"/>
    <w:rsid w:val="004A0D1E"/>
    <w:rsid w:val="004A28A2"/>
    <w:rsid w:val="004A5614"/>
    <w:rsid w:val="004D3748"/>
    <w:rsid w:val="004D4959"/>
    <w:rsid w:val="004F001D"/>
    <w:rsid w:val="004F38E7"/>
    <w:rsid w:val="00506138"/>
    <w:rsid w:val="00536A5B"/>
    <w:rsid w:val="00543E1E"/>
    <w:rsid w:val="005702B5"/>
    <w:rsid w:val="00582B65"/>
    <w:rsid w:val="005842F9"/>
    <w:rsid w:val="005847E3"/>
    <w:rsid w:val="00597094"/>
    <w:rsid w:val="005B3FDD"/>
    <w:rsid w:val="005B4967"/>
    <w:rsid w:val="005C732A"/>
    <w:rsid w:val="005D4DD4"/>
    <w:rsid w:val="005D706C"/>
    <w:rsid w:val="005F5F94"/>
    <w:rsid w:val="006103D5"/>
    <w:rsid w:val="00620333"/>
    <w:rsid w:val="0062149E"/>
    <w:rsid w:val="006403FE"/>
    <w:rsid w:val="00640F9A"/>
    <w:rsid w:val="00647A7C"/>
    <w:rsid w:val="00693F30"/>
    <w:rsid w:val="006B16D9"/>
    <w:rsid w:val="006B1AA7"/>
    <w:rsid w:val="006B3DAA"/>
    <w:rsid w:val="006F1F7C"/>
    <w:rsid w:val="006F3877"/>
    <w:rsid w:val="006F6E1F"/>
    <w:rsid w:val="0070068A"/>
    <w:rsid w:val="00707E76"/>
    <w:rsid w:val="00715B33"/>
    <w:rsid w:val="0072279D"/>
    <w:rsid w:val="00730ECE"/>
    <w:rsid w:val="00736B4B"/>
    <w:rsid w:val="00750922"/>
    <w:rsid w:val="0077721F"/>
    <w:rsid w:val="007A147E"/>
    <w:rsid w:val="007B0647"/>
    <w:rsid w:val="007C1003"/>
    <w:rsid w:val="007C20A9"/>
    <w:rsid w:val="007C3974"/>
    <w:rsid w:val="007C6379"/>
    <w:rsid w:val="007D0D81"/>
    <w:rsid w:val="007E7A92"/>
    <w:rsid w:val="007F6CEA"/>
    <w:rsid w:val="008016A1"/>
    <w:rsid w:val="00812CFF"/>
    <w:rsid w:val="00825064"/>
    <w:rsid w:val="00825375"/>
    <w:rsid w:val="0082551A"/>
    <w:rsid w:val="00825ED9"/>
    <w:rsid w:val="00831EC1"/>
    <w:rsid w:val="008366C5"/>
    <w:rsid w:val="0084479E"/>
    <w:rsid w:val="00877645"/>
    <w:rsid w:val="00890C11"/>
    <w:rsid w:val="008B08ED"/>
    <w:rsid w:val="008D321F"/>
    <w:rsid w:val="008D4556"/>
    <w:rsid w:val="00900EE3"/>
    <w:rsid w:val="00902504"/>
    <w:rsid w:val="00902FFA"/>
    <w:rsid w:val="009132B6"/>
    <w:rsid w:val="00920702"/>
    <w:rsid w:val="00920A25"/>
    <w:rsid w:val="00940F5D"/>
    <w:rsid w:val="009866CA"/>
    <w:rsid w:val="009A0AEF"/>
    <w:rsid w:val="009A4626"/>
    <w:rsid w:val="009B28A1"/>
    <w:rsid w:val="009D6607"/>
    <w:rsid w:val="009E71A6"/>
    <w:rsid w:val="009F46B1"/>
    <w:rsid w:val="00A008BF"/>
    <w:rsid w:val="00A00D64"/>
    <w:rsid w:val="00A110E1"/>
    <w:rsid w:val="00A127CA"/>
    <w:rsid w:val="00A12E75"/>
    <w:rsid w:val="00A23142"/>
    <w:rsid w:val="00A268FB"/>
    <w:rsid w:val="00A31A8F"/>
    <w:rsid w:val="00A36E41"/>
    <w:rsid w:val="00A436F9"/>
    <w:rsid w:val="00A63001"/>
    <w:rsid w:val="00A67441"/>
    <w:rsid w:val="00A74DA3"/>
    <w:rsid w:val="00A801C9"/>
    <w:rsid w:val="00AA55EE"/>
    <w:rsid w:val="00AB4E20"/>
    <w:rsid w:val="00AB6BC0"/>
    <w:rsid w:val="00AE73DA"/>
    <w:rsid w:val="00B33DB9"/>
    <w:rsid w:val="00B34CB5"/>
    <w:rsid w:val="00B37A4C"/>
    <w:rsid w:val="00B425E6"/>
    <w:rsid w:val="00B458C2"/>
    <w:rsid w:val="00B553C3"/>
    <w:rsid w:val="00B603CA"/>
    <w:rsid w:val="00B651A4"/>
    <w:rsid w:val="00B95376"/>
    <w:rsid w:val="00BA7826"/>
    <w:rsid w:val="00BB68A1"/>
    <w:rsid w:val="00BD1C8A"/>
    <w:rsid w:val="00BD3A2C"/>
    <w:rsid w:val="00BD54F0"/>
    <w:rsid w:val="00BF219D"/>
    <w:rsid w:val="00BF765B"/>
    <w:rsid w:val="00C019E7"/>
    <w:rsid w:val="00C0725C"/>
    <w:rsid w:val="00C11181"/>
    <w:rsid w:val="00C31DFC"/>
    <w:rsid w:val="00C40920"/>
    <w:rsid w:val="00C637A0"/>
    <w:rsid w:val="00C668CE"/>
    <w:rsid w:val="00CA5175"/>
    <w:rsid w:val="00CC667B"/>
    <w:rsid w:val="00CD1C21"/>
    <w:rsid w:val="00CD2B73"/>
    <w:rsid w:val="00D02775"/>
    <w:rsid w:val="00D31903"/>
    <w:rsid w:val="00D43613"/>
    <w:rsid w:val="00D44017"/>
    <w:rsid w:val="00D56C2C"/>
    <w:rsid w:val="00D6452B"/>
    <w:rsid w:val="00D71D10"/>
    <w:rsid w:val="00D841A7"/>
    <w:rsid w:val="00D85EA8"/>
    <w:rsid w:val="00D92B4A"/>
    <w:rsid w:val="00DA4D27"/>
    <w:rsid w:val="00DA56F9"/>
    <w:rsid w:val="00DB03E6"/>
    <w:rsid w:val="00DD6DAA"/>
    <w:rsid w:val="00DD7C1E"/>
    <w:rsid w:val="00DF0899"/>
    <w:rsid w:val="00E03BA2"/>
    <w:rsid w:val="00E0409B"/>
    <w:rsid w:val="00E14530"/>
    <w:rsid w:val="00E2385A"/>
    <w:rsid w:val="00E25F72"/>
    <w:rsid w:val="00E375E3"/>
    <w:rsid w:val="00E4238B"/>
    <w:rsid w:val="00E461A9"/>
    <w:rsid w:val="00E728E6"/>
    <w:rsid w:val="00E72C69"/>
    <w:rsid w:val="00E85482"/>
    <w:rsid w:val="00E93E7E"/>
    <w:rsid w:val="00EA2314"/>
    <w:rsid w:val="00EA631B"/>
    <w:rsid w:val="00EB6D0A"/>
    <w:rsid w:val="00ED3E06"/>
    <w:rsid w:val="00EE3D54"/>
    <w:rsid w:val="00EE77A5"/>
    <w:rsid w:val="00EF6163"/>
    <w:rsid w:val="00EF6B5B"/>
    <w:rsid w:val="00F64CF6"/>
    <w:rsid w:val="00F817E9"/>
    <w:rsid w:val="00F85FCF"/>
    <w:rsid w:val="00FC4C5A"/>
    <w:rsid w:val="00FF2B22"/>
    <w:rsid w:val="00FF33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866CA"/>
    <w:pPr>
      <w:widowControl w:val="0"/>
      <w:suppressAutoHyphens/>
      <w:autoSpaceDE w:val="0"/>
      <w:spacing w:line="360" w:lineRule="auto"/>
      <w:jc w:val="both"/>
    </w:pPr>
    <w:rPr>
      <w:rFonts w:cs="Arial"/>
      <w:sz w:val="24"/>
      <w:szCs w:val="22"/>
      <w:lang w:eastAsia="ar-SA"/>
    </w:rPr>
  </w:style>
  <w:style w:type="paragraph" w:styleId="Titolo4">
    <w:name w:val="heading 4"/>
    <w:basedOn w:val="Normale"/>
    <w:link w:val="Titolo4Carattere"/>
    <w:uiPriority w:val="9"/>
    <w:qFormat/>
    <w:rsid w:val="00F64CF6"/>
    <w:pPr>
      <w:widowControl/>
      <w:suppressAutoHyphens w:val="0"/>
      <w:autoSpaceDE/>
      <w:spacing w:before="100" w:beforeAutospacing="1" w:after="100" w:afterAutospacing="1" w:line="240" w:lineRule="auto"/>
      <w:jc w:val="left"/>
      <w:outlineLvl w:val="3"/>
    </w:pPr>
    <w:rPr>
      <w:rFonts w:cs="Times New Roman"/>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1">
    <w:name w:val="WW8Num1z1"/>
    <w:rsid w:val="009866CA"/>
    <w:rPr>
      <w:rFonts w:ascii="Times New Roman" w:hAnsi="Times New Roman" w:cs="Times New Roman"/>
    </w:rPr>
  </w:style>
  <w:style w:type="character" w:customStyle="1" w:styleId="WW8Num2z0">
    <w:name w:val="WW8Num2z0"/>
    <w:rsid w:val="009866CA"/>
    <w:rPr>
      <w:rFonts w:ascii="Times New Roman" w:hAnsi="Times New Roman" w:cs="Times New Roman"/>
    </w:rPr>
  </w:style>
  <w:style w:type="character" w:customStyle="1" w:styleId="WW8Num4z0">
    <w:name w:val="WW8Num4z0"/>
    <w:rsid w:val="009866CA"/>
    <w:rPr>
      <w:rFonts w:ascii="Symbol" w:hAnsi="Symbol"/>
    </w:rPr>
  </w:style>
  <w:style w:type="character" w:customStyle="1" w:styleId="WW8Num5z0">
    <w:name w:val="WW8Num5z0"/>
    <w:rsid w:val="009866CA"/>
    <w:rPr>
      <w:rFonts w:ascii="StarSymbol" w:hAnsi="StarSymbol"/>
    </w:rPr>
  </w:style>
  <w:style w:type="character" w:customStyle="1" w:styleId="WW8Num8z0">
    <w:name w:val="WW8Num8z0"/>
    <w:rsid w:val="009866CA"/>
    <w:rPr>
      <w:rFonts w:ascii="Times New Roman" w:hAnsi="Times New Roman"/>
    </w:rPr>
  </w:style>
  <w:style w:type="character" w:customStyle="1" w:styleId="WW8Num9z0">
    <w:name w:val="WW8Num9z0"/>
    <w:rsid w:val="009866CA"/>
    <w:rPr>
      <w:rFonts w:ascii="Times New Roman" w:hAnsi="Times New Roman" w:cs="Times New Roman"/>
    </w:rPr>
  </w:style>
  <w:style w:type="character" w:customStyle="1" w:styleId="WW8Num10z0">
    <w:name w:val="WW8Num10z0"/>
    <w:rsid w:val="009866CA"/>
    <w:rPr>
      <w:rFonts w:ascii="Symbol" w:hAnsi="Symbol" w:cs="Times New Roman"/>
    </w:rPr>
  </w:style>
  <w:style w:type="character" w:customStyle="1" w:styleId="WW8Num11z0">
    <w:name w:val="WW8Num11z0"/>
    <w:rsid w:val="009866CA"/>
    <w:rPr>
      <w:rFonts w:ascii="Symbol" w:hAnsi="Symbol"/>
    </w:rPr>
  </w:style>
  <w:style w:type="character" w:customStyle="1" w:styleId="WW8Num12z0">
    <w:name w:val="WW8Num12z0"/>
    <w:rsid w:val="009866CA"/>
    <w:rPr>
      <w:rFonts w:ascii="Symbol" w:hAnsi="Symbol"/>
    </w:rPr>
  </w:style>
  <w:style w:type="character" w:customStyle="1" w:styleId="WW8Num13z0">
    <w:name w:val="WW8Num13z0"/>
    <w:rsid w:val="009866CA"/>
    <w:rPr>
      <w:rFonts w:ascii="StarSymbol" w:hAnsi="StarSymbol"/>
      <w:color w:val="auto"/>
    </w:rPr>
  </w:style>
  <w:style w:type="character" w:customStyle="1" w:styleId="WW8Num15z0">
    <w:name w:val="WW8Num15z0"/>
    <w:rsid w:val="009866CA"/>
    <w:rPr>
      <w:rFonts w:ascii="Symbol" w:hAnsi="Symbol"/>
    </w:rPr>
  </w:style>
  <w:style w:type="character" w:customStyle="1" w:styleId="WW8Num15z1">
    <w:name w:val="WW8Num15z1"/>
    <w:rsid w:val="009866CA"/>
    <w:rPr>
      <w:rFonts w:ascii="Courier New" w:hAnsi="Courier New"/>
    </w:rPr>
  </w:style>
  <w:style w:type="character" w:customStyle="1" w:styleId="WW8Num15z2">
    <w:name w:val="WW8Num15z2"/>
    <w:rsid w:val="009866CA"/>
    <w:rPr>
      <w:rFonts w:ascii="Wingdings" w:hAnsi="Wingdings"/>
    </w:rPr>
  </w:style>
  <w:style w:type="character" w:customStyle="1" w:styleId="WW8Num17z0">
    <w:name w:val="WW8Num17z0"/>
    <w:rsid w:val="009866CA"/>
    <w:rPr>
      <w:rFonts w:ascii="Symbol" w:hAnsi="Symbol"/>
    </w:rPr>
  </w:style>
  <w:style w:type="character" w:customStyle="1" w:styleId="WW8Num17z1">
    <w:name w:val="WW8Num17z1"/>
    <w:rsid w:val="009866CA"/>
    <w:rPr>
      <w:rFonts w:ascii="Courier New" w:hAnsi="Courier New"/>
    </w:rPr>
  </w:style>
  <w:style w:type="character" w:customStyle="1" w:styleId="WW8Num17z2">
    <w:name w:val="WW8Num17z2"/>
    <w:rsid w:val="009866CA"/>
    <w:rPr>
      <w:rFonts w:ascii="Wingdings" w:hAnsi="Wingdings"/>
    </w:rPr>
  </w:style>
  <w:style w:type="character" w:customStyle="1" w:styleId="WW8Num18z0">
    <w:name w:val="WW8Num18z0"/>
    <w:rsid w:val="009866CA"/>
    <w:rPr>
      <w:rFonts w:ascii="Symbol" w:hAnsi="Symbol"/>
    </w:rPr>
  </w:style>
  <w:style w:type="character" w:customStyle="1" w:styleId="WW8Num18z1">
    <w:name w:val="WW8Num18z1"/>
    <w:rsid w:val="009866CA"/>
    <w:rPr>
      <w:rFonts w:ascii="Courier New" w:hAnsi="Courier New"/>
    </w:rPr>
  </w:style>
  <w:style w:type="character" w:customStyle="1" w:styleId="WW8Num18z2">
    <w:name w:val="WW8Num18z2"/>
    <w:rsid w:val="009866CA"/>
    <w:rPr>
      <w:rFonts w:ascii="Wingdings" w:hAnsi="Wingdings"/>
    </w:rPr>
  </w:style>
  <w:style w:type="character" w:customStyle="1" w:styleId="WW8Num19z0">
    <w:name w:val="WW8Num19z0"/>
    <w:rsid w:val="009866CA"/>
    <w:rPr>
      <w:rFonts w:ascii="Symbol" w:hAnsi="Symbol"/>
      <w:color w:val="FF0000"/>
    </w:rPr>
  </w:style>
  <w:style w:type="character" w:customStyle="1" w:styleId="WW8Num19z1">
    <w:name w:val="WW8Num19z1"/>
    <w:rsid w:val="009866CA"/>
    <w:rPr>
      <w:rFonts w:ascii="Courier New" w:hAnsi="Courier New"/>
    </w:rPr>
  </w:style>
  <w:style w:type="character" w:customStyle="1" w:styleId="WW8Num19z2">
    <w:name w:val="WW8Num19z2"/>
    <w:rsid w:val="009866CA"/>
    <w:rPr>
      <w:rFonts w:ascii="Wingdings" w:hAnsi="Wingdings"/>
    </w:rPr>
  </w:style>
  <w:style w:type="character" w:customStyle="1" w:styleId="WW8Num19z3">
    <w:name w:val="WW8Num19z3"/>
    <w:rsid w:val="009866CA"/>
    <w:rPr>
      <w:rFonts w:ascii="Symbol" w:hAnsi="Symbol"/>
    </w:rPr>
  </w:style>
  <w:style w:type="character" w:customStyle="1" w:styleId="WW8Num20z0">
    <w:name w:val="WW8Num20z0"/>
    <w:rsid w:val="009866CA"/>
    <w:rPr>
      <w:rFonts w:ascii="Symbol" w:hAnsi="Symbol"/>
    </w:rPr>
  </w:style>
  <w:style w:type="character" w:customStyle="1" w:styleId="WW8Num20z1">
    <w:name w:val="WW8Num20z1"/>
    <w:rsid w:val="009866CA"/>
    <w:rPr>
      <w:rFonts w:ascii="Courier New" w:hAnsi="Courier New"/>
    </w:rPr>
  </w:style>
  <w:style w:type="character" w:customStyle="1" w:styleId="WW8Num20z2">
    <w:name w:val="WW8Num20z2"/>
    <w:rsid w:val="009866CA"/>
    <w:rPr>
      <w:rFonts w:ascii="Wingdings" w:hAnsi="Wingdings"/>
    </w:rPr>
  </w:style>
  <w:style w:type="character" w:customStyle="1" w:styleId="WW8Num22z0">
    <w:name w:val="WW8Num22z0"/>
    <w:rsid w:val="009866CA"/>
    <w:rPr>
      <w:rFonts w:ascii="Symbol" w:hAnsi="Symbol"/>
    </w:rPr>
  </w:style>
  <w:style w:type="character" w:customStyle="1" w:styleId="WW8Num22z1">
    <w:name w:val="WW8Num22z1"/>
    <w:rsid w:val="009866CA"/>
    <w:rPr>
      <w:rFonts w:ascii="Courier New" w:hAnsi="Courier New"/>
    </w:rPr>
  </w:style>
  <w:style w:type="character" w:customStyle="1" w:styleId="WW8Num22z2">
    <w:name w:val="WW8Num22z2"/>
    <w:rsid w:val="009866CA"/>
    <w:rPr>
      <w:rFonts w:ascii="Wingdings" w:hAnsi="Wingdings"/>
    </w:rPr>
  </w:style>
  <w:style w:type="character" w:customStyle="1" w:styleId="WW8Num23z0">
    <w:name w:val="WW8Num23z0"/>
    <w:rsid w:val="009866CA"/>
    <w:rPr>
      <w:rFonts w:ascii="Arial" w:eastAsia="PMingLiU" w:hAnsi="Arial"/>
    </w:rPr>
  </w:style>
  <w:style w:type="character" w:customStyle="1" w:styleId="WW8Num23z1">
    <w:name w:val="WW8Num23z1"/>
    <w:rsid w:val="009866CA"/>
    <w:rPr>
      <w:rFonts w:ascii="Courier New" w:hAnsi="Courier New"/>
    </w:rPr>
  </w:style>
  <w:style w:type="character" w:customStyle="1" w:styleId="WW8Num23z2">
    <w:name w:val="WW8Num23z2"/>
    <w:rsid w:val="009866CA"/>
    <w:rPr>
      <w:rFonts w:ascii="Wingdings" w:hAnsi="Wingdings"/>
    </w:rPr>
  </w:style>
  <w:style w:type="character" w:customStyle="1" w:styleId="WW8Num23z3">
    <w:name w:val="WW8Num23z3"/>
    <w:rsid w:val="009866CA"/>
    <w:rPr>
      <w:rFonts w:ascii="Symbol" w:hAnsi="Symbol"/>
    </w:rPr>
  </w:style>
  <w:style w:type="character" w:customStyle="1" w:styleId="WW8Num24z0">
    <w:name w:val="WW8Num24z0"/>
    <w:rsid w:val="009866CA"/>
    <w:rPr>
      <w:color w:val="auto"/>
    </w:rPr>
  </w:style>
  <w:style w:type="character" w:customStyle="1" w:styleId="WW8Num25z0">
    <w:name w:val="WW8Num25z0"/>
    <w:rsid w:val="009866CA"/>
    <w:rPr>
      <w:rFonts w:ascii="Symbol" w:hAnsi="Symbol"/>
    </w:rPr>
  </w:style>
  <w:style w:type="character" w:customStyle="1" w:styleId="WW8Num25z1">
    <w:name w:val="WW8Num25z1"/>
    <w:rsid w:val="009866CA"/>
    <w:rPr>
      <w:rFonts w:ascii="Courier New" w:hAnsi="Courier New"/>
    </w:rPr>
  </w:style>
  <w:style w:type="character" w:customStyle="1" w:styleId="WW8Num25z2">
    <w:name w:val="WW8Num25z2"/>
    <w:rsid w:val="009866CA"/>
    <w:rPr>
      <w:rFonts w:ascii="Wingdings" w:hAnsi="Wingdings"/>
    </w:rPr>
  </w:style>
  <w:style w:type="character" w:customStyle="1" w:styleId="WW8Num26z0">
    <w:name w:val="WW8Num26z0"/>
    <w:rsid w:val="009866CA"/>
    <w:rPr>
      <w:rFonts w:ascii="Symbol" w:hAnsi="Symbol"/>
    </w:rPr>
  </w:style>
  <w:style w:type="character" w:customStyle="1" w:styleId="WW8Num26z1">
    <w:name w:val="WW8Num26z1"/>
    <w:rsid w:val="009866CA"/>
    <w:rPr>
      <w:rFonts w:ascii="Courier New" w:hAnsi="Courier New"/>
    </w:rPr>
  </w:style>
  <w:style w:type="character" w:customStyle="1" w:styleId="WW8Num26z2">
    <w:name w:val="WW8Num26z2"/>
    <w:rsid w:val="009866CA"/>
    <w:rPr>
      <w:rFonts w:ascii="Wingdings" w:hAnsi="Wingdings"/>
    </w:rPr>
  </w:style>
  <w:style w:type="character" w:customStyle="1" w:styleId="WW8Num27z0">
    <w:name w:val="WW8Num27z0"/>
    <w:rsid w:val="009866CA"/>
    <w:rPr>
      <w:rFonts w:eastAsia="PMingLiU"/>
    </w:rPr>
  </w:style>
  <w:style w:type="character" w:customStyle="1" w:styleId="WW8Num27z1">
    <w:name w:val="WW8Num27z1"/>
    <w:rsid w:val="009866CA"/>
    <w:rPr>
      <w:rFonts w:eastAsia="PMingLiU"/>
      <w:b/>
    </w:rPr>
  </w:style>
  <w:style w:type="character" w:customStyle="1" w:styleId="WW8Num28z0">
    <w:name w:val="WW8Num28z0"/>
    <w:rsid w:val="009866CA"/>
    <w:rPr>
      <w:rFonts w:ascii="Symbol" w:hAnsi="Symbol"/>
    </w:rPr>
  </w:style>
  <w:style w:type="character" w:customStyle="1" w:styleId="WW8Num28z1">
    <w:name w:val="WW8Num28z1"/>
    <w:rsid w:val="009866CA"/>
    <w:rPr>
      <w:rFonts w:ascii="Courier New" w:hAnsi="Courier New"/>
    </w:rPr>
  </w:style>
  <w:style w:type="character" w:customStyle="1" w:styleId="WW8Num28z2">
    <w:name w:val="WW8Num28z2"/>
    <w:rsid w:val="009866CA"/>
    <w:rPr>
      <w:rFonts w:ascii="Wingdings" w:hAnsi="Wingdings"/>
    </w:rPr>
  </w:style>
  <w:style w:type="character" w:customStyle="1" w:styleId="WW8Num30z0">
    <w:name w:val="WW8Num30z0"/>
    <w:rsid w:val="009866CA"/>
    <w:rPr>
      <w:rFonts w:eastAsia="Times New Roman"/>
    </w:rPr>
  </w:style>
  <w:style w:type="character" w:customStyle="1" w:styleId="WW8Num30z1">
    <w:name w:val="WW8Num30z1"/>
    <w:rsid w:val="009866CA"/>
    <w:rPr>
      <w:rFonts w:eastAsia="Times New Roman"/>
      <w:b/>
      <w:i/>
    </w:rPr>
  </w:style>
  <w:style w:type="character" w:customStyle="1" w:styleId="WW8Num31z0">
    <w:name w:val="WW8Num31z0"/>
    <w:rsid w:val="009866CA"/>
    <w:rPr>
      <w:rFonts w:ascii="Symbol" w:hAnsi="Symbol"/>
    </w:rPr>
  </w:style>
  <w:style w:type="character" w:customStyle="1" w:styleId="WW8Num31z1">
    <w:name w:val="WW8Num31z1"/>
    <w:rsid w:val="009866CA"/>
    <w:rPr>
      <w:rFonts w:ascii="Courier New" w:hAnsi="Courier New"/>
    </w:rPr>
  </w:style>
  <w:style w:type="character" w:customStyle="1" w:styleId="WW8Num31z2">
    <w:name w:val="WW8Num31z2"/>
    <w:rsid w:val="009866CA"/>
    <w:rPr>
      <w:rFonts w:ascii="Wingdings" w:hAnsi="Wingdings"/>
    </w:rPr>
  </w:style>
  <w:style w:type="character" w:customStyle="1" w:styleId="WW8Num32z1">
    <w:name w:val="WW8Num32z1"/>
    <w:rsid w:val="009866CA"/>
    <w:rPr>
      <w:rFonts w:ascii="Courier New" w:hAnsi="Courier New"/>
    </w:rPr>
  </w:style>
  <w:style w:type="character" w:customStyle="1" w:styleId="WW8Num32z2">
    <w:name w:val="WW8Num32z2"/>
    <w:rsid w:val="009866CA"/>
    <w:rPr>
      <w:rFonts w:ascii="Wingdings" w:hAnsi="Wingdings"/>
    </w:rPr>
  </w:style>
  <w:style w:type="character" w:customStyle="1" w:styleId="WW8Num32z3">
    <w:name w:val="WW8Num32z3"/>
    <w:rsid w:val="009866CA"/>
    <w:rPr>
      <w:rFonts w:ascii="Symbol" w:hAnsi="Symbol"/>
    </w:rPr>
  </w:style>
  <w:style w:type="character" w:customStyle="1" w:styleId="WW8Num36z0">
    <w:name w:val="WW8Num36z0"/>
    <w:rsid w:val="009866CA"/>
    <w:rPr>
      <w:rFonts w:ascii="Arial" w:hAnsi="Arial"/>
    </w:rPr>
  </w:style>
  <w:style w:type="character" w:customStyle="1" w:styleId="WW8Num36z1">
    <w:name w:val="WW8Num36z1"/>
    <w:rsid w:val="009866CA"/>
    <w:rPr>
      <w:rFonts w:ascii="Courier New" w:hAnsi="Courier New"/>
    </w:rPr>
  </w:style>
  <w:style w:type="character" w:customStyle="1" w:styleId="WW8Num36z2">
    <w:name w:val="WW8Num36z2"/>
    <w:rsid w:val="009866CA"/>
    <w:rPr>
      <w:rFonts w:ascii="Wingdings" w:hAnsi="Wingdings"/>
    </w:rPr>
  </w:style>
  <w:style w:type="character" w:customStyle="1" w:styleId="WW8Num36z3">
    <w:name w:val="WW8Num36z3"/>
    <w:rsid w:val="009866CA"/>
    <w:rPr>
      <w:rFonts w:ascii="Symbol" w:hAnsi="Symbol"/>
    </w:rPr>
  </w:style>
  <w:style w:type="character" w:customStyle="1" w:styleId="WW8Num37z0">
    <w:name w:val="WW8Num37z0"/>
    <w:rsid w:val="009866CA"/>
    <w:rPr>
      <w:rFonts w:ascii="Symbol" w:hAnsi="Symbol"/>
    </w:rPr>
  </w:style>
  <w:style w:type="character" w:customStyle="1" w:styleId="WW8Num37z1">
    <w:name w:val="WW8Num37z1"/>
    <w:rsid w:val="009866CA"/>
    <w:rPr>
      <w:rFonts w:ascii="Courier New" w:hAnsi="Courier New"/>
    </w:rPr>
  </w:style>
  <w:style w:type="character" w:customStyle="1" w:styleId="WW8Num37z2">
    <w:name w:val="WW8Num37z2"/>
    <w:rsid w:val="009866CA"/>
    <w:rPr>
      <w:rFonts w:ascii="Wingdings" w:hAnsi="Wingdings"/>
    </w:rPr>
  </w:style>
  <w:style w:type="character" w:customStyle="1" w:styleId="WW8Num38z0">
    <w:name w:val="WW8Num38z0"/>
    <w:rsid w:val="009866CA"/>
    <w:rPr>
      <w:rFonts w:ascii="Symbol" w:hAnsi="Symbol"/>
    </w:rPr>
  </w:style>
  <w:style w:type="character" w:customStyle="1" w:styleId="WW8Num38z1">
    <w:name w:val="WW8Num38z1"/>
    <w:rsid w:val="009866CA"/>
    <w:rPr>
      <w:rFonts w:ascii="Courier New" w:hAnsi="Courier New"/>
    </w:rPr>
  </w:style>
  <w:style w:type="character" w:customStyle="1" w:styleId="WW8Num38z2">
    <w:name w:val="WW8Num38z2"/>
    <w:rsid w:val="009866CA"/>
    <w:rPr>
      <w:rFonts w:ascii="Wingdings" w:hAnsi="Wingdings"/>
    </w:rPr>
  </w:style>
  <w:style w:type="character" w:customStyle="1" w:styleId="WW8Num39z0">
    <w:name w:val="WW8Num39z0"/>
    <w:rsid w:val="009866CA"/>
    <w:rPr>
      <w:rFonts w:ascii="Arial" w:eastAsia="PMingLiU" w:hAnsi="Arial"/>
    </w:rPr>
  </w:style>
  <w:style w:type="character" w:customStyle="1" w:styleId="WW8Num39z1">
    <w:name w:val="WW8Num39z1"/>
    <w:rsid w:val="009866CA"/>
    <w:rPr>
      <w:rFonts w:ascii="Courier New" w:hAnsi="Courier New"/>
    </w:rPr>
  </w:style>
  <w:style w:type="character" w:customStyle="1" w:styleId="WW8Num39z2">
    <w:name w:val="WW8Num39z2"/>
    <w:rsid w:val="009866CA"/>
    <w:rPr>
      <w:rFonts w:ascii="Wingdings" w:hAnsi="Wingdings"/>
    </w:rPr>
  </w:style>
  <w:style w:type="character" w:customStyle="1" w:styleId="WW8Num39z3">
    <w:name w:val="WW8Num39z3"/>
    <w:rsid w:val="009866CA"/>
    <w:rPr>
      <w:rFonts w:ascii="Symbol" w:hAnsi="Symbol"/>
    </w:rPr>
  </w:style>
  <w:style w:type="character" w:customStyle="1" w:styleId="WW8Num41z0">
    <w:name w:val="WW8Num41z0"/>
    <w:rsid w:val="009866CA"/>
    <w:rPr>
      <w:rFonts w:ascii="Symbol" w:hAnsi="Symbol"/>
    </w:rPr>
  </w:style>
  <w:style w:type="character" w:customStyle="1" w:styleId="WW8Num41z1">
    <w:name w:val="WW8Num41z1"/>
    <w:rsid w:val="009866CA"/>
    <w:rPr>
      <w:rFonts w:ascii="Courier New" w:hAnsi="Courier New"/>
    </w:rPr>
  </w:style>
  <w:style w:type="character" w:customStyle="1" w:styleId="WW8Num41z2">
    <w:name w:val="WW8Num41z2"/>
    <w:rsid w:val="009866CA"/>
    <w:rPr>
      <w:rFonts w:ascii="Wingdings" w:hAnsi="Wingdings"/>
    </w:rPr>
  </w:style>
  <w:style w:type="character" w:customStyle="1" w:styleId="WW8Num43z0">
    <w:name w:val="WW8Num43z0"/>
    <w:rsid w:val="009866CA"/>
    <w:rPr>
      <w:rFonts w:ascii="Symbol" w:hAnsi="Symbol"/>
      <w:color w:val="auto"/>
    </w:rPr>
  </w:style>
  <w:style w:type="character" w:customStyle="1" w:styleId="WW8Num43z1">
    <w:name w:val="WW8Num43z1"/>
    <w:rsid w:val="009866CA"/>
    <w:rPr>
      <w:rFonts w:ascii="Courier New" w:hAnsi="Courier New"/>
    </w:rPr>
  </w:style>
  <w:style w:type="character" w:customStyle="1" w:styleId="WW8Num43z2">
    <w:name w:val="WW8Num43z2"/>
    <w:rsid w:val="009866CA"/>
    <w:rPr>
      <w:rFonts w:ascii="Wingdings" w:hAnsi="Wingdings"/>
    </w:rPr>
  </w:style>
  <w:style w:type="character" w:customStyle="1" w:styleId="WW8Num43z3">
    <w:name w:val="WW8Num43z3"/>
    <w:rsid w:val="009866CA"/>
    <w:rPr>
      <w:rFonts w:ascii="Symbol" w:hAnsi="Symbol"/>
    </w:rPr>
  </w:style>
  <w:style w:type="character" w:customStyle="1" w:styleId="WW8Num44z0">
    <w:name w:val="WW8Num44z0"/>
    <w:rsid w:val="009866CA"/>
    <w:rPr>
      <w:rFonts w:ascii="Arial" w:hAnsi="Arial"/>
    </w:rPr>
  </w:style>
  <w:style w:type="character" w:customStyle="1" w:styleId="WW8Num44z1">
    <w:name w:val="WW8Num44z1"/>
    <w:rsid w:val="009866CA"/>
    <w:rPr>
      <w:rFonts w:ascii="Courier New" w:hAnsi="Courier New"/>
    </w:rPr>
  </w:style>
  <w:style w:type="character" w:customStyle="1" w:styleId="WW8Num44z2">
    <w:name w:val="WW8Num44z2"/>
    <w:rsid w:val="009866CA"/>
    <w:rPr>
      <w:rFonts w:ascii="Wingdings" w:hAnsi="Wingdings"/>
    </w:rPr>
  </w:style>
  <w:style w:type="character" w:customStyle="1" w:styleId="WW8Num44z3">
    <w:name w:val="WW8Num44z3"/>
    <w:rsid w:val="009866CA"/>
    <w:rPr>
      <w:rFonts w:ascii="Symbol" w:hAnsi="Symbol"/>
    </w:rPr>
  </w:style>
  <w:style w:type="character" w:customStyle="1" w:styleId="WW8Num47z0">
    <w:name w:val="WW8Num47z0"/>
    <w:rsid w:val="009866CA"/>
    <w:rPr>
      <w:rFonts w:ascii="Symbol" w:hAnsi="Symbol"/>
    </w:rPr>
  </w:style>
  <w:style w:type="character" w:customStyle="1" w:styleId="WW8Num47z1">
    <w:name w:val="WW8Num47z1"/>
    <w:rsid w:val="009866CA"/>
    <w:rPr>
      <w:rFonts w:ascii="Courier New" w:hAnsi="Courier New"/>
    </w:rPr>
  </w:style>
  <w:style w:type="character" w:customStyle="1" w:styleId="WW8Num47z2">
    <w:name w:val="WW8Num47z2"/>
    <w:rsid w:val="009866CA"/>
    <w:rPr>
      <w:rFonts w:ascii="Wingdings" w:hAnsi="Wingdings"/>
    </w:rPr>
  </w:style>
  <w:style w:type="character" w:customStyle="1" w:styleId="WW8Num49z0">
    <w:name w:val="WW8Num49z0"/>
    <w:rsid w:val="009866CA"/>
    <w:rPr>
      <w:rFonts w:ascii="Symbol" w:hAnsi="Symbol"/>
    </w:rPr>
  </w:style>
  <w:style w:type="character" w:customStyle="1" w:styleId="WW8Num49z1">
    <w:name w:val="WW8Num49z1"/>
    <w:rsid w:val="009866CA"/>
    <w:rPr>
      <w:rFonts w:ascii="Courier New" w:hAnsi="Courier New"/>
    </w:rPr>
  </w:style>
  <w:style w:type="character" w:customStyle="1" w:styleId="WW8Num49z2">
    <w:name w:val="WW8Num49z2"/>
    <w:rsid w:val="009866CA"/>
    <w:rPr>
      <w:rFonts w:ascii="Wingdings" w:hAnsi="Wingdings"/>
    </w:rPr>
  </w:style>
  <w:style w:type="character" w:customStyle="1" w:styleId="WW8Num50z0">
    <w:name w:val="WW8Num50z0"/>
    <w:rsid w:val="009866CA"/>
    <w:rPr>
      <w:rFonts w:ascii="Symbol" w:hAnsi="Symbol"/>
    </w:rPr>
  </w:style>
  <w:style w:type="character" w:customStyle="1" w:styleId="WW8Num50z1">
    <w:name w:val="WW8Num50z1"/>
    <w:rsid w:val="009866CA"/>
    <w:rPr>
      <w:rFonts w:ascii="Courier New" w:hAnsi="Courier New"/>
    </w:rPr>
  </w:style>
  <w:style w:type="character" w:customStyle="1" w:styleId="WW8Num50z2">
    <w:name w:val="WW8Num50z2"/>
    <w:rsid w:val="009866CA"/>
    <w:rPr>
      <w:rFonts w:ascii="Wingdings" w:hAnsi="Wingdings"/>
    </w:rPr>
  </w:style>
  <w:style w:type="character" w:customStyle="1" w:styleId="WW8Num51z0">
    <w:name w:val="WW8Num51z0"/>
    <w:rsid w:val="009866CA"/>
    <w:rPr>
      <w:rFonts w:ascii="Symbol" w:hAnsi="Symbol"/>
    </w:rPr>
  </w:style>
  <w:style w:type="character" w:customStyle="1" w:styleId="WW8Num51z1">
    <w:name w:val="WW8Num51z1"/>
    <w:rsid w:val="009866CA"/>
    <w:rPr>
      <w:rFonts w:ascii="Courier New" w:hAnsi="Courier New"/>
    </w:rPr>
  </w:style>
  <w:style w:type="character" w:customStyle="1" w:styleId="WW8Num51z2">
    <w:name w:val="WW8Num51z2"/>
    <w:rsid w:val="009866CA"/>
    <w:rPr>
      <w:rFonts w:ascii="Wingdings" w:hAnsi="Wingdings"/>
    </w:rPr>
  </w:style>
  <w:style w:type="character" w:customStyle="1" w:styleId="WW8Num52z1">
    <w:name w:val="WW8Num52z1"/>
    <w:rsid w:val="009866CA"/>
    <w:rPr>
      <w:b/>
      <w:i/>
      <w:color w:val="auto"/>
    </w:rPr>
  </w:style>
  <w:style w:type="character" w:customStyle="1" w:styleId="WW8Num54z1">
    <w:name w:val="WW8Num54z1"/>
    <w:rsid w:val="009866CA"/>
    <w:rPr>
      <w:b/>
    </w:rPr>
  </w:style>
  <w:style w:type="paragraph" w:customStyle="1" w:styleId="Intestazione1">
    <w:name w:val="Intestazione1"/>
    <w:basedOn w:val="Normale"/>
    <w:next w:val="Corpodeltesto"/>
    <w:rsid w:val="009866CA"/>
    <w:pPr>
      <w:keepNext/>
      <w:spacing w:before="240" w:after="120"/>
    </w:pPr>
    <w:rPr>
      <w:rFonts w:ascii="Arial" w:eastAsia="Lucida Sans Unicode" w:hAnsi="Arial" w:cs="Tahoma"/>
      <w:sz w:val="28"/>
      <w:szCs w:val="28"/>
    </w:rPr>
  </w:style>
  <w:style w:type="paragraph" w:styleId="Corpodeltesto">
    <w:name w:val="Body Text"/>
    <w:basedOn w:val="Normale"/>
    <w:link w:val="CorpodeltestoCarattere"/>
    <w:rsid w:val="009866CA"/>
    <w:pPr>
      <w:spacing w:after="120"/>
    </w:pPr>
  </w:style>
  <w:style w:type="paragraph" w:styleId="Elenco">
    <w:name w:val="List"/>
    <w:basedOn w:val="Corpodeltesto"/>
    <w:rsid w:val="009866CA"/>
    <w:rPr>
      <w:rFonts w:cs="Tahoma"/>
    </w:rPr>
  </w:style>
  <w:style w:type="paragraph" w:customStyle="1" w:styleId="Didascalia1">
    <w:name w:val="Didascalia1"/>
    <w:basedOn w:val="Normale"/>
    <w:rsid w:val="009866CA"/>
    <w:pPr>
      <w:suppressLineNumbers/>
      <w:spacing w:before="120" w:after="120"/>
    </w:pPr>
    <w:rPr>
      <w:rFonts w:cs="Tahoma"/>
      <w:i/>
      <w:iCs/>
      <w:szCs w:val="24"/>
    </w:rPr>
  </w:style>
  <w:style w:type="paragraph" w:customStyle="1" w:styleId="Indice">
    <w:name w:val="Indice"/>
    <w:basedOn w:val="Normale"/>
    <w:rsid w:val="009866CA"/>
    <w:pPr>
      <w:suppressLineNumbers/>
    </w:pPr>
    <w:rPr>
      <w:rFonts w:cs="Tahoma"/>
    </w:rPr>
  </w:style>
  <w:style w:type="paragraph" w:styleId="Testonotaapidipagina">
    <w:name w:val="footnote text"/>
    <w:basedOn w:val="Normale"/>
    <w:link w:val="TestonotaapidipaginaCarattere"/>
    <w:semiHidden/>
    <w:rsid w:val="009866CA"/>
  </w:style>
  <w:style w:type="paragraph" w:customStyle="1" w:styleId="testonotaapidipagina0">
    <w:name w:val="testo nota a piè di pagina"/>
    <w:basedOn w:val="Testonotaapidipagina"/>
    <w:rsid w:val="009866CA"/>
    <w:rPr>
      <w:sz w:val="20"/>
    </w:rPr>
  </w:style>
  <w:style w:type="paragraph" w:customStyle="1" w:styleId="areteelimpianto">
    <w:name w:val="a rete e l'impianto"/>
    <w:basedOn w:val="Normale"/>
    <w:rsid w:val="009866CA"/>
    <w:pPr>
      <w:widowControl/>
      <w:overflowPunct w:val="0"/>
      <w:spacing w:line="240" w:lineRule="auto"/>
      <w:textAlignment w:val="baseline"/>
    </w:pPr>
    <w:rPr>
      <w:rFonts w:cs="Times New Roman"/>
      <w:sz w:val="28"/>
      <w:szCs w:val="20"/>
    </w:rPr>
  </w:style>
  <w:style w:type="paragraph" w:styleId="Pidipagina">
    <w:name w:val="footer"/>
    <w:basedOn w:val="Normale"/>
    <w:link w:val="PidipaginaCarattere"/>
    <w:uiPriority w:val="99"/>
    <w:rsid w:val="00BC7EC5"/>
    <w:pPr>
      <w:widowControl/>
      <w:tabs>
        <w:tab w:val="center" w:pos="4819"/>
        <w:tab w:val="right" w:pos="9638"/>
      </w:tabs>
      <w:suppressAutoHyphens w:val="0"/>
      <w:autoSpaceDE/>
      <w:spacing w:line="240" w:lineRule="auto"/>
      <w:jc w:val="left"/>
    </w:pPr>
    <w:rPr>
      <w:rFonts w:cs="Times New Roman"/>
      <w:sz w:val="28"/>
      <w:szCs w:val="20"/>
      <w:lang w:eastAsia="it-IT"/>
    </w:rPr>
  </w:style>
  <w:style w:type="character" w:styleId="Numeropagina">
    <w:name w:val="page number"/>
    <w:basedOn w:val="Carpredefinitoparagrafo"/>
    <w:rsid w:val="00BC7EC5"/>
  </w:style>
  <w:style w:type="paragraph" w:styleId="Intestazione">
    <w:name w:val="header"/>
    <w:basedOn w:val="Normale"/>
    <w:link w:val="IntestazioneCarattere"/>
    <w:uiPriority w:val="99"/>
    <w:rsid w:val="00BC7EC5"/>
    <w:pPr>
      <w:widowControl/>
      <w:tabs>
        <w:tab w:val="center" w:pos="4819"/>
        <w:tab w:val="right" w:pos="9638"/>
      </w:tabs>
      <w:suppressAutoHyphens w:val="0"/>
      <w:autoSpaceDE/>
      <w:spacing w:line="240" w:lineRule="auto"/>
      <w:jc w:val="left"/>
    </w:pPr>
    <w:rPr>
      <w:rFonts w:cs="Times New Roman"/>
      <w:sz w:val="28"/>
      <w:szCs w:val="20"/>
      <w:lang w:eastAsia="it-IT"/>
    </w:rPr>
  </w:style>
  <w:style w:type="table" w:styleId="Grigliatabella">
    <w:name w:val="Table Grid"/>
    <w:basedOn w:val="Tabellanormale"/>
    <w:rsid w:val="00BC7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rsid w:val="0056298F"/>
    <w:rPr>
      <w:rFonts w:ascii="Tahoma" w:hAnsi="Tahoma" w:cs="Tahoma"/>
      <w:sz w:val="16"/>
      <w:szCs w:val="16"/>
    </w:rPr>
  </w:style>
  <w:style w:type="character" w:customStyle="1" w:styleId="CorpodeltestoCarattere">
    <w:name w:val="Corpo del testo Carattere"/>
    <w:basedOn w:val="Carpredefinitoparagrafo"/>
    <w:link w:val="Corpodeltesto"/>
    <w:rsid w:val="006655D0"/>
    <w:rPr>
      <w:rFonts w:cs="Arial"/>
      <w:sz w:val="24"/>
      <w:szCs w:val="22"/>
      <w:lang w:eastAsia="ar-SA"/>
    </w:rPr>
  </w:style>
  <w:style w:type="character" w:customStyle="1" w:styleId="TestonotaapidipaginaCarattere">
    <w:name w:val="Testo nota a piè di pagina Carattere"/>
    <w:basedOn w:val="Carpredefinitoparagrafo"/>
    <w:link w:val="Testonotaapidipagina"/>
    <w:semiHidden/>
    <w:rsid w:val="006655D0"/>
    <w:rPr>
      <w:rFonts w:cs="Arial"/>
      <w:sz w:val="24"/>
      <w:szCs w:val="22"/>
      <w:lang w:eastAsia="ar-SA"/>
    </w:rPr>
  </w:style>
  <w:style w:type="character" w:customStyle="1" w:styleId="PidipaginaCarattere">
    <w:name w:val="Piè di pagina Carattere"/>
    <w:basedOn w:val="Carpredefinitoparagrafo"/>
    <w:link w:val="Pidipagina"/>
    <w:uiPriority w:val="99"/>
    <w:rsid w:val="006655D0"/>
    <w:rPr>
      <w:sz w:val="28"/>
    </w:rPr>
  </w:style>
  <w:style w:type="character" w:customStyle="1" w:styleId="IntestazioneCarattere">
    <w:name w:val="Intestazione Carattere"/>
    <w:basedOn w:val="Carpredefinitoparagrafo"/>
    <w:link w:val="Intestazione"/>
    <w:rsid w:val="006655D0"/>
    <w:rPr>
      <w:sz w:val="28"/>
    </w:rPr>
  </w:style>
  <w:style w:type="character" w:customStyle="1" w:styleId="TestofumettoCarattere">
    <w:name w:val="Testo fumetto Carattere"/>
    <w:basedOn w:val="Carpredefinitoparagrafo"/>
    <w:link w:val="Testofumetto"/>
    <w:semiHidden/>
    <w:rsid w:val="006655D0"/>
    <w:rPr>
      <w:rFonts w:ascii="Tahoma" w:hAnsi="Tahoma" w:cs="Tahoma"/>
      <w:sz w:val="16"/>
      <w:szCs w:val="16"/>
      <w:lang w:eastAsia="ar-SA"/>
    </w:rPr>
  </w:style>
  <w:style w:type="paragraph" w:styleId="Paragrafoelenco">
    <w:name w:val="List Paragraph"/>
    <w:aliases w:val="Testo 4 REC"/>
    <w:basedOn w:val="Normale"/>
    <w:uiPriority w:val="1"/>
    <w:qFormat/>
    <w:rsid w:val="001234BD"/>
    <w:pPr>
      <w:widowControl/>
      <w:suppressAutoHyphens w:val="0"/>
      <w:autoSpaceDE/>
      <w:spacing w:line="240" w:lineRule="auto"/>
      <w:ind w:left="720"/>
      <w:jc w:val="left"/>
    </w:pPr>
  </w:style>
  <w:style w:type="character" w:customStyle="1" w:styleId="Titolo4Carattere">
    <w:name w:val="Titolo 4 Carattere"/>
    <w:basedOn w:val="Carpredefinitoparagrafo"/>
    <w:link w:val="Titolo4"/>
    <w:uiPriority w:val="9"/>
    <w:rsid w:val="00F64CF6"/>
    <w:rPr>
      <w:b/>
      <w:bCs/>
      <w:sz w:val="24"/>
      <w:szCs w:val="24"/>
    </w:rPr>
  </w:style>
</w:styles>
</file>

<file path=word/webSettings.xml><?xml version="1.0" encoding="utf-8"?>
<w:webSettings xmlns:r="http://schemas.openxmlformats.org/officeDocument/2006/relationships" xmlns:w="http://schemas.openxmlformats.org/wordprocessingml/2006/main">
  <w:divs>
    <w:div w:id="1717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D767-24E6-4BC1-AFAE-CB70F6FB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8</Pages>
  <Words>3196</Words>
  <Characters>18218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INDICE</vt:lpstr>
    </vt:vector>
  </TitlesOfParts>
  <Company/>
  <LinksUpToDate>false</LinksUpToDate>
  <CharactersWithSpaces>21372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Utente della copia di valutazione di Office 2004</dc:creator>
  <cp:lastModifiedBy>Livia</cp:lastModifiedBy>
  <cp:revision>189</cp:revision>
  <cp:lastPrinted>2021-01-02T10:49:00Z</cp:lastPrinted>
  <dcterms:created xsi:type="dcterms:W3CDTF">2020-11-20T10:03:00Z</dcterms:created>
  <dcterms:modified xsi:type="dcterms:W3CDTF">2025-03-31T13:47:00Z</dcterms:modified>
</cp:coreProperties>
</file>