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76C5" w14:textId="77777777" w:rsidR="005821D5" w:rsidRPr="007D44FA" w:rsidRDefault="005821D5" w:rsidP="0088235B">
      <w:pPr>
        <w:pStyle w:val="Nessunaspaziatura"/>
        <w:rPr>
          <w:rFonts w:eastAsia="Calibri"/>
          <w:sz w:val="21"/>
          <w:szCs w:val="21"/>
        </w:rPr>
      </w:pPr>
    </w:p>
    <w:p w14:paraId="7F6976C6" w14:textId="77777777" w:rsidR="005821D5" w:rsidRPr="007D44FA" w:rsidRDefault="006E319A">
      <w:pPr>
        <w:jc w:val="center"/>
        <w:rPr>
          <w:rFonts w:ascii="Avenir Book" w:eastAsia="Garamond" w:hAnsi="Avenir Book" w:cs="Garamond"/>
          <w:b/>
          <w:color w:val="17365D"/>
          <w:spacing w:val="-2"/>
          <w:szCs w:val="21"/>
        </w:rPr>
      </w:pPr>
      <w:r w:rsidRPr="007D44FA">
        <w:rPr>
          <w:rFonts w:ascii="Avenir Book" w:eastAsia="Garamond" w:hAnsi="Avenir Book" w:cs="Garamond"/>
          <w:b/>
          <w:color w:val="17365D"/>
          <w:spacing w:val="-1"/>
          <w:szCs w:val="21"/>
        </w:rPr>
        <w:t>NOTA</w:t>
      </w:r>
      <w:r w:rsidRPr="007D44FA">
        <w:rPr>
          <w:rFonts w:ascii="Avenir Book" w:eastAsia="Garamond" w:hAnsi="Avenir Book" w:cs="Garamond"/>
          <w:b/>
          <w:color w:val="17365D"/>
          <w:spacing w:val="1"/>
          <w:szCs w:val="21"/>
        </w:rPr>
        <w:t xml:space="preserve"> </w:t>
      </w:r>
      <w:r w:rsidRPr="007D44FA">
        <w:rPr>
          <w:rFonts w:ascii="Avenir Book" w:eastAsia="Garamond" w:hAnsi="Avenir Book" w:cs="Garamond"/>
          <w:b/>
          <w:color w:val="17365D"/>
          <w:spacing w:val="-1"/>
          <w:szCs w:val="21"/>
        </w:rPr>
        <w:t>INTEGRATIVA</w:t>
      </w:r>
    </w:p>
    <w:p w14:paraId="7F6976C7" w14:textId="77777777" w:rsidR="005821D5" w:rsidRPr="007D44FA" w:rsidRDefault="006E319A">
      <w:pPr>
        <w:jc w:val="center"/>
        <w:rPr>
          <w:rFonts w:ascii="Avenir Book" w:eastAsia="Garamond" w:hAnsi="Avenir Book" w:cs="Garamond"/>
          <w:b/>
          <w:color w:val="17365D"/>
          <w:spacing w:val="-2"/>
          <w:szCs w:val="21"/>
        </w:rPr>
      </w:pPr>
      <w:r w:rsidRPr="007D44FA">
        <w:rPr>
          <w:rFonts w:ascii="Avenir Book" w:eastAsia="Garamond" w:hAnsi="Avenir Book" w:cs="Garamond"/>
          <w:b/>
          <w:color w:val="17365D"/>
          <w:spacing w:val="-1"/>
          <w:szCs w:val="21"/>
        </w:rPr>
        <w:t xml:space="preserve">AL BILANCIO </w:t>
      </w:r>
      <w:r w:rsidRPr="007D44FA">
        <w:rPr>
          <w:rFonts w:ascii="Avenir Book" w:eastAsia="Garamond" w:hAnsi="Avenir Book" w:cs="Garamond"/>
          <w:b/>
          <w:color w:val="17365D"/>
          <w:szCs w:val="21"/>
        </w:rPr>
        <w:t>DI</w:t>
      </w:r>
      <w:r w:rsidRPr="007D44FA">
        <w:rPr>
          <w:rFonts w:ascii="Avenir Book" w:eastAsia="Garamond" w:hAnsi="Avenir Book" w:cs="Garamond"/>
          <w:b/>
          <w:color w:val="17365D"/>
          <w:spacing w:val="-4"/>
          <w:szCs w:val="21"/>
        </w:rPr>
        <w:t xml:space="preserve"> </w:t>
      </w:r>
      <w:r w:rsidRPr="007D44FA">
        <w:rPr>
          <w:rFonts w:ascii="Avenir Book" w:eastAsia="Garamond" w:hAnsi="Avenir Book" w:cs="Garamond"/>
          <w:b/>
          <w:color w:val="17365D"/>
          <w:spacing w:val="-1"/>
          <w:szCs w:val="21"/>
        </w:rPr>
        <w:t>PREVISIONE</w:t>
      </w:r>
    </w:p>
    <w:p w14:paraId="7F6976C8" w14:textId="20421A82" w:rsidR="005821D5" w:rsidRPr="007D44FA" w:rsidRDefault="002615A5">
      <w:pPr>
        <w:jc w:val="center"/>
        <w:rPr>
          <w:rFonts w:ascii="Avenir Book" w:eastAsia="Garamond" w:hAnsi="Avenir Book" w:cs="Garamond"/>
          <w:b/>
          <w:color w:val="17365D"/>
          <w:spacing w:val="-1"/>
          <w:szCs w:val="21"/>
        </w:rPr>
      </w:pPr>
      <w:r>
        <w:rPr>
          <w:rFonts w:ascii="Avenir Book" w:eastAsia="Garamond" w:hAnsi="Avenir Book" w:cs="Garamond"/>
          <w:b/>
          <w:color w:val="17365D"/>
          <w:spacing w:val="-1"/>
          <w:szCs w:val="21"/>
        </w:rPr>
        <w:t>202</w:t>
      </w:r>
      <w:r w:rsidR="006006D0">
        <w:rPr>
          <w:rFonts w:ascii="Avenir Book" w:eastAsia="Garamond" w:hAnsi="Avenir Book" w:cs="Garamond"/>
          <w:b/>
          <w:color w:val="17365D"/>
          <w:spacing w:val="-1"/>
          <w:szCs w:val="21"/>
        </w:rPr>
        <w:t>3</w:t>
      </w:r>
      <w:r>
        <w:rPr>
          <w:rFonts w:ascii="Avenir Book" w:eastAsia="Garamond" w:hAnsi="Avenir Book" w:cs="Garamond"/>
          <w:b/>
          <w:color w:val="17365D"/>
          <w:spacing w:val="-1"/>
          <w:szCs w:val="21"/>
        </w:rPr>
        <w:t>-202</w:t>
      </w:r>
      <w:r w:rsidR="006006D0">
        <w:rPr>
          <w:rFonts w:ascii="Avenir Book" w:eastAsia="Garamond" w:hAnsi="Avenir Book" w:cs="Garamond"/>
          <w:b/>
          <w:color w:val="17365D"/>
          <w:spacing w:val="-1"/>
          <w:szCs w:val="21"/>
        </w:rPr>
        <w:t>5</w:t>
      </w:r>
    </w:p>
    <w:p w14:paraId="7F6976CA" w14:textId="77777777" w:rsidR="005821D5" w:rsidRPr="007D44FA" w:rsidRDefault="006E319A">
      <w:pPr>
        <w:spacing w:before="120"/>
        <w:jc w:val="both"/>
        <w:rPr>
          <w:rFonts w:ascii="Avenir Book" w:eastAsia="Garamond" w:hAnsi="Avenir Book" w:cs="Garamond"/>
          <w:b/>
          <w:color w:val="17365D"/>
          <w:spacing w:val="-1"/>
          <w:sz w:val="21"/>
          <w:szCs w:val="21"/>
          <w:u w:val="single"/>
        </w:rPr>
      </w:pPr>
      <w:r w:rsidRPr="007D44FA">
        <w:rPr>
          <w:rFonts w:ascii="Avenir Book" w:eastAsia="Garamond" w:hAnsi="Avenir Book" w:cs="Garamond"/>
          <w:b/>
          <w:color w:val="17365D"/>
          <w:spacing w:val="-1"/>
          <w:sz w:val="21"/>
          <w:szCs w:val="21"/>
          <w:u w:val="single"/>
        </w:rPr>
        <w:t>Premessa</w:t>
      </w:r>
    </w:p>
    <w:p w14:paraId="7F6976CB" w14:textId="77777777" w:rsidR="005821D5" w:rsidRPr="007D44FA" w:rsidRDefault="006E319A">
      <w:pPr>
        <w:spacing w:before="120" w:after="120"/>
        <w:jc w:val="both"/>
        <w:rPr>
          <w:rFonts w:ascii="Avenir Book" w:eastAsia="Garamond" w:hAnsi="Avenir Book" w:cs="Garamond"/>
          <w:sz w:val="21"/>
          <w:szCs w:val="21"/>
        </w:rPr>
      </w:pPr>
      <w:r w:rsidRPr="007D44FA">
        <w:rPr>
          <w:rFonts w:ascii="Avenir Book" w:eastAsia="Garamond" w:hAnsi="Avenir Book" w:cs="Garamond"/>
          <w:sz w:val="21"/>
          <w:szCs w:val="21"/>
        </w:rPr>
        <w:t xml:space="preserve">La programmazione è il processo di analisi e valutazione che, comparando e ordinando coerentemente tra </w:t>
      </w:r>
      <w:r w:rsidRPr="007D44FA">
        <w:rPr>
          <w:rFonts w:ascii="Avenir Book" w:eastAsia="Garamond" w:hAnsi="Avenir Book" w:cs="Garamond"/>
          <w:color w:val="000000"/>
          <w:sz w:val="21"/>
          <w:szCs w:val="21"/>
        </w:rPr>
        <w:t>loro le politiche e i piani per il</w:t>
      </w:r>
      <w:r w:rsidRPr="007D44FA">
        <w:rPr>
          <w:rFonts w:ascii="Avenir Book" w:eastAsia="Garamond" w:hAnsi="Avenir Book" w:cs="Garamond"/>
          <w:sz w:val="21"/>
          <w:szCs w:val="21"/>
        </w:rPr>
        <w:t xml:space="preserve"> governo del territorio, consente di organizzare, in una dimensione temporale predefinita, le attività e le risorse necessarie per la realizzazione di fini sociali e la promozione dello sviluppo economico e civile delle comunità di riferimento.</w:t>
      </w:r>
    </w:p>
    <w:p w14:paraId="7F6976CC" w14:textId="77777777" w:rsidR="005821D5" w:rsidRPr="007D44FA" w:rsidRDefault="006E319A">
      <w:pPr>
        <w:spacing w:before="120" w:after="120"/>
        <w:jc w:val="both"/>
        <w:rPr>
          <w:rFonts w:ascii="Avenir Book" w:eastAsia="Garamond" w:hAnsi="Avenir Book" w:cs="Garamond"/>
          <w:sz w:val="21"/>
          <w:szCs w:val="21"/>
        </w:rPr>
      </w:pPr>
      <w:r w:rsidRPr="007D44FA">
        <w:rPr>
          <w:rFonts w:ascii="Avenir Book" w:eastAsia="Garamond" w:hAnsi="Avenir Book" w:cs="Garamond"/>
          <w:sz w:val="21"/>
          <w:szCs w:val="21"/>
        </w:rPr>
        <w:t xml:space="preserve">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 </w:t>
      </w:r>
    </w:p>
    <w:p w14:paraId="7F6976CD" w14:textId="77777777" w:rsidR="005821D5" w:rsidRPr="007D44FA" w:rsidRDefault="006E319A">
      <w:pPr>
        <w:spacing w:before="120" w:after="120"/>
        <w:jc w:val="both"/>
        <w:rPr>
          <w:rFonts w:ascii="Avenir Book" w:eastAsia="Garamond" w:hAnsi="Avenir Book" w:cs="Garamond"/>
          <w:sz w:val="21"/>
          <w:szCs w:val="21"/>
        </w:rPr>
      </w:pPr>
      <w:r w:rsidRPr="007D44FA">
        <w:rPr>
          <w:rFonts w:ascii="Avenir Book" w:eastAsia="Garamond" w:hAnsi="Avenir Book" w:cs="Garamond"/>
          <w:sz w:val="21"/>
          <w:szCs w:val="21"/>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14:paraId="7F6976CE" w14:textId="77777777" w:rsidR="005821D5" w:rsidRPr="007D44FA" w:rsidRDefault="006E319A">
      <w:pPr>
        <w:spacing w:before="120"/>
        <w:jc w:val="both"/>
        <w:rPr>
          <w:rFonts w:ascii="Avenir Book" w:eastAsia="Garamond" w:hAnsi="Avenir Book" w:cs="Garamond"/>
          <w:spacing w:val="-1"/>
          <w:sz w:val="21"/>
          <w:szCs w:val="21"/>
        </w:rPr>
      </w:pPr>
      <w:r w:rsidRPr="007D44FA">
        <w:rPr>
          <w:rFonts w:ascii="Avenir Book" w:eastAsia="Garamond" w:hAnsi="Avenir Book" w:cs="Garamond"/>
          <w:i/>
          <w:spacing w:val="-1"/>
          <w:sz w:val="21"/>
          <w:szCs w:val="21"/>
        </w:rPr>
        <w:t>La nota integrativa</w:t>
      </w:r>
      <w:r w:rsidRPr="007D44FA">
        <w:rPr>
          <w:rFonts w:ascii="Avenir Book" w:eastAsia="Garamond" w:hAnsi="Avenir Book" w:cs="Garamond"/>
          <w:spacing w:val="-1"/>
          <w:sz w:val="21"/>
          <w:szCs w:val="21"/>
        </w:rPr>
        <w:t xml:space="preserve"> costituisce allegato obbligatorio al bilancio di previsione in base ai nuovi principi contabili.</w:t>
      </w:r>
    </w:p>
    <w:p w14:paraId="7F6976CF" w14:textId="77777777"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24"/>
          <w:sz w:val="21"/>
          <w:szCs w:val="21"/>
        </w:rPr>
        <w:t xml:space="preserve"> </w:t>
      </w:r>
      <w:r w:rsidRPr="007D44FA">
        <w:rPr>
          <w:rFonts w:ascii="Avenir Book" w:eastAsia="Garamond" w:hAnsi="Avenir Book" w:cs="Garamond"/>
          <w:spacing w:val="-1"/>
          <w:sz w:val="21"/>
          <w:szCs w:val="21"/>
        </w:rPr>
        <w:t>periodo di sperimentazione contabile, inizialmente previsto per un biennio è stato prorogato fino al 31/12/2014 dalla L. 28 ottobre 2013, n. 124. Esso ha avuto quale finalità di verificare l'effettiva rispondenza del nuovo assetto contabile alle esigenze conoscitive della finanza pubblica ed individuare eventuali criticità del sistema e le conseguenti modifiche intese a realizzare una più efficace disciplina della materia, con particolare riguardo all'adozione del bilancio di previsione finanziario annuale di competenza e di cassa, e della classificazione della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spesa</w:t>
      </w:r>
      <w:r w:rsidRPr="007D44FA">
        <w:rPr>
          <w:rFonts w:ascii="Avenir Book" w:eastAsia="Garamond" w:hAnsi="Avenir Book" w:cs="Garamond"/>
          <w:sz w:val="21"/>
          <w:szCs w:val="21"/>
        </w:rPr>
        <w:t xml:space="preserve"> </w:t>
      </w:r>
      <w:r w:rsidRPr="007D44FA">
        <w:rPr>
          <w:rFonts w:ascii="Avenir Book" w:eastAsia="Garamond" w:hAnsi="Avenir Book" w:cs="Garamond"/>
          <w:spacing w:val="-2"/>
          <w:sz w:val="21"/>
          <w:szCs w:val="21"/>
        </w:rPr>
        <w:t>per</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missioni</w:t>
      </w:r>
      <w:r w:rsidRPr="007D44FA">
        <w:rPr>
          <w:rFonts w:ascii="Avenir Book" w:eastAsia="Garamond" w:hAnsi="Avenir Book" w:cs="Garamond"/>
          <w:spacing w:val="1"/>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programmi ed alla redazione del bilancio consolidato.</w:t>
      </w:r>
    </w:p>
    <w:p w14:paraId="7F6976D0" w14:textId="77777777" w:rsidR="005821D5" w:rsidRPr="007D44FA" w:rsidRDefault="006E319A">
      <w:pPr>
        <w:spacing w:before="120"/>
        <w:jc w:val="both"/>
        <w:rPr>
          <w:rFonts w:ascii="Avenir Book" w:eastAsia="Garamond" w:hAnsi="Avenir Book" w:cs="Garamond"/>
          <w:spacing w:val="35"/>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nuovo</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processo</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programmazione</w:t>
      </w:r>
      <w:r w:rsidRPr="007D44FA">
        <w:rPr>
          <w:rFonts w:ascii="Avenir Book" w:eastAsia="Garamond" w:hAnsi="Avenir Book" w:cs="Garamond"/>
          <w:spacing w:val="2"/>
          <w:sz w:val="21"/>
          <w:szCs w:val="21"/>
        </w:rPr>
        <w:t xml:space="preserve"> </w:t>
      </w:r>
      <w:r w:rsidRPr="007D44FA">
        <w:rPr>
          <w:rFonts w:ascii="Avenir Book" w:eastAsia="Garamond" w:hAnsi="Avenir Book" w:cs="Garamond"/>
          <w:spacing w:val="-1"/>
          <w:sz w:val="21"/>
          <w:szCs w:val="21"/>
        </w:rPr>
        <w:t>che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ha</w:t>
      </w:r>
      <w:r w:rsidRPr="007D44FA">
        <w:rPr>
          <w:rFonts w:ascii="Avenir Book" w:eastAsia="Garamond" w:hAnsi="Avenir Book" w:cs="Garamond"/>
          <w:spacing w:val="69"/>
          <w:sz w:val="21"/>
          <w:szCs w:val="21"/>
        </w:rPr>
        <w:t xml:space="preserve"> </w:t>
      </w:r>
      <w:r w:rsidRPr="007D44FA">
        <w:rPr>
          <w:rFonts w:ascii="Avenir Book" w:eastAsia="Garamond" w:hAnsi="Avenir Book" w:cs="Garamond"/>
          <w:spacing w:val="-1"/>
          <w:sz w:val="21"/>
          <w:szCs w:val="21"/>
        </w:rPr>
        <w:t>sostanzialmente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la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finalità</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far</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“conoscere,</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relativamente</w:t>
      </w:r>
      <w:r w:rsidRPr="007D44FA">
        <w:rPr>
          <w:rFonts w:ascii="Avenir Book" w:eastAsia="Garamond" w:hAnsi="Avenir Book" w:cs="Garamond"/>
          <w:spacing w:val="1"/>
          <w:sz w:val="21"/>
          <w:szCs w:val="21"/>
        </w:rPr>
        <w:t xml:space="preserve"> </w:t>
      </w:r>
      <w:r w:rsidRPr="007D44FA">
        <w:rPr>
          <w:rFonts w:ascii="Avenir Book" w:eastAsia="Garamond" w:hAnsi="Avenir Book" w:cs="Garamond"/>
          <w:sz w:val="21"/>
          <w:szCs w:val="21"/>
        </w:rPr>
        <w:t>a</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missioni</w:t>
      </w:r>
      <w:r w:rsidRPr="007D44FA">
        <w:rPr>
          <w:rFonts w:ascii="Avenir Book" w:eastAsia="Garamond" w:hAnsi="Avenir Book" w:cs="Garamond"/>
          <w:sz w:val="21"/>
          <w:szCs w:val="21"/>
        </w:rPr>
        <w:t xml:space="preserve"> 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programmi</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z w:val="21"/>
          <w:szCs w:val="21"/>
        </w:rPr>
        <w:t xml:space="preserve"> i </w:t>
      </w:r>
      <w:r w:rsidRPr="007D44FA">
        <w:rPr>
          <w:rFonts w:ascii="Avenir Book" w:eastAsia="Garamond" w:hAnsi="Avenir Book" w:cs="Garamond"/>
          <w:spacing w:val="-1"/>
          <w:sz w:val="21"/>
          <w:szCs w:val="21"/>
        </w:rPr>
        <w:t>risultati</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2"/>
          <w:sz w:val="21"/>
          <w:szCs w:val="21"/>
        </w:rPr>
        <w:t>che</w:t>
      </w:r>
      <w:r w:rsidRPr="007D44FA">
        <w:rPr>
          <w:rFonts w:ascii="Avenir Book" w:eastAsia="Garamond" w:hAnsi="Avenir Book" w:cs="Garamond"/>
          <w:spacing w:val="73"/>
          <w:sz w:val="21"/>
          <w:szCs w:val="21"/>
        </w:rPr>
        <w:t xml:space="preserve"> </w:t>
      </w:r>
      <w:r w:rsidRPr="007D44FA">
        <w:rPr>
          <w:rFonts w:ascii="Avenir Book" w:eastAsia="Garamond" w:hAnsi="Avenir Book" w:cs="Garamond"/>
          <w:spacing w:val="-1"/>
          <w:sz w:val="21"/>
          <w:szCs w:val="21"/>
        </w:rPr>
        <w:t>l’ente</w:t>
      </w:r>
      <w:r w:rsidRPr="007D44FA">
        <w:rPr>
          <w:rFonts w:ascii="Avenir Book" w:eastAsia="Garamond" w:hAnsi="Avenir Book" w:cs="Garamond"/>
          <w:spacing w:val="22"/>
          <w:sz w:val="21"/>
          <w:szCs w:val="21"/>
        </w:rPr>
        <w:t xml:space="preserve"> </w:t>
      </w:r>
      <w:r w:rsidRPr="007D44FA">
        <w:rPr>
          <w:rFonts w:ascii="Avenir Book" w:eastAsia="Garamond" w:hAnsi="Avenir Book" w:cs="Garamond"/>
          <w:sz w:val="21"/>
          <w:szCs w:val="21"/>
        </w:rPr>
        <w:t>si</w:t>
      </w:r>
      <w:r w:rsidRPr="007D44FA">
        <w:rPr>
          <w:rFonts w:ascii="Avenir Book" w:eastAsia="Garamond" w:hAnsi="Avenir Book" w:cs="Garamond"/>
          <w:spacing w:val="24"/>
          <w:sz w:val="21"/>
          <w:szCs w:val="21"/>
        </w:rPr>
        <w:t xml:space="preserve"> </w:t>
      </w:r>
      <w:r w:rsidRPr="007D44FA">
        <w:rPr>
          <w:rFonts w:ascii="Avenir Book" w:eastAsia="Garamond" w:hAnsi="Avenir Book" w:cs="Garamond"/>
          <w:spacing w:val="-1"/>
          <w:sz w:val="21"/>
          <w:szCs w:val="21"/>
        </w:rPr>
        <w:t>propone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25"/>
          <w:sz w:val="21"/>
          <w:szCs w:val="21"/>
        </w:rPr>
        <w:t xml:space="preserve"> </w:t>
      </w:r>
      <w:r w:rsidRPr="007D44FA">
        <w:rPr>
          <w:rFonts w:ascii="Avenir Book" w:eastAsia="Garamond" w:hAnsi="Avenir Book" w:cs="Garamond"/>
          <w:spacing w:val="-1"/>
          <w:sz w:val="21"/>
          <w:szCs w:val="21"/>
        </w:rPr>
        <w:t>conseguire</w:t>
      </w:r>
      <w:r w:rsidRPr="007D44FA">
        <w:rPr>
          <w:rFonts w:ascii="Avenir Book" w:eastAsia="Garamond" w:hAnsi="Avenir Book" w:cs="Garamond"/>
          <w:spacing w:val="23"/>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valutare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il</w:t>
      </w:r>
      <w:r w:rsidRPr="007D44FA">
        <w:rPr>
          <w:rFonts w:ascii="Avenir Book" w:eastAsia="Garamond" w:hAnsi="Avenir Book" w:cs="Garamond"/>
          <w:spacing w:val="25"/>
          <w:sz w:val="21"/>
          <w:szCs w:val="21"/>
        </w:rPr>
        <w:t xml:space="preserve"> </w:t>
      </w:r>
      <w:r w:rsidRPr="007D44FA">
        <w:rPr>
          <w:rFonts w:ascii="Avenir Book" w:eastAsia="Garamond" w:hAnsi="Avenir Book" w:cs="Garamond"/>
          <w:spacing w:val="-1"/>
          <w:sz w:val="21"/>
          <w:szCs w:val="21"/>
        </w:rPr>
        <w:t>grado</w:t>
      </w:r>
      <w:r w:rsidRPr="007D44FA">
        <w:rPr>
          <w:rFonts w:ascii="Avenir Book" w:eastAsia="Garamond" w:hAnsi="Avenir Book" w:cs="Garamond"/>
          <w:spacing w:val="2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24"/>
          <w:sz w:val="21"/>
          <w:szCs w:val="21"/>
        </w:rPr>
        <w:t xml:space="preserve"> </w:t>
      </w:r>
      <w:r w:rsidRPr="007D44FA">
        <w:rPr>
          <w:rFonts w:ascii="Avenir Book" w:eastAsia="Garamond" w:hAnsi="Avenir Book" w:cs="Garamond"/>
          <w:spacing w:val="-1"/>
          <w:sz w:val="21"/>
          <w:szCs w:val="21"/>
        </w:rPr>
        <w:t>effettivo</w:t>
      </w:r>
      <w:r w:rsidRPr="007D44FA">
        <w:rPr>
          <w:rFonts w:ascii="Avenir Book" w:eastAsia="Garamond" w:hAnsi="Avenir Book" w:cs="Garamond"/>
          <w:spacing w:val="24"/>
          <w:sz w:val="21"/>
          <w:szCs w:val="21"/>
        </w:rPr>
        <w:t xml:space="preserve"> </w:t>
      </w:r>
      <w:r w:rsidRPr="007D44FA">
        <w:rPr>
          <w:rFonts w:ascii="Avenir Book" w:eastAsia="Garamond" w:hAnsi="Avenir Book" w:cs="Garamond"/>
          <w:spacing w:val="-1"/>
          <w:sz w:val="21"/>
          <w:szCs w:val="21"/>
        </w:rPr>
        <w:t>conseguimento</w:t>
      </w:r>
      <w:r w:rsidRPr="007D44FA">
        <w:rPr>
          <w:rFonts w:ascii="Avenir Book" w:eastAsia="Garamond" w:hAnsi="Avenir Book" w:cs="Garamond"/>
          <w:spacing w:val="25"/>
          <w:sz w:val="21"/>
          <w:szCs w:val="21"/>
        </w:rPr>
        <w:t xml:space="preserve"> </w:t>
      </w:r>
      <w:r w:rsidRPr="007D44FA">
        <w:rPr>
          <w:rFonts w:ascii="Avenir Book" w:eastAsia="Garamond" w:hAnsi="Avenir Book" w:cs="Garamond"/>
          <w:spacing w:val="-1"/>
          <w:sz w:val="21"/>
          <w:szCs w:val="21"/>
        </w:rPr>
        <w:t>dei</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risultati</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al</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momento</w:t>
      </w:r>
      <w:r w:rsidRPr="007D44FA">
        <w:rPr>
          <w:rFonts w:ascii="Avenir Book" w:eastAsia="Garamond" w:hAnsi="Avenir Book" w:cs="Garamond"/>
          <w:spacing w:val="57"/>
          <w:sz w:val="21"/>
          <w:szCs w:val="21"/>
        </w:rPr>
        <w:t xml:space="preserve"> </w:t>
      </w:r>
      <w:r w:rsidRPr="007D44FA">
        <w:rPr>
          <w:rFonts w:ascii="Avenir Book" w:eastAsia="Garamond" w:hAnsi="Avenir Book" w:cs="Garamond"/>
          <w:spacing w:val="-1"/>
          <w:sz w:val="21"/>
          <w:szCs w:val="21"/>
        </w:rPr>
        <w:t>della</w:t>
      </w:r>
      <w:r w:rsidRPr="007D44FA">
        <w:rPr>
          <w:rFonts w:ascii="Avenir Book" w:eastAsia="Garamond" w:hAnsi="Avenir Book" w:cs="Garamond"/>
          <w:spacing w:val="8"/>
          <w:sz w:val="21"/>
          <w:szCs w:val="21"/>
        </w:rPr>
        <w:t xml:space="preserve"> </w:t>
      </w:r>
      <w:r w:rsidRPr="007D44FA">
        <w:rPr>
          <w:rFonts w:ascii="Avenir Book" w:eastAsia="Garamond" w:hAnsi="Avenir Book" w:cs="Garamond"/>
          <w:spacing w:val="-1"/>
          <w:sz w:val="21"/>
          <w:szCs w:val="21"/>
        </w:rPr>
        <w:t>rendicontazione”,</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2"/>
          <w:sz w:val="21"/>
          <w:szCs w:val="21"/>
        </w:rPr>
        <w:t>si</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concretizza</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prevalentemente</w:t>
      </w:r>
      <w:r w:rsidRPr="007D44FA">
        <w:rPr>
          <w:rFonts w:ascii="Avenir Book" w:eastAsia="Garamond" w:hAnsi="Avenir Book" w:cs="Garamond"/>
          <w:spacing w:val="10"/>
          <w:sz w:val="21"/>
          <w:szCs w:val="21"/>
        </w:rPr>
        <w:t xml:space="preserve"> </w:t>
      </w:r>
      <w:r w:rsidRPr="007D44FA">
        <w:rPr>
          <w:rFonts w:ascii="Avenir Book" w:eastAsia="Garamond" w:hAnsi="Avenir Book" w:cs="Garamond"/>
          <w:spacing w:val="-1"/>
          <w:sz w:val="21"/>
          <w:szCs w:val="21"/>
        </w:rPr>
        <w:t>nella</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redazione</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del</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Documento</w:t>
      </w:r>
      <w:r w:rsidRPr="007D44FA">
        <w:rPr>
          <w:rFonts w:ascii="Avenir Book" w:eastAsia="Garamond" w:hAnsi="Avenir Book" w:cs="Garamond"/>
          <w:spacing w:val="10"/>
          <w:sz w:val="21"/>
          <w:szCs w:val="21"/>
        </w:rPr>
        <w:t xml:space="preserve"> </w:t>
      </w:r>
      <w:r w:rsidRPr="007D44FA">
        <w:rPr>
          <w:rFonts w:ascii="Avenir Book" w:eastAsia="Garamond" w:hAnsi="Avenir Book" w:cs="Garamond"/>
          <w:spacing w:val="-1"/>
          <w:sz w:val="21"/>
          <w:szCs w:val="21"/>
        </w:rPr>
        <w:t>Unico</w:t>
      </w:r>
      <w:r w:rsidRPr="007D44FA">
        <w:rPr>
          <w:rFonts w:ascii="Avenir Book" w:eastAsia="Garamond" w:hAnsi="Avenir Book" w:cs="Garamond"/>
          <w:spacing w:val="10"/>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73"/>
          <w:sz w:val="21"/>
          <w:szCs w:val="21"/>
        </w:rPr>
        <w:t xml:space="preserve"> </w:t>
      </w:r>
      <w:r w:rsidRPr="007D44FA">
        <w:rPr>
          <w:rFonts w:ascii="Avenir Book" w:eastAsia="Garamond" w:hAnsi="Avenir Book" w:cs="Garamond"/>
          <w:spacing w:val="-1"/>
          <w:sz w:val="21"/>
          <w:szCs w:val="21"/>
        </w:rPr>
        <w:t>Programmazione</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che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viene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sottoposto</w:t>
      </w:r>
      <w:r w:rsidRPr="007D44FA">
        <w:rPr>
          <w:rFonts w:ascii="Avenir Book" w:eastAsia="Garamond" w:hAnsi="Avenir Book" w:cs="Garamond"/>
          <w:spacing w:val="5"/>
          <w:sz w:val="21"/>
          <w:szCs w:val="21"/>
        </w:rPr>
        <w:t xml:space="preserve"> </w:t>
      </w:r>
      <w:r w:rsidRPr="007D44FA">
        <w:rPr>
          <w:rFonts w:ascii="Avenir Book" w:eastAsia="Garamond" w:hAnsi="Avenir Book" w:cs="Garamond"/>
          <w:spacing w:val="-2"/>
          <w:sz w:val="21"/>
          <w:szCs w:val="21"/>
        </w:rPr>
        <w:t>all’approvazione</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del</w:t>
      </w:r>
      <w:r w:rsidRPr="007D44FA">
        <w:rPr>
          <w:rFonts w:ascii="Avenir Book" w:eastAsia="Garamond" w:hAnsi="Avenir Book" w:cs="Garamond"/>
          <w:spacing w:val="2"/>
          <w:sz w:val="21"/>
          <w:szCs w:val="21"/>
        </w:rPr>
        <w:t xml:space="preserve"> </w:t>
      </w:r>
      <w:r w:rsidRPr="007D44FA">
        <w:rPr>
          <w:rFonts w:ascii="Avenir Book" w:eastAsia="Garamond" w:hAnsi="Avenir Book" w:cs="Garamond"/>
          <w:spacing w:val="-1"/>
          <w:sz w:val="21"/>
          <w:szCs w:val="21"/>
        </w:rPr>
        <w:t>Consiglio.</w:t>
      </w:r>
      <w:r w:rsidRPr="007D44FA">
        <w:rPr>
          <w:rFonts w:ascii="Avenir Book" w:eastAsia="Garamond" w:hAnsi="Avenir Book" w:cs="Garamond"/>
          <w:spacing w:val="35"/>
          <w:sz w:val="21"/>
          <w:szCs w:val="21"/>
        </w:rPr>
        <w:t xml:space="preserve"> </w:t>
      </w:r>
    </w:p>
    <w:p w14:paraId="7F6976D1" w14:textId="77777777"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33"/>
          <w:sz w:val="21"/>
          <w:szCs w:val="21"/>
        </w:rPr>
        <w:t xml:space="preserve"> </w:t>
      </w:r>
      <w:r w:rsidRPr="007D44FA">
        <w:rPr>
          <w:rFonts w:ascii="Avenir Book" w:eastAsia="Garamond" w:hAnsi="Avenir Book" w:cs="Garamond"/>
          <w:spacing w:val="-1"/>
          <w:sz w:val="21"/>
          <w:szCs w:val="21"/>
        </w:rPr>
        <w:t>DUP</w:t>
      </w:r>
      <w:r w:rsidRPr="007D44FA">
        <w:rPr>
          <w:rFonts w:ascii="Avenir Book" w:eastAsia="Garamond" w:hAnsi="Avenir Book" w:cs="Garamond"/>
          <w:spacing w:val="37"/>
          <w:sz w:val="21"/>
          <w:szCs w:val="21"/>
        </w:rPr>
        <w:t xml:space="preserve"> </w:t>
      </w:r>
      <w:r w:rsidRPr="007D44FA">
        <w:rPr>
          <w:rFonts w:ascii="Avenir Book" w:eastAsia="Garamond" w:hAnsi="Avenir Book" w:cs="Garamond"/>
          <w:spacing w:val="-1"/>
          <w:sz w:val="21"/>
          <w:szCs w:val="21"/>
        </w:rPr>
        <w:t>costituisce,</w:t>
      </w:r>
      <w:r w:rsidRPr="007D44FA">
        <w:rPr>
          <w:rFonts w:ascii="Avenir Book" w:eastAsia="Garamond" w:hAnsi="Avenir Book" w:cs="Garamond"/>
          <w:spacing w:val="37"/>
          <w:sz w:val="21"/>
          <w:szCs w:val="21"/>
        </w:rPr>
        <w:t xml:space="preserve"> </w:t>
      </w:r>
      <w:r w:rsidRPr="007D44FA">
        <w:rPr>
          <w:rFonts w:ascii="Avenir Book" w:eastAsia="Garamond" w:hAnsi="Avenir Book" w:cs="Garamond"/>
          <w:spacing w:val="-2"/>
          <w:sz w:val="21"/>
          <w:szCs w:val="21"/>
        </w:rPr>
        <w:t>nel</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rispetto</w:t>
      </w:r>
      <w:r w:rsidRPr="007D44FA">
        <w:rPr>
          <w:rFonts w:ascii="Avenir Book" w:eastAsia="Garamond" w:hAnsi="Avenir Book" w:cs="Garamond"/>
          <w:spacing w:val="35"/>
          <w:sz w:val="21"/>
          <w:szCs w:val="21"/>
        </w:rPr>
        <w:t xml:space="preserve"> </w:t>
      </w:r>
      <w:r w:rsidRPr="007D44FA">
        <w:rPr>
          <w:rFonts w:ascii="Avenir Book" w:eastAsia="Garamond" w:hAnsi="Avenir Book" w:cs="Garamond"/>
          <w:spacing w:val="-1"/>
          <w:sz w:val="21"/>
          <w:szCs w:val="21"/>
        </w:rPr>
        <w:t>del</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principio</w:t>
      </w:r>
      <w:r w:rsidRPr="007D44FA">
        <w:rPr>
          <w:rFonts w:ascii="Avenir Book" w:eastAsia="Garamond" w:hAnsi="Avenir Book" w:cs="Garamond"/>
          <w:spacing w:val="38"/>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coordinamento</w:t>
      </w:r>
      <w:r w:rsidRPr="007D44FA">
        <w:rPr>
          <w:rFonts w:ascii="Avenir Book" w:eastAsia="Garamond" w:hAnsi="Avenir Book" w:cs="Garamond"/>
          <w:spacing w:val="35"/>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35"/>
          <w:sz w:val="21"/>
          <w:szCs w:val="21"/>
        </w:rPr>
        <w:t xml:space="preserve"> </w:t>
      </w:r>
      <w:r w:rsidRPr="007D44FA">
        <w:rPr>
          <w:rFonts w:ascii="Avenir Book" w:eastAsia="Garamond" w:hAnsi="Avenir Book" w:cs="Garamond"/>
          <w:spacing w:val="-1"/>
          <w:sz w:val="21"/>
          <w:szCs w:val="21"/>
        </w:rPr>
        <w:t>coerenza</w:t>
      </w:r>
      <w:r w:rsidRPr="007D44FA">
        <w:rPr>
          <w:rFonts w:ascii="Avenir Book" w:eastAsia="Garamond" w:hAnsi="Avenir Book" w:cs="Garamond"/>
          <w:spacing w:val="33"/>
          <w:sz w:val="21"/>
          <w:szCs w:val="21"/>
        </w:rPr>
        <w:t xml:space="preserve"> </w:t>
      </w:r>
      <w:r w:rsidRPr="007D44FA">
        <w:rPr>
          <w:rFonts w:ascii="Avenir Book" w:eastAsia="Garamond" w:hAnsi="Avenir Book" w:cs="Garamond"/>
          <w:spacing w:val="-1"/>
          <w:sz w:val="21"/>
          <w:szCs w:val="21"/>
        </w:rPr>
        <w:t>dei</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documenti</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49"/>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15"/>
          <w:sz w:val="21"/>
          <w:szCs w:val="21"/>
        </w:rPr>
        <w:t xml:space="preserve"> </w:t>
      </w:r>
      <w:r w:rsidRPr="007D44FA">
        <w:rPr>
          <w:rFonts w:ascii="Avenir Book" w:eastAsia="Garamond" w:hAnsi="Avenir Book" w:cs="Garamond"/>
          <w:spacing w:val="-1"/>
          <w:sz w:val="21"/>
          <w:szCs w:val="21"/>
        </w:rPr>
        <w:t>il</w:t>
      </w:r>
      <w:r w:rsidRPr="007D44FA">
        <w:rPr>
          <w:rFonts w:ascii="Avenir Book" w:eastAsia="Garamond" w:hAnsi="Avenir Book" w:cs="Garamond"/>
          <w:spacing w:val="15"/>
          <w:sz w:val="21"/>
          <w:szCs w:val="21"/>
        </w:rPr>
        <w:t xml:space="preserve"> </w:t>
      </w:r>
      <w:r w:rsidRPr="007D44FA">
        <w:rPr>
          <w:rFonts w:ascii="Avenir Book" w:eastAsia="Garamond" w:hAnsi="Avenir Book" w:cs="Garamond"/>
          <w:spacing w:val="-1"/>
          <w:sz w:val="21"/>
          <w:szCs w:val="21"/>
        </w:rPr>
        <w:t>presupposto</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necessario</w:t>
      </w:r>
      <w:r w:rsidRPr="007D44FA">
        <w:rPr>
          <w:rFonts w:ascii="Avenir Book" w:eastAsia="Garamond" w:hAnsi="Avenir Book" w:cs="Garamond"/>
          <w:spacing w:val="17"/>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tutti</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gli</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altri</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documenti</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programmazione;</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definisce</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le</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linee</w:t>
      </w:r>
      <w:r w:rsidRPr="007D44FA">
        <w:rPr>
          <w:rFonts w:ascii="Avenir Book" w:eastAsia="Garamond" w:hAnsi="Avenir Book" w:cs="Garamond"/>
          <w:spacing w:val="67"/>
          <w:sz w:val="21"/>
          <w:szCs w:val="21"/>
        </w:rPr>
        <w:t xml:space="preserve"> </w:t>
      </w:r>
      <w:r w:rsidRPr="007D44FA">
        <w:rPr>
          <w:rFonts w:ascii="Avenir Book" w:eastAsia="Garamond" w:hAnsi="Avenir Book" w:cs="Garamond"/>
          <w:spacing w:val="-1"/>
          <w:sz w:val="21"/>
          <w:szCs w:val="21"/>
        </w:rPr>
        <w:t>programmatiche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dell’Amministrazione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in</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base</w:t>
      </w:r>
      <w:r w:rsidRPr="007D44FA">
        <w:rPr>
          <w:rFonts w:ascii="Avenir Book" w:eastAsia="Garamond" w:hAnsi="Avenir Book" w:cs="Garamond"/>
          <w:spacing w:val="23"/>
          <w:sz w:val="21"/>
          <w:szCs w:val="21"/>
        </w:rPr>
        <w:t xml:space="preserve"> </w:t>
      </w:r>
      <w:r w:rsidRPr="007D44FA">
        <w:rPr>
          <w:rFonts w:ascii="Avenir Book" w:eastAsia="Garamond" w:hAnsi="Avenir Book" w:cs="Garamond"/>
          <w:spacing w:val="-1"/>
          <w:sz w:val="21"/>
          <w:szCs w:val="21"/>
        </w:rPr>
        <w:t>alle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reali</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possibilità</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operative</w:t>
      </w:r>
      <w:r w:rsidRPr="007D44FA">
        <w:rPr>
          <w:rFonts w:ascii="Avenir Book" w:eastAsia="Garamond" w:hAnsi="Avenir Book" w:cs="Garamond"/>
          <w:spacing w:val="23"/>
          <w:sz w:val="21"/>
          <w:szCs w:val="21"/>
        </w:rPr>
        <w:t xml:space="preserve"> </w:t>
      </w:r>
      <w:r w:rsidRPr="007D44FA">
        <w:rPr>
          <w:rFonts w:ascii="Avenir Book" w:eastAsia="Garamond" w:hAnsi="Avenir Book" w:cs="Garamond"/>
          <w:spacing w:val="-1"/>
          <w:sz w:val="21"/>
          <w:szCs w:val="21"/>
        </w:rPr>
        <w:t>dell’Ente</w:t>
      </w:r>
      <w:r w:rsidRPr="007D44FA">
        <w:rPr>
          <w:rFonts w:ascii="Avenir Book" w:eastAsia="Garamond" w:hAnsi="Avenir Book" w:cs="Garamond"/>
          <w:spacing w:val="22"/>
          <w:sz w:val="21"/>
          <w:szCs w:val="21"/>
        </w:rPr>
        <w:t xml:space="preserve"> </w:t>
      </w:r>
      <w:r w:rsidRPr="007D44FA">
        <w:rPr>
          <w:rFonts w:ascii="Avenir Book" w:eastAsia="Garamond" w:hAnsi="Avenir Book" w:cs="Garamond"/>
          <w:sz w:val="21"/>
          <w:szCs w:val="21"/>
        </w:rPr>
        <w:t>ed</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esprime</w:t>
      </w:r>
      <w:r w:rsidRPr="007D44FA">
        <w:rPr>
          <w:rFonts w:ascii="Avenir Book" w:eastAsia="Garamond" w:hAnsi="Avenir Book" w:cs="Garamond"/>
          <w:spacing w:val="23"/>
          <w:sz w:val="21"/>
          <w:szCs w:val="21"/>
        </w:rPr>
        <w:t xml:space="preserve"> </w:t>
      </w:r>
      <w:r w:rsidRPr="007D44FA">
        <w:rPr>
          <w:rFonts w:ascii="Avenir Book" w:eastAsia="Garamond" w:hAnsi="Avenir Book" w:cs="Garamond"/>
          <w:spacing w:val="-1"/>
          <w:sz w:val="21"/>
          <w:szCs w:val="21"/>
        </w:rPr>
        <w:t>le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linee</w:t>
      </w:r>
      <w:r w:rsidRPr="007D44FA">
        <w:rPr>
          <w:rFonts w:ascii="Avenir Book" w:eastAsia="Garamond" w:hAnsi="Avenir Book" w:cs="Garamond"/>
          <w:spacing w:val="59"/>
          <w:sz w:val="21"/>
          <w:szCs w:val="21"/>
        </w:rPr>
        <w:t xml:space="preserve"> </w:t>
      </w:r>
      <w:r w:rsidRPr="007D44FA">
        <w:rPr>
          <w:rFonts w:ascii="Avenir Book" w:eastAsia="Garamond" w:hAnsi="Avenir Book" w:cs="Garamond"/>
          <w:spacing w:val="-1"/>
          <w:sz w:val="21"/>
          <w:szCs w:val="21"/>
        </w:rPr>
        <w:t>d’azione</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nell’organizzazione</w:t>
      </w:r>
      <w:r w:rsidRPr="007D44FA">
        <w:rPr>
          <w:rFonts w:ascii="Avenir Book" w:eastAsia="Garamond" w:hAnsi="Avenir Book" w:cs="Garamond"/>
          <w:spacing w:val="28"/>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nel</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funzionamento</w:t>
      </w:r>
      <w:r w:rsidRPr="007D44FA">
        <w:rPr>
          <w:rFonts w:ascii="Avenir Book" w:eastAsia="Garamond" w:hAnsi="Avenir Book" w:cs="Garamond"/>
          <w:spacing w:val="26"/>
          <w:sz w:val="21"/>
          <w:szCs w:val="21"/>
        </w:rPr>
        <w:t xml:space="preserve"> </w:t>
      </w:r>
      <w:r w:rsidRPr="007D44FA">
        <w:rPr>
          <w:rFonts w:ascii="Avenir Book" w:eastAsia="Garamond" w:hAnsi="Avenir Book" w:cs="Garamond"/>
          <w:spacing w:val="-1"/>
          <w:sz w:val="21"/>
          <w:szCs w:val="21"/>
        </w:rPr>
        <w:t>degli</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uffici,</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nei</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servizi</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da</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garantire,</w:t>
      </w:r>
      <w:r w:rsidRPr="007D44FA">
        <w:rPr>
          <w:rFonts w:ascii="Avenir Book" w:eastAsia="Garamond" w:hAnsi="Avenir Book" w:cs="Garamond"/>
          <w:spacing w:val="28"/>
          <w:sz w:val="21"/>
          <w:szCs w:val="21"/>
        </w:rPr>
        <w:t xml:space="preserve"> </w:t>
      </w:r>
      <w:r w:rsidRPr="007D44FA">
        <w:rPr>
          <w:rFonts w:ascii="Avenir Book" w:eastAsia="Garamond" w:hAnsi="Avenir Book" w:cs="Garamond"/>
          <w:spacing w:val="-1"/>
          <w:sz w:val="21"/>
          <w:szCs w:val="21"/>
        </w:rPr>
        <w:t>nelle</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risorse</w:t>
      </w:r>
      <w:r w:rsidRPr="007D44FA">
        <w:rPr>
          <w:rFonts w:ascii="Avenir Book" w:eastAsia="Garamond" w:hAnsi="Avenir Book" w:cs="Garamond"/>
          <w:spacing w:val="69"/>
          <w:sz w:val="21"/>
          <w:szCs w:val="21"/>
        </w:rPr>
        <w:t xml:space="preserve"> </w:t>
      </w:r>
      <w:r w:rsidRPr="007D44FA">
        <w:rPr>
          <w:rFonts w:ascii="Avenir Book" w:eastAsia="Garamond" w:hAnsi="Avenir Book" w:cs="Garamond"/>
          <w:spacing w:val="-1"/>
          <w:sz w:val="21"/>
          <w:szCs w:val="21"/>
        </w:rPr>
        <w:t>finanziarie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correnti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da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acquisire</w:t>
      </w:r>
      <w:r w:rsidRPr="007D44FA">
        <w:rPr>
          <w:rFonts w:ascii="Avenir Book" w:eastAsia="Garamond" w:hAnsi="Avenir Book" w:cs="Garamond"/>
          <w:spacing w:val="2"/>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2"/>
          <w:sz w:val="21"/>
          <w:szCs w:val="21"/>
        </w:rPr>
        <w:t>negli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investimenti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da</w:t>
      </w:r>
      <w:r w:rsidRPr="007D44FA">
        <w:rPr>
          <w:rFonts w:ascii="Avenir Book" w:eastAsia="Garamond" w:hAnsi="Avenir Book" w:cs="Garamond"/>
          <w:spacing w:val="-2"/>
          <w:sz w:val="21"/>
          <w:szCs w:val="21"/>
        </w:rPr>
        <w:t xml:space="preserve"> </w:t>
      </w:r>
      <w:r w:rsidRPr="007D44FA">
        <w:rPr>
          <w:rFonts w:ascii="Avenir Book" w:eastAsia="Garamond" w:hAnsi="Avenir Book" w:cs="Garamond"/>
          <w:spacing w:val="-1"/>
          <w:sz w:val="21"/>
          <w:szCs w:val="21"/>
        </w:rPr>
        <w:t>realizzare.</w:t>
      </w:r>
    </w:p>
    <w:p w14:paraId="7F6976D2" w14:textId="77777777"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z w:val="21"/>
          <w:szCs w:val="21"/>
        </w:rPr>
        <w:t>La fase di programmazione si svolge nel rispetto delle compatibilità economico finanziarie e tiene conto della possibile evoluzione della gestione dell’ente, richiede il coinvolgimento dei portatori di interesse nelle forme e secondo le modalità definite dall’Ente</w:t>
      </w:r>
      <w:r w:rsidRPr="007D44FA">
        <w:rPr>
          <w:rFonts w:ascii="Avenir Book" w:eastAsia="Garamond" w:hAnsi="Avenir Book" w:cs="Garamond"/>
          <w:spacing w:val="-1"/>
          <w:sz w:val="21"/>
          <w:szCs w:val="21"/>
        </w:rPr>
        <w:t>,</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tiene</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2"/>
          <w:sz w:val="21"/>
          <w:szCs w:val="21"/>
        </w:rPr>
        <w:t>conto</w:t>
      </w:r>
      <w:r w:rsidRPr="007D44FA">
        <w:rPr>
          <w:rFonts w:ascii="Avenir Book" w:eastAsia="Garamond" w:hAnsi="Avenir Book" w:cs="Garamond"/>
          <w:spacing w:val="69"/>
          <w:sz w:val="21"/>
          <w:szCs w:val="21"/>
        </w:rPr>
        <w:t xml:space="preserve"> </w:t>
      </w:r>
      <w:r w:rsidRPr="007D44FA">
        <w:rPr>
          <w:rFonts w:ascii="Avenir Book" w:eastAsia="Garamond" w:hAnsi="Avenir Book" w:cs="Garamond"/>
          <w:spacing w:val="-1"/>
          <w:sz w:val="21"/>
          <w:szCs w:val="21"/>
        </w:rPr>
        <w:t>dalle</w:t>
      </w:r>
      <w:r w:rsidRPr="007D44FA">
        <w:rPr>
          <w:rFonts w:ascii="Avenir Book" w:eastAsia="Garamond" w:hAnsi="Avenir Book" w:cs="Garamond"/>
          <w:spacing w:val="5"/>
          <w:sz w:val="21"/>
          <w:szCs w:val="21"/>
        </w:rPr>
        <w:t xml:space="preserve"> </w:t>
      </w:r>
      <w:r w:rsidRPr="007D44FA">
        <w:rPr>
          <w:rFonts w:ascii="Avenir Book" w:eastAsia="Garamond" w:hAnsi="Avenir Book" w:cs="Garamond"/>
          <w:spacing w:val="-1"/>
          <w:sz w:val="21"/>
          <w:szCs w:val="21"/>
        </w:rPr>
        <w:t>scelte</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già</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operate</w:t>
      </w:r>
      <w:r w:rsidRPr="007D44FA">
        <w:rPr>
          <w:rFonts w:ascii="Avenir Book" w:eastAsia="Garamond" w:hAnsi="Avenir Book" w:cs="Garamond"/>
          <w:spacing w:val="5"/>
          <w:sz w:val="21"/>
          <w:szCs w:val="21"/>
        </w:rPr>
        <w:t xml:space="preserve"> </w:t>
      </w:r>
      <w:r w:rsidRPr="007D44FA">
        <w:rPr>
          <w:rFonts w:ascii="Avenir Book" w:eastAsia="Garamond" w:hAnsi="Avenir Book" w:cs="Garamond"/>
          <w:spacing w:val="-1"/>
          <w:sz w:val="21"/>
          <w:szCs w:val="21"/>
        </w:rPr>
        <w:t>nei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precedenti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esercizi,</w:t>
      </w:r>
      <w:r w:rsidRPr="007D44FA">
        <w:rPr>
          <w:rFonts w:ascii="Avenir Book" w:eastAsia="Garamond" w:hAnsi="Avenir Book" w:cs="Garamond"/>
          <w:spacing w:val="6"/>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5"/>
          <w:sz w:val="21"/>
          <w:szCs w:val="21"/>
        </w:rPr>
        <w:t xml:space="preserve"> </w:t>
      </w:r>
      <w:r w:rsidRPr="007D44FA">
        <w:rPr>
          <w:rFonts w:ascii="Avenir Book" w:eastAsia="Garamond" w:hAnsi="Avenir Book" w:cs="Garamond"/>
          <w:sz w:val="21"/>
          <w:szCs w:val="21"/>
        </w:rPr>
        <w:t>si</w:t>
      </w:r>
      <w:r w:rsidRPr="007D44FA">
        <w:rPr>
          <w:rFonts w:ascii="Avenir Book" w:eastAsia="Garamond" w:hAnsi="Avenir Book" w:cs="Garamond"/>
          <w:spacing w:val="5"/>
          <w:sz w:val="21"/>
          <w:szCs w:val="21"/>
        </w:rPr>
        <w:t xml:space="preserve"> </w:t>
      </w:r>
      <w:r w:rsidRPr="007D44FA">
        <w:rPr>
          <w:rFonts w:ascii="Avenir Book" w:eastAsia="Garamond" w:hAnsi="Avenir Book" w:cs="Garamond"/>
          <w:spacing w:val="-2"/>
          <w:sz w:val="21"/>
          <w:szCs w:val="21"/>
        </w:rPr>
        <w:t>conclude</w:t>
      </w:r>
      <w:r w:rsidRPr="007D44FA">
        <w:rPr>
          <w:rFonts w:ascii="Avenir Book" w:eastAsia="Garamond" w:hAnsi="Avenir Book" w:cs="Garamond"/>
          <w:spacing w:val="6"/>
          <w:sz w:val="21"/>
          <w:szCs w:val="21"/>
        </w:rPr>
        <w:t xml:space="preserve"> </w:t>
      </w:r>
      <w:r w:rsidRPr="007D44FA">
        <w:rPr>
          <w:rFonts w:ascii="Avenir Book" w:eastAsia="Garamond" w:hAnsi="Avenir Book" w:cs="Garamond"/>
          <w:sz w:val="21"/>
          <w:szCs w:val="21"/>
        </w:rPr>
        <w:t>con</w:t>
      </w:r>
      <w:r w:rsidRPr="007D44FA">
        <w:rPr>
          <w:rFonts w:ascii="Avenir Book" w:eastAsia="Garamond" w:hAnsi="Avenir Book" w:cs="Garamond"/>
          <w:spacing w:val="4"/>
          <w:sz w:val="21"/>
          <w:szCs w:val="21"/>
        </w:rPr>
        <w:t xml:space="preserve"> </w:t>
      </w:r>
      <w:r w:rsidRPr="007D44FA">
        <w:rPr>
          <w:rFonts w:ascii="Avenir Book" w:eastAsia="Garamond" w:hAnsi="Avenir Book" w:cs="Garamond"/>
          <w:spacing w:val="-1"/>
          <w:sz w:val="21"/>
          <w:szCs w:val="21"/>
        </w:rPr>
        <w:t>la</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formalizzazione</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delle</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decisioni</w:t>
      </w:r>
      <w:r w:rsidRPr="007D44FA">
        <w:rPr>
          <w:rFonts w:ascii="Avenir Book" w:eastAsia="Garamond" w:hAnsi="Avenir Book" w:cs="Garamond"/>
          <w:spacing w:val="4"/>
          <w:sz w:val="21"/>
          <w:szCs w:val="21"/>
        </w:rPr>
        <w:t xml:space="preserve"> </w:t>
      </w:r>
      <w:r w:rsidRPr="007D44FA">
        <w:rPr>
          <w:rFonts w:ascii="Avenir Book" w:eastAsia="Garamond" w:hAnsi="Avenir Book" w:cs="Garamond"/>
          <w:spacing w:val="-1"/>
          <w:sz w:val="21"/>
          <w:szCs w:val="21"/>
        </w:rPr>
        <w:t>politiche</w:t>
      </w:r>
      <w:r w:rsidRPr="007D44FA">
        <w:rPr>
          <w:rFonts w:ascii="Avenir Book" w:eastAsia="Garamond" w:hAnsi="Avenir Book" w:cs="Garamond"/>
          <w:spacing w:val="73"/>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gestionali</w:t>
      </w:r>
      <w:r w:rsidRPr="007D44FA">
        <w:rPr>
          <w:rFonts w:ascii="Avenir Book" w:eastAsia="Garamond" w:hAnsi="Avenir Book" w:cs="Garamond"/>
          <w:sz w:val="21"/>
          <w:szCs w:val="21"/>
        </w:rPr>
        <w:t xml:space="preserve"> </w:t>
      </w:r>
      <w:r w:rsidRPr="007D44FA">
        <w:rPr>
          <w:rFonts w:ascii="Avenir Book" w:eastAsia="Garamond" w:hAnsi="Avenir Book" w:cs="Garamond"/>
          <w:spacing w:val="-2"/>
          <w:sz w:val="21"/>
          <w:szCs w:val="21"/>
        </w:rPr>
        <w:t>che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danno</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contenuto</w:t>
      </w:r>
      <w:r w:rsidRPr="007D44FA">
        <w:rPr>
          <w:rFonts w:ascii="Avenir Book" w:eastAsia="Garamond" w:hAnsi="Avenir Book" w:cs="Garamond"/>
          <w:spacing w:val="1"/>
          <w:sz w:val="21"/>
          <w:szCs w:val="21"/>
        </w:rPr>
        <w:t xml:space="preserve"> </w:t>
      </w:r>
      <w:r w:rsidRPr="007D44FA">
        <w:rPr>
          <w:rFonts w:ascii="Avenir Book" w:eastAsia="Garamond" w:hAnsi="Avenir Book" w:cs="Garamond"/>
          <w:sz w:val="21"/>
          <w:szCs w:val="21"/>
        </w:rPr>
        <w:t>a</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programmi</w:t>
      </w:r>
      <w:r w:rsidRPr="007D44FA">
        <w:rPr>
          <w:rFonts w:ascii="Avenir Book" w:eastAsia="Garamond" w:hAnsi="Avenir Book" w:cs="Garamond"/>
          <w:sz w:val="21"/>
          <w:szCs w:val="21"/>
        </w:rPr>
        <w:t xml:space="preserve"> e</w:t>
      </w:r>
      <w:r w:rsidRPr="007D44FA">
        <w:rPr>
          <w:rFonts w:ascii="Avenir Book" w:eastAsia="Garamond" w:hAnsi="Avenir Book" w:cs="Garamond"/>
          <w:spacing w:val="-1"/>
          <w:sz w:val="21"/>
          <w:szCs w:val="21"/>
        </w:rPr>
        <w:t xml:space="preserve"> piani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riferibili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alle missioni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dell’Ente.</w:t>
      </w:r>
    </w:p>
    <w:p w14:paraId="7F6976D3" w14:textId="5732DB6D" w:rsidR="005821D5" w:rsidRPr="007D44FA" w:rsidRDefault="00320FE2">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38"/>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40"/>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38"/>
          <w:sz w:val="21"/>
          <w:szCs w:val="21"/>
        </w:rPr>
        <w:t xml:space="preserve"> </w:t>
      </w:r>
      <w:r w:rsidRPr="007D44FA">
        <w:rPr>
          <w:rFonts w:ascii="Avenir Book" w:eastAsia="Garamond" w:hAnsi="Avenir Book" w:cs="Garamond"/>
          <w:spacing w:val="-1"/>
          <w:sz w:val="21"/>
          <w:szCs w:val="21"/>
        </w:rPr>
        <w:t>previsione</w:t>
      </w:r>
      <w:r w:rsidRPr="007D44FA">
        <w:rPr>
          <w:rFonts w:ascii="Avenir Book" w:eastAsia="Garamond" w:hAnsi="Avenir Book" w:cs="Garamond"/>
          <w:spacing w:val="40"/>
          <w:sz w:val="21"/>
          <w:szCs w:val="21"/>
        </w:rPr>
        <w:t xml:space="preserve"> </w:t>
      </w:r>
      <w:r w:rsidRPr="007D44FA">
        <w:rPr>
          <w:rFonts w:ascii="Avenir Book" w:eastAsia="Garamond" w:hAnsi="Avenir Book" w:cs="Garamond"/>
          <w:sz w:val="21"/>
          <w:szCs w:val="21"/>
        </w:rPr>
        <w:t>finanziario</w:t>
      </w:r>
      <w:r w:rsidR="006E319A" w:rsidRPr="007D44FA">
        <w:rPr>
          <w:rFonts w:ascii="Avenir Book" w:eastAsia="Garamond" w:hAnsi="Avenir Book" w:cs="Garamond"/>
          <w:sz w:val="21"/>
          <w:szCs w:val="21"/>
        </w:rPr>
        <w:t xml:space="preserve"> ha sulla base dei principi contabili,</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pacing w:val="-1"/>
          <w:sz w:val="21"/>
          <w:szCs w:val="21"/>
        </w:rPr>
        <w:t>un</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pacing w:val="-1"/>
          <w:sz w:val="21"/>
          <w:szCs w:val="21"/>
        </w:rPr>
        <w:t>obiettivo</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pacing w:val="-1"/>
          <w:sz w:val="21"/>
          <w:szCs w:val="21"/>
        </w:rPr>
        <w:t>temporale</w:t>
      </w:r>
      <w:r w:rsidR="006E319A" w:rsidRPr="007D44FA">
        <w:rPr>
          <w:rFonts w:ascii="Avenir Book" w:eastAsia="Garamond" w:hAnsi="Avenir Book" w:cs="Garamond"/>
          <w:spacing w:val="39"/>
          <w:sz w:val="21"/>
          <w:szCs w:val="21"/>
        </w:rPr>
        <w:t xml:space="preserve"> </w:t>
      </w:r>
      <w:r w:rsidR="006E319A" w:rsidRPr="007D44FA">
        <w:rPr>
          <w:rFonts w:ascii="Avenir Book" w:eastAsia="Garamond" w:hAnsi="Avenir Book" w:cs="Garamond"/>
          <w:spacing w:val="-1"/>
          <w:sz w:val="21"/>
          <w:szCs w:val="21"/>
        </w:rPr>
        <w:t>di</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pacing w:val="-1"/>
          <w:sz w:val="21"/>
          <w:szCs w:val="21"/>
        </w:rPr>
        <w:t>tre</w:t>
      </w:r>
      <w:r w:rsidR="006E319A" w:rsidRPr="007D44FA">
        <w:rPr>
          <w:rFonts w:ascii="Avenir Book" w:eastAsia="Garamond" w:hAnsi="Avenir Book" w:cs="Garamond"/>
          <w:spacing w:val="37"/>
          <w:sz w:val="21"/>
          <w:szCs w:val="21"/>
        </w:rPr>
        <w:t xml:space="preserve"> </w:t>
      </w:r>
      <w:r w:rsidR="006E319A" w:rsidRPr="007D44FA">
        <w:rPr>
          <w:rFonts w:ascii="Avenir Book" w:eastAsia="Garamond" w:hAnsi="Avenir Book" w:cs="Garamond"/>
          <w:spacing w:val="-1"/>
          <w:sz w:val="21"/>
          <w:szCs w:val="21"/>
        </w:rPr>
        <w:t>anni</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z w:val="21"/>
          <w:szCs w:val="21"/>
        </w:rPr>
        <w:t>e</w:t>
      </w:r>
      <w:r w:rsidR="006E319A" w:rsidRPr="007D44FA">
        <w:rPr>
          <w:rFonts w:ascii="Avenir Book" w:eastAsia="Garamond" w:hAnsi="Avenir Book" w:cs="Garamond"/>
          <w:spacing w:val="37"/>
          <w:sz w:val="21"/>
          <w:szCs w:val="21"/>
        </w:rPr>
        <w:t xml:space="preserve"> </w:t>
      </w:r>
      <w:r w:rsidR="006E319A" w:rsidRPr="007D44FA">
        <w:rPr>
          <w:rFonts w:ascii="Avenir Book" w:eastAsia="Garamond" w:hAnsi="Avenir Book" w:cs="Garamond"/>
          <w:spacing w:val="-1"/>
          <w:sz w:val="21"/>
          <w:szCs w:val="21"/>
        </w:rPr>
        <w:t>rappresenta</w:t>
      </w:r>
      <w:r w:rsidR="006E319A" w:rsidRPr="007D44FA">
        <w:rPr>
          <w:rFonts w:ascii="Avenir Book" w:eastAsia="Garamond" w:hAnsi="Avenir Book" w:cs="Garamond"/>
          <w:spacing w:val="39"/>
          <w:sz w:val="21"/>
          <w:szCs w:val="21"/>
        </w:rPr>
        <w:t xml:space="preserve"> </w:t>
      </w:r>
      <w:r w:rsidR="006E319A" w:rsidRPr="007D44FA">
        <w:rPr>
          <w:rFonts w:ascii="Avenir Book" w:eastAsia="Garamond" w:hAnsi="Avenir Book" w:cs="Garamond"/>
          <w:spacing w:val="-2"/>
          <w:sz w:val="21"/>
          <w:szCs w:val="21"/>
        </w:rPr>
        <w:t>lo</w:t>
      </w:r>
      <w:r w:rsidR="006E319A" w:rsidRPr="007D44FA">
        <w:rPr>
          <w:rFonts w:ascii="Avenir Book" w:eastAsia="Garamond" w:hAnsi="Avenir Book" w:cs="Garamond"/>
          <w:spacing w:val="40"/>
          <w:sz w:val="21"/>
          <w:szCs w:val="21"/>
        </w:rPr>
        <w:t xml:space="preserve"> </w:t>
      </w:r>
      <w:r w:rsidR="006E319A" w:rsidRPr="007D44FA">
        <w:rPr>
          <w:rFonts w:ascii="Avenir Book" w:eastAsia="Garamond" w:hAnsi="Avenir Book" w:cs="Garamond"/>
          <w:spacing w:val="-2"/>
          <w:sz w:val="21"/>
          <w:szCs w:val="21"/>
        </w:rPr>
        <w:t>strumento</w:t>
      </w:r>
      <w:r w:rsidR="006E319A" w:rsidRPr="007D44FA">
        <w:rPr>
          <w:rFonts w:ascii="Avenir Book" w:eastAsia="Garamond" w:hAnsi="Avenir Book" w:cs="Garamond"/>
          <w:spacing w:val="67"/>
          <w:sz w:val="21"/>
          <w:szCs w:val="21"/>
        </w:rPr>
        <w:t xml:space="preserve"> </w:t>
      </w:r>
      <w:r w:rsidR="006E319A" w:rsidRPr="007D44FA">
        <w:rPr>
          <w:rFonts w:ascii="Avenir Book" w:eastAsia="Garamond" w:hAnsi="Avenir Book" w:cs="Garamond"/>
          <w:spacing w:val="-1"/>
          <w:sz w:val="21"/>
          <w:szCs w:val="21"/>
        </w:rPr>
        <w:t>attraverso</w:t>
      </w:r>
      <w:r w:rsidR="006E319A" w:rsidRPr="007D44FA">
        <w:rPr>
          <w:rFonts w:ascii="Avenir Book" w:eastAsia="Garamond" w:hAnsi="Avenir Book" w:cs="Garamond"/>
          <w:spacing w:val="9"/>
          <w:sz w:val="21"/>
          <w:szCs w:val="21"/>
        </w:rPr>
        <w:t xml:space="preserve"> </w:t>
      </w:r>
      <w:r w:rsidR="006E319A" w:rsidRPr="007D44FA">
        <w:rPr>
          <w:rFonts w:ascii="Avenir Book" w:eastAsia="Garamond" w:hAnsi="Avenir Book" w:cs="Garamond"/>
          <w:spacing w:val="-1"/>
          <w:sz w:val="21"/>
          <w:szCs w:val="21"/>
        </w:rPr>
        <w:t>il</w:t>
      </w:r>
      <w:r w:rsidR="006E319A" w:rsidRPr="007D44FA">
        <w:rPr>
          <w:rFonts w:ascii="Avenir Book" w:eastAsia="Garamond" w:hAnsi="Avenir Book" w:cs="Garamond"/>
          <w:spacing w:val="8"/>
          <w:sz w:val="21"/>
          <w:szCs w:val="21"/>
        </w:rPr>
        <w:t xml:space="preserve"> </w:t>
      </w:r>
      <w:r w:rsidR="006E319A" w:rsidRPr="007D44FA">
        <w:rPr>
          <w:rFonts w:ascii="Avenir Book" w:eastAsia="Garamond" w:hAnsi="Avenir Book" w:cs="Garamond"/>
          <w:spacing w:val="-1"/>
          <w:sz w:val="21"/>
          <w:szCs w:val="21"/>
        </w:rPr>
        <w:t>quale</w:t>
      </w:r>
      <w:r w:rsidR="006E319A" w:rsidRPr="007D44FA">
        <w:rPr>
          <w:rFonts w:ascii="Avenir Book" w:eastAsia="Garamond" w:hAnsi="Avenir Book" w:cs="Garamond"/>
          <w:spacing w:val="6"/>
          <w:sz w:val="21"/>
          <w:szCs w:val="21"/>
        </w:rPr>
        <w:t xml:space="preserve"> </w:t>
      </w:r>
      <w:r w:rsidR="006E319A" w:rsidRPr="007D44FA">
        <w:rPr>
          <w:rFonts w:ascii="Avenir Book" w:eastAsia="Garamond" w:hAnsi="Avenir Book" w:cs="Garamond"/>
          <w:spacing w:val="-1"/>
          <w:sz w:val="21"/>
          <w:szCs w:val="21"/>
        </w:rPr>
        <w:t>gli</w:t>
      </w:r>
      <w:r w:rsidR="006E319A" w:rsidRPr="007D44FA">
        <w:rPr>
          <w:rFonts w:ascii="Avenir Book" w:eastAsia="Garamond" w:hAnsi="Avenir Book" w:cs="Garamond"/>
          <w:spacing w:val="6"/>
          <w:sz w:val="21"/>
          <w:szCs w:val="21"/>
        </w:rPr>
        <w:t xml:space="preserve"> </w:t>
      </w:r>
      <w:r w:rsidR="006E319A" w:rsidRPr="007D44FA">
        <w:rPr>
          <w:rFonts w:ascii="Avenir Book" w:eastAsia="Garamond" w:hAnsi="Avenir Book" w:cs="Garamond"/>
          <w:spacing w:val="-1"/>
          <w:sz w:val="21"/>
          <w:szCs w:val="21"/>
        </w:rPr>
        <w:t>organi</w:t>
      </w:r>
      <w:r w:rsidR="006E319A" w:rsidRPr="007D44FA">
        <w:rPr>
          <w:rFonts w:ascii="Avenir Book" w:eastAsia="Garamond" w:hAnsi="Avenir Book" w:cs="Garamond"/>
          <w:spacing w:val="7"/>
          <w:sz w:val="21"/>
          <w:szCs w:val="21"/>
        </w:rPr>
        <w:t xml:space="preserve"> </w:t>
      </w:r>
      <w:r w:rsidR="006E319A" w:rsidRPr="007D44FA">
        <w:rPr>
          <w:rFonts w:ascii="Avenir Book" w:eastAsia="Garamond" w:hAnsi="Avenir Book" w:cs="Garamond"/>
          <w:spacing w:val="-1"/>
          <w:sz w:val="21"/>
          <w:szCs w:val="21"/>
        </w:rPr>
        <w:t>di</w:t>
      </w:r>
      <w:r w:rsidR="006E319A" w:rsidRPr="007D44FA">
        <w:rPr>
          <w:rFonts w:ascii="Avenir Book" w:eastAsia="Garamond" w:hAnsi="Avenir Book" w:cs="Garamond"/>
          <w:spacing w:val="8"/>
          <w:sz w:val="21"/>
          <w:szCs w:val="21"/>
        </w:rPr>
        <w:t xml:space="preserve"> </w:t>
      </w:r>
      <w:r w:rsidR="006E319A" w:rsidRPr="007D44FA">
        <w:rPr>
          <w:rFonts w:ascii="Avenir Book" w:eastAsia="Garamond" w:hAnsi="Avenir Book" w:cs="Garamond"/>
          <w:spacing w:val="-1"/>
          <w:sz w:val="21"/>
          <w:szCs w:val="21"/>
        </w:rPr>
        <w:t>governo</w:t>
      </w:r>
      <w:r w:rsidR="006E319A" w:rsidRPr="007D44FA">
        <w:rPr>
          <w:rFonts w:ascii="Avenir Book" w:eastAsia="Garamond" w:hAnsi="Avenir Book" w:cs="Garamond"/>
          <w:spacing w:val="9"/>
          <w:sz w:val="21"/>
          <w:szCs w:val="21"/>
        </w:rPr>
        <w:t xml:space="preserve"> </w:t>
      </w:r>
      <w:r w:rsidR="006E319A" w:rsidRPr="007D44FA">
        <w:rPr>
          <w:rFonts w:ascii="Avenir Book" w:eastAsia="Garamond" w:hAnsi="Avenir Book" w:cs="Garamond"/>
          <w:spacing w:val="-1"/>
          <w:sz w:val="21"/>
          <w:szCs w:val="21"/>
        </w:rPr>
        <w:t>dell’ente,</w:t>
      </w:r>
      <w:r w:rsidR="006E319A" w:rsidRPr="007D44FA">
        <w:rPr>
          <w:rFonts w:ascii="Avenir Book" w:eastAsia="Garamond" w:hAnsi="Avenir Book" w:cs="Garamond"/>
          <w:spacing w:val="4"/>
          <w:sz w:val="21"/>
          <w:szCs w:val="21"/>
        </w:rPr>
        <w:t xml:space="preserve"> </w:t>
      </w:r>
      <w:r w:rsidR="006E319A" w:rsidRPr="007D44FA">
        <w:rPr>
          <w:rFonts w:ascii="Avenir Book" w:eastAsia="Garamond" w:hAnsi="Avenir Book" w:cs="Garamond"/>
          <w:spacing w:val="-1"/>
          <w:sz w:val="21"/>
          <w:szCs w:val="21"/>
        </w:rPr>
        <w:t>nell’ambito</w:t>
      </w:r>
      <w:r w:rsidR="006E319A" w:rsidRPr="007D44FA">
        <w:rPr>
          <w:rFonts w:ascii="Avenir Book" w:eastAsia="Garamond" w:hAnsi="Avenir Book" w:cs="Garamond"/>
          <w:spacing w:val="10"/>
          <w:sz w:val="21"/>
          <w:szCs w:val="21"/>
        </w:rPr>
        <w:t xml:space="preserve"> </w:t>
      </w:r>
      <w:r w:rsidR="006E319A" w:rsidRPr="007D44FA">
        <w:rPr>
          <w:rFonts w:ascii="Avenir Book" w:eastAsia="Garamond" w:hAnsi="Avenir Book" w:cs="Garamond"/>
          <w:spacing w:val="-1"/>
          <w:sz w:val="21"/>
          <w:szCs w:val="21"/>
        </w:rPr>
        <w:t>dell’esercizio</w:t>
      </w:r>
      <w:r w:rsidR="006E319A" w:rsidRPr="007D44FA">
        <w:rPr>
          <w:rFonts w:ascii="Avenir Book" w:eastAsia="Garamond" w:hAnsi="Avenir Book" w:cs="Garamond"/>
          <w:spacing w:val="4"/>
          <w:sz w:val="21"/>
          <w:szCs w:val="21"/>
        </w:rPr>
        <w:t xml:space="preserve"> </w:t>
      </w:r>
      <w:r w:rsidR="006E319A" w:rsidRPr="007D44FA">
        <w:rPr>
          <w:rFonts w:ascii="Avenir Book" w:eastAsia="Garamond" w:hAnsi="Avenir Book" w:cs="Garamond"/>
          <w:spacing w:val="-1"/>
          <w:sz w:val="21"/>
          <w:szCs w:val="21"/>
        </w:rPr>
        <w:t>della</w:t>
      </w:r>
      <w:r w:rsidR="006E319A" w:rsidRPr="007D44FA">
        <w:rPr>
          <w:rFonts w:ascii="Avenir Book" w:eastAsia="Garamond" w:hAnsi="Avenir Book" w:cs="Garamond"/>
          <w:spacing w:val="8"/>
          <w:sz w:val="21"/>
          <w:szCs w:val="21"/>
        </w:rPr>
        <w:t xml:space="preserve"> </w:t>
      </w:r>
      <w:r w:rsidR="006E319A" w:rsidRPr="007D44FA">
        <w:rPr>
          <w:rFonts w:ascii="Avenir Book" w:eastAsia="Garamond" w:hAnsi="Avenir Book" w:cs="Garamond"/>
          <w:spacing w:val="-1"/>
          <w:sz w:val="21"/>
          <w:szCs w:val="21"/>
        </w:rPr>
        <w:t>propria</w:t>
      </w:r>
      <w:r w:rsidR="006E319A" w:rsidRPr="007D44FA">
        <w:rPr>
          <w:rFonts w:ascii="Avenir Book" w:eastAsia="Garamond" w:hAnsi="Avenir Book" w:cs="Garamond"/>
          <w:spacing w:val="5"/>
          <w:sz w:val="21"/>
          <w:szCs w:val="21"/>
        </w:rPr>
        <w:t xml:space="preserve"> </w:t>
      </w:r>
      <w:r w:rsidR="006E319A" w:rsidRPr="007D44FA">
        <w:rPr>
          <w:rFonts w:ascii="Avenir Book" w:eastAsia="Garamond" w:hAnsi="Avenir Book" w:cs="Garamond"/>
          <w:spacing w:val="-1"/>
          <w:sz w:val="21"/>
          <w:szCs w:val="21"/>
        </w:rPr>
        <w:t>funzione</w:t>
      </w:r>
      <w:r w:rsidR="006E319A" w:rsidRPr="007D44FA">
        <w:rPr>
          <w:rFonts w:ascii="Avenir Book" w:eastAsia="Garamond" w:hAnsi="Avenir Book" w:cs="Garamond"/>
          <w:sz w:val="21"/>
          <w:szCs w:val="21"/>
        </w:rPr>
        <w:t xml:space="preserve"> </w:t>
      </w:r>
      <w:r w:rsidR="006E319A" w:rsidRPr="007D44FA">
        <w:rPr>
          <w:rFonts w:ascii="Avenir Book" w:eastAsia="Garamond" w:hAnsi="Avenir Book" w:cs="Garamond"/>
          <w:spacing w:val="-1"/>
          <w:sz w:val="21"/>
          <w:szCs w:val="21"/>
        </w:rPr>
        <w:t>di</w:t>
      </w:r>
      <w:r w:rsidR="006E319A" w:rsidRPr="007D44FA">
        <w:rPr>
          <w:rFonts w:ascii="Avenir Book" w:eastAsia="Garamond" w:hAnsi="Avenir Book" w:cs="Garamond"/>
          <w:spacing w:val="47"/>
          <w:sz w:val="21"/>
          <w:szCs w:val="21"/>
        </w:rPr>
        <w:t xml:space="preserve"> </w:t>
      </w:r>
      <w:r w:rsidR="006E319A" w:rsidRPr="007D44FA">
        <w:rPr>
          <w:rFonts w:ascii="Avenir Book" w:eastAsia="Garamond" w:hAnsi="Avenir Book" w:cs="Garamond"/>
          <w:spacing w:val="-1"/>
          <w:sz w:val="21"/>
          <w:szCs w:val="21"/>
        </w:rPr>
        <w:t>indirizzo</w:t>
      </w:r>
      <w:r w:rsidR="006E319A" w:rsidRPr="007D44FA">
        <w:rPr>
          <w:rFonts w:ascii="Avenir Book" w:eastAsia="Garamond" w:hAnsi="Avenir Book" w:cs="Garamond"/>
          <w:spacing w:val="28"/>
          <w:sz w:val="21"/>
          <w:szCs w:val="21"/>
        </w:rPr>
        <w:t xml:space="preserve"> </w:t>
      </w:r>
      <w:r w:rsidR="006E319A" w:rsidRPr="007D44FA">
        <w:rPr>
          <w:rFonts w:ascii="Avenir Book" w:eastAsia="Garamond" w:hAnsi="Avenir Book" w:cs="Garamond"/>
          <w:sz w:val="21"/>
          <w:szCs w:val="21"/>
        </w:rPr>
        <w:t>e</w:t>
      </w:r>
      <w:r w:rsidR="006E319A" w:rsidRPr="007D44FA">
        <w:rPr>
          <w:rFonts w:ascii="Avenir Book" w:eastAsia="Garamond" w:hAnsi="Avenir Book" w:cs="Garamond"/>
          <w:spacing w:val="27"/>
          <w:sz w:val="21"/>
          <w:szCs w:val="21"/>
        </w:rPr>
        <w:t xml:space="preserve"> </w:t>
      </w:r>
      <w:r w:rsidR="006E319A" w:rsidRPr="007D44FA">
        <w:rPr>
          <w:rFonts w:ascii="Avenir Book" w:eastAsia="Garamond" w:hAnsi="Avenir Book" w:cs="Garamond"/>
          <w:spacing w:val="-1"/>
          <w:sz w:val="21"/>
          <w:szCs w:val="21"/>
        </w:rPr>
        <w:t>programmazione,</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pacing w:val="-1"/>
          <w:sz w:val="21"/>
          <w:szCs w:val="21"/>
        </w:rPr>
        <w:t>definiscono</w:t>
      </w:r>
      <w:r w:rsidR="006E319A" w:rsidRPr="007D44FA">
        <w:rPr>
          <w:rFonts w:ascii="Avenir Book" w:eastAsia="Garamond" w:hAnsi="Avenir Book" w:cs="Garamond"/>
          <w:spacing w:val="29"/>
          <w:sz w:val="21"/>
          <w:szCs w:val="21"/>
        </w:rPr>
        <w:t xml:space="preserve"> </w:t>
      </w:r>
      <w:r w:rsidR="006E319A" w:rsidRPr="007D44FA">
        <w:rPr>
          <w:rFonts w:ascii="Avenir Book" w:eastAsia="Garamond" w:hAnsi="Avenir Book" w:cs="Garamond"/>
          <w:spacing w:val="-1"/>
          <w:sz w:val="21"/>
          <w:szCs w:val="21"/>
        </w:rPr>
        <w:t>le</w:t>
      </w:r>
      <w:r w:rsidR="006E319A" w:rsidRPr="007D44FA">
        <w:rPr>
          <w:rFonts w:ascii="Avenir Book" w:eastAsia="Garamond" w:hAnsi="Avenir Book" w:cs="Garamond"/>
          <w:spacing w:val="27"/>
          <w:sz w:val="21"/>
          <w:szCs w:val="21"/>
        </w:rPr>
        <w:t xml:space="preserve"> </w:t>
      </w:r>
      <w:r w:rsidR="006E319A" w:rsidRPr="007D44FA">
        <w:rPr>
          <w:rFonts w:ascii="Avenir Book" w:eastAsia="Garamond" w:hAnsi="Avenir Book" w:cs="Garamond"/>
          <w:spacing w:val="-1"/>
          <w:sz w:val="21"/>
          <w:szCs w:val="21"/>
        </w:rPr>
        <w:t>risorse</w:t>
      </w:r>
      <w:r w:rsidR="006E319A" w:rsidRPr="007D44FA">
        <w:rPr>
          <w:rFonts w:ascii="Avenir Book" w:eastAsia="Garamond" w:hAnsi="Avenir Book" w:cs="Garamond"/>
          <w:spacing w:val="27"/>
          <w:sz w:val="21"/>
          <w:szCs w:val="21"/>
        </w:rPr>
        <w:t xml:space="preserve"> </w:t>
      </w:r>
      <w:r w:rsidR="006E319A" w:rsidRPr="007D44FA">
        <w:rPr>
          <w:rFonts w:ascii="Avenir Book" w:eastAsia="Garamond" w:hAnsi="Avenir Book" w:cs="Garamond"/>
          <w:spacing w:val="-1"/>
          <w:sz w:val="21"/>
          <w:szCs w:val="21"/>
        </w:rPr>
        <w:t>da</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pacing w:val="-1"/>
          <w:sz w:val="21"/>
          <w:szCs w:val="21"/>
        </w:rPr>
        <w:t>destinare</w:t>
      </w:r>
      <w:r w:rsidR="006E319A" w:rsidRPr="007D44FA">
        <w:rPr>
          <w:rFonts w:ascii="Avenir Book" w:eastAsia="Garamond" w:hAnsi="Avenir Book" w:cs="Garamond"/>
          <w:spacing w:val="28"/>
          <w:sz w:val="21"/>
          <w:szCs w:val="21"/>
        </w:rPr>
        <w:t xml:space="preserve"> </w:t>
      </w:r>
      <w:r w:rsidR="006E319A" w:rsidRPr="007D44FA">
        <w:rPr>
          <w:rFonts w:ascii="Avenir Book" w:eastAsia="Garamond" w:hAnsi="Avenir Book" w:cs="Garamond"/>
          <w:sz w:val="21"/>
          <w:szCs w:val="21"/>
        </w:rPr>
        <w:t>e</w:t>
      </w:r>
      <w:r w:rsidR="006E319A" w:rsidRPr="007D44FA">
        <w:rPr>
          <w:rFonts w:ascii="Avenir Book" w:eastAsia="Garamond" w:hAnsi="Avenir Book" w:cs="Garamond"/>
          <w:spacing w:val="27"/>
          <w:sz w:val="21"/>
          <w:szCs w:val="21"/>
        </w:rPr>
        <w:t xml:space="preserve"> </w:t>
      </w:r>
      <w:r w:rsidR="006E319A" w:rsidRPr="007D44FA">
        <w:rPr>
          <w:rFonts w:ascii="Avenir Book" w:eastAsia="Garamond" w:hAnsi="Avenir Book" w:cs="Garamond"/>
          <w:spacing w:val="-1"/>
          <w:sz w:val="21"/>
          <w:szCs w:val="21"/>
        </w:rPr>
        <w:t>missioni</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z w:val="21"/>
          <w:szCs w:val="21"/>
        </w:rPr>
        <w:t>e</w:t>
      </w:r>
      <w:r w:rsidR="006E319A" w:rsidRPr="007D44FA">
        <w:rPr>
          <w:rFonts w:ascii="Avenir Book" w:eastAsia="Garamond" w:hAnsi="Avenir Book" w:cs="Garamond"/>
          <w:spacing w:val="28"/>
          <w:sz w:val="21"/>
          <w:szCs w:val="21"/>
        </w:rPr>
        <w:t xml:space="preserve"> </w:t>
      </w:r>
      <w:r w:rsidR="006E319A" w:rsidRPr="007D44FA">
        <w:rPr>
          <w:rFonts w:ascii="Avenir Book" w:eastAsia="Garamond" w:hAnsi="Avenir Book" w:cs="Garamond"/>
          <w:spacing w:val="-1"/>
          <w:sz w:val="21"/>
          <w:szCs w:val="21"/>
        </w:rPr>
        <w:t>programmi</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pacing w:val="-1"/>
          <w:sz w:val="21"/>
          <w:szCs w:val="21"/>
        </w:rPr>
        <w:t>in</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pacing w:val="-1"/>
          <w:sz w:val="21"/>
          <w:szCs w:val="21"/>
        </w:rPr>
        <w:t>coerenza</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z w:val="21"/>
          <w:szCs w:val="21"/>
        </w:rPr>
        <w:t>con</w:t>
      </w:r>
      <w:r w:rsidR="006E319A" w:rsidRPr="007D44FA">
        <w:rPr>
          <w:rFonts w:ascii="Avenir Book" w:eastAsia="Garamond" w:hAnsi="Avenir Book" w:cs="Garamond"/>
          <w:spacing w:val="61"/>
          <w:sz w:val="21"/>
          <w:szCs w:val="21"/>
        </w:rPr>
        <w:t xml:space="preserve"> </w:t>
      </w:r>
      <w:r w:rsidR="006E319A" w:rsidRPr="007D44FA">
        <w:rPr>
          <w:rFonts w:ascii="Avenir Book" w:eastAsia="Garamond" w:hAnsi="Avenir Book" w:cs="Garamond"/>
          <w:spacing w:val="-1"/>
          <w:sz w:val="21"/>
          <w:szCs w:val="21"/>
        </w:rPr>
        <w:t>quanto</w:t>
      </w:r>
      <w:r w:rsidR="006E319A" w:rsidRPr="007D44FA">
        <w:rPr>
          <w:rFonts w:ascii="Avenir Book" w:eastAsia="Garamond" w:hAnsi="Avenir Book" w:cs="Garamond"/>
          <w:spacing w:val="1"/>
          <w:sz w:val="21"/>
          <w:szCs w:val="21"/>
        </w:rPr>
        <w:t xml:space="preserve"> </w:t>
      </w:r>
      <w:r w:rsidR="006E319A" w:rsidRPr="007D44FA">
        <w:rPr>
          <w:rFonts w:ascii="Avenir Book" w:eastAsia="Garamond" w:hAnsi="Avenir Book" w:cs="Garamond"/>
          <w:spacing w:val="-1"/>
          <w:sz w:val="21"/>
          <w:szCs w:val="21"/>
        </w:rPr>
        <w:t>previsto</w:t>
      </w:r>
      <w:r w:rsidR="006E319A" w:rsidRPr="007D44FA">
        <w:rPr>
          <w:rFonts w:ascii="Avenir Book" w:eastAsia="Garamond" w:hAnsi="Avenir Book" w:cs="Garamond"/>
          <w:spacing w:val="1"/>
          <w:sz w:val="21"/>
          <w:szCs w:val="21"/>
        </w:rPr>
        <w:t xml:space="preserve"> </w:t>
      </w:r>
      <w:r w:rsidR="006E319A" w:rsidRPr="007D44FA">
        <w:rPr>
          <w:rFonts w:ascii="Avenir Book" w:eastAsia="Garamond" w:hAnsi="Avenir Book" w:cs="Garamond"/>
          <w:spacing w:val="-1"/>
          <w:sz w:val="21"/>
          <w:szCs w:val="21"/>
        </w:rPr>
        <w:t>dai</w:t>
      </w:r>
      <w:r w:rsidR="006E319A" w:rsidRPr="007D44FA">
        <w:rPr>
          <w:rFonts w:ascii="Avenir Book" w:eastAsia="Garamond" w:hAnsi="Avenir Book" w:cs="Garamond"/>
          <w:sz w:val="21"/>
          <w:szCs w:val="21"/>
        </w:rPr>
        <w:t xml:space="preserve"> </w:t>
      </w:r>
      <w:r w:rsidR="006E319A" w:rsidRPr="007D44FA">
        <w:rPr>
          <w:rFonts w:ascii="Avenir Book" w:eastAsia="Garamond" w:hAnsi="Avenir Book" w:cs="Garamond"/>
          <w:spacing w:val="-1"/>
          <w:sz w:val="21"/>
          <w:szCs w:val="21"/>
        </w:rPr>
        <w:t>documenti</w:t>
      </w:r>
      <w:r w:rsidR="006E319A" w:rsidRPr="007D44FA">
        <w:rPr>
          <w:rFonts w:ascii="Avenir Book" w:eastAsia="Garamond" w:hAnsi="Avenir Book" w:cs="Garamond"/>
          <w:spacing w:val="1"/>
          <w:sz w:val="21"/>
          <w:szCs w:val="21"/>
        </w:rPr>
        <w:t xml:space="preserve"> </w:t>
      </w:r>
      <w:r w:rsidR="006E319A" w:rsidRPr="007D44FA">
        <w:rPr>
          <w:rFonts w:ascii="Avenir Book" w:eastAsia="Garamond" w:hAnsi="Avenir Book" w:cs="Garamond"/>
          <w:spacing w:val="-1"/>
          <w:sz w:val="21"/>
          <w:szCs w:val="21"/>
        </w:rPr>
        <w:t>della</w:t>
      </w:r>
      <w:r w:rsidR="006E319A" w:rsidRPr="007D44FA">
        <w:rPr>
          <w:rFonts w:ascii="Avenir Book" w:eastAsia="Garamond" w:hAnsi="Avenir Book" w:cs="Garamond"/>
          <w:sz w:val="21"/>
          <w:szCs w:val="21"/>
        </w:rPr>
        <w:t xml:space="preserve"> </w:t>
      </w:r>
      <w:r w:rsidR="006E319A" w:rsidRPr="007D44FA">
        <w:rPr>
          <w:rFonts w:ascii="Avenir Book" w:eastAsia="Garamond" w:hAnsi="Avenir Book" w:cs="Garamond"/>
          <w:spacing w:val="-1"/>
          <w:sz w:val="21"/>
          <w:szCs w:val="21"/>
        </w:rPr>
        <w:t>programmazione.</w:t>
      </w:r>
    </w:p>
    <w:p w14:paraId="7F6976D4" w14:textId="4470A880"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previsione</w:t>
      </w:r>
      <w:r w:rsidRPr="007D44FA">
        <w:rPr>
          <w:rFonts w:ascii="Avenir Book" w:eastAsia="Garamond" w:hAnsi="Avenir Book" w:cs="Garamond"/>
          <w:spacing w:val="11"/>
          <w:sz w:val="21"/>
          <w:szCs w:val="21"/>
        </w:rPr>
        <w:t xml:space="preserve"> </w:t>
      </w:r>
      <w:r w:rsidR="002615A5">
        <w:rPr>
          <w:rFonts w:ascii="Avenir Book" w:eastAsia="Garamond" w:hAnsi="Avenir Book" w:cs="Garamond"/>
          <w:spacing w:val="-1"/>
          <w:sz w:val="21"/>
          <w:szCs w:val="21"/>
        </w:rPr>
        <w:t>202</w:t>
      </w:r>
      <w:r w:rsidR="006006D0">
        <w:rPr>
          <w:rFonts w:ascii="Avenir Book" w:eastAsia="Garamond" w:hAnsi="Avenir Book" w:cs="Garamond"/>
          <w:spacing w:val="-1"/>
          <w:sz w:val="21"/>
          <w:szCs w:val="21"/>
        </w:rPr>
        <w:t>3</w:t>
      </w:r>
      <w:r w:rsidR="002615A5">
        <w:rPr>
          <w:rFonts w:ascii="Avenir Book" w:eastAsia="Garamond" w:hAnsi="Avenir Book" w:cs="Garamond"/>
          <w:spacing w:val="-1"/>
          <w:sz w:val="21"/>
          <w:szCs w:val="21"/>
        </w:rPr>
        <w:t>/202</w:t>
      </w:r>
      <w:r w:rsidR="006006D0">
        <w:rPr>
          <w:rFonts w:ascii="Avenir Book" w:eastAsia="Garamond" w:hAnsi="Avenir Book" w:cs="Garamond"/>
          <w:spacing w:val="-1"/>
          <w:sz w:val="21"/>
          <w:szCs w:val="21"/>
        </w:rPr>
        <w:t>5</w:t>
      </w:r>
      <w:r w:rsidR="002615A5">
        <w:rPr>
          <w:rFonts w:ascii="Avenir Book" w:eastAsia="Garamond" w:hAnsi="Avenir Book" w:cs="Garamond"/>
          <w:spacing w:val="-1"/>
          <w:sz w:val="21"/>
          <w:szCs w:val="21"/>
        </w:rPr>
        <w:t xml:space="preserve"> vi</w:t>
      </w:r>
      <w:r w:rsidRPr="007D44FA">
        <w:rPr>
          <w:rFonts w:ascii="Avenir Book" w:eastAsia="Garamond" w:hAnsi="Avenir Book" w:cs="Garamond"/>
          <w:spacing w:val="-1"/>
          <w:sz w:val="21"/>
          <w:szCs w:val="21"/>
        </w:rPr>
        <w:t>ene</w:t>
      </w:r>
      <w:r w:rsidRPr="007D44FA">
        <w:rPr>
          <w:rFonts w:ascii="Avenir Book" w:eastAsia="Garamond" w:hAnsi="Avenir Book" w:cs="Garamond"/>
          <w:spacing w:val="10"/>
          <w:sz w:val="21"/>
          <w:szCs w:val="21"/>
        </w:rPr>
        <w:t xml:space="preserve"> </w:t>
      </w:r>
      <w:r w:rsidRPr="007D44FA">
        <w:rPr>
          <w:rFonts w:ascii="Avenir Book" w:eastAsia="Garamond" w:hAnsi="Avenir Book" w:cs="Garamond"/>
          <w:spacing w:val="-1"/>
          <w:sz w:val="21"/>
          <w:szCs w:val="21"/>
        </w:rPr>
        <w:t>redatto</w:t>
      </w:r>
      <w:r w:rsidRPr="007D44FA">
        <w:rPr>
          <w:rFonts w:ascii="Avenir Book" w:eastAsia="Garamond" w:hAnsi="Avenir Book" w:cs="Garamond"/>
          <w:spacing w:val="11"/>
          <w:sz w:val="21"/>
          <w:szCs w:val="21"/>
        </w:rPr>
        <w:t xml:space="preserve"> </w:t>
      </w:r>
      <w:r w:rsidRPr="007D44FA">
        <w:rPr>
          <w:rFonts w:ascii="Avenir Book" w:eastAsia="Garamond" w:hAnsi="Avenir Book" w:cs="Garamond"/>
          <w:spacing w:val="-1"/>
          <w:sz w:val="21"/>
          <w:szCs w:val="21"/>
        </w:rPr>
        <w:t>rispettando</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gli</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schemi</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2"/>
          <w:sz w:val="21"/>
          <w:szCs w:val="21"/>
        </w:rPr>
        <w:t>bilancio</w:t>
      </w:r>
      <w:r w:rsidRPr="007D44FA">
        <w:rPr>
          <w:rFonts w:ascii="Avenir Book" w:eastAsia="Garamond" w:hAnsi="Avenir Book" w:cs="Garamond"/>
          <w:spacing w:val="-1"/>
          <w:sz w:val="21"/>
          <w:szCs w:val="21"/>
        </w:rPr>
        <w:t xml:space="preserve"> e i principi contabili previsti dal D.Lgs. 118/2011 e ss.mm.ii.</w:t>
      </w:r>
    </w:p>
    <w:p w14:paraId="7F6976D5" w14:textId="43D41169"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Al</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20"/>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previsione</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2"/>
          <w:sz w:val="21"/>
          <w:szCs w:val="21"/>
        </w:rPr>
        <w:t>finanziario</w:t>
      </w:r>
      <w:r w:rsidRPr="007D44FA">
        <w:rPr>
          <w:rFonts w:ascii="Avenir Book" w:eastAsia="Garamond" w:hAnsi="Avenir Book" w:cs="Garamond"/>
          <w:spacing w:val="20"/>
          <w:sz w:val="21"/>
          <w:szCs w:val="21"/>
        </w:rPr>
        <w:t xml:space="preserve"> </w:t>
      </w:r>
      <w:r w:rsidR="002615A5">
        <w:rPr>
          <w:rFonts w:ascii="Avenir Book" w:eastAsia="Garamond" w:hAnsi="Avenir Book" w:cs="Garamond"/>
          <w:spacing w:val="-1"/>
          <w:sz w:val="21"/>
          <w:szCs w:val="21"/>
        </w:rPr>
        <w:t>202</w:t>
      </w:r>
      <w:r w:rsidR="006006D0">
        <w:rPr>
          <w:rFonts w:ascii="Avenir Book" w:eastAsia="Garamond" w:hAnsi="Avenir Book" w:cs="Garamond"/>
          <w:spacing w:val="-1"/>
          <w:sz w:val="21"/>
          <w:szCs w:val="21"/>
        </w:rPr>
        <w:t>3</w:t>
      </w:r>
      <w:r w:rsidR="002615A5">
        <w:rPr>
          <w:rFonts w:ascii="Avenir Book" w:eastAsia="Garamond" w:hAnsi="Avenir Book" w:cs="Garamond"/>
          <w:spacing w:val="-1"/>
          <w:sz w:val="21"/>
          <w:szCs w:val="21"/>
        </w:rPr>
        <w:t>/202</w:t>
      </w:r>
      <w:r w:rsidR="006006D0">
        <w:rPr>
          <w:rFonts w:ascii="Avenir Book" w:eastAsia="Garamond" w:hAnsi="Avenir Book" w:cs="Garamond"/>
          <w:spacing w:val="-1"/>
          <w:sz w:val="21"/>
          <w:szCs w:val="21"/>
        </w:rPr>
        <w:t>5</w:t>
      </w:r>
      <w:r w:rsidRPr="007D44FA">
        <w:rPr>
          <w:rFonts w:ascii="Avenir Book" w:eastAsia="Garamond" w:hAnsi="Avenir Book" w:cs="Garamond"/>
          <w:spacing w:val="18"/>
          <w:sz w:val="21"/>
          <w:szCs w:val="21"/>
        </w:rPr>
        <w:t xml:space="preserve"> </w:t>
      </w:r>
      <w:r w:rsidRPr="007D44FA">
        <w:rPr>
          <w:rFonts w:ascii="Avenir Book" w:eastAsia="Garamond" w:hAnsi="Avenir Book" w:cs="Garamond"/>
          <w:spacing w:val="-1"/>
          <w:sz w:val="21"/>
          <w:szCs w:val="21"/>
        </w:rPr>
        <w:t>sono</w:t>
      </w:r>
      <w:r w:rsidRPr="007D44FA">
        <w:rPr>
          <w:rFonts w:ascii="Avenir Book" w:eastAsia="Garamond" w:hAnsi="Avenir Book" w:cs="Garamond"/>
          <w:spacing w:val="18"/>
          <w:sz w:val="21"/>
          <w:szCs w:val="21"/>
        </w:rPr>
        <w:t xml:space="preserve"> </w:t>
      </w:r>
      <w:r w:rsidRPr="007D44FA">
        <w:rPr>
          <w:rFonts w:ascii="Avenir Book" w:eastAsia="Garamond" w:hAnsi="Avenir Book" w:cs="Garamond"/>
          <w:spacing w:val="-1"/>
          <w:sz w:val="21"/>
          <w:szCs w:val="21"/>
        </w:rPr>
        <w:t>allegati</w:t>
      </w:r>
      <w:r w:rsidRPr="007D44FA">
        <w:rPr>
          <w:rFonts w:ascii="Avenir Book" w:eastAsia="Garamond" w:hAnsi="Avenir Book" w:cs="Garamond"/>
          <w:spacing w:val="17"/>
          <w:sz w:val="21"/>
          <w:szCs w:val="21"/>
        </w:rPr>
        <w:t xml:space="preserve"> </w:t>
      </w:r>
      <w:r w:rsidRPr="007D44FA">
        <w:rPr>
          <w:rFonts w:ascii="Avenir Book" w:eastAsia="Garamond" w:hAnsi="Avenir Book" w:cs="Garamond"/>
          <w:spacing w:val="-1"/>
          <w:sz w:val="21"/>
          <w:szCs w:val="21"/>
        </w:rPr>
        <w:t>oltre alla</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presente</w:t>
      </w:r>
      <w:r w:rsidRPr="007D44FA">
        <w:rPr>
          <w:rFonts w:ascii="Avenir Book" w:eastAsia="Garamond" w:hAnsi="Avenir Book" w:cs="Garamond"/>
          <w:spacing w:val="16"/>
          <w:sz w:val="21"/>
          <w:szCs w:val="21"/>
        </w:rPr>
        <w:t xml:space="preserve"> </w:t>
      </w:r>
      <w:r w:rsidRPr="007D44FA">
        <w:rPr>
          <w:rFonts w:ascii="Avenir Book" w:eastAsia="Garamond" w:hAnsi="Avenir Book" w:cs="Garamond"/>
          <w:sz w:val="21"/>
          <w:szCs w:val="21"/>
        </w:rPr>
        <w:t>Nota</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integrativa,</w:t>
      </w:r>
      <w:r w:rsidRPr="007D44FA">
        <w:rPr>
          <w:rFonts w:ascii="Avenir Book" w:eastAsia="Garamond" w:hAnsi="Avenir Book" w:cs="Garamond"/>
          <w:spacing w:val="19"/>
          <w:sz w:val="21"/>
          <w:szCs w:val="21"/>
        </w:rPr>
        <w:t xml:space="preserve"> </w:t>
      </w:r>
      <w:r w:rsidRPr="007D44FA">
        <w:rPr>
          <w:rFonts w:ascii="Avenir Book" w:eastAsia="Garamond" w:hAnsi="Avenir Book" w:cs="Garamond"/>
          <w:sz w:val="21"/>
          <w:szCs w:val="21"/>
        </w:rPr>
        <w:t>i</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seguenti</w:t>
      </w:r>
      <w:r w:rsidRPr="007D44FA">
        <w:rPr>
          <w:rFonts w:ascii="Avenir Book" w:eastAsia="Garamond" w:hAnsi="Avenir Book" w:cs="Garamond"/>
          <w:spacing w:val="63"/>
          <w:sz w:val="21"/>
          <w:szCs w:val="21"/>
        </w:rPr>
        <w:t xml:space="preserve"> </w:t>
      </w:r>
      <w:r w:rsidRPr="007D44FA">
        <w:rPr>
          <w:rFonts w:ascii="Avenir Book" w:eastAsia="Garamond" w:hAnsi="Avenir Book" w:cs="Garamond"/>
          <w:spacing w:val="-1"/>
          <w:sz w:val="21"/>
          <w:szCs w:val="21"/>
        </w:rPr>
        <w:t>documenti:</w:t>
      </w:r>
    </w:p>
    <w:p w14:paraId="7F6976D6"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prospetto esplicativo del presunto risultato di amministrazione;</w:t>
      </w:r>
    </w:p>
    <w:p w14:paraId="7F6976D7"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prospetto concernente la composizione, per missioni e programmi, del fondo pluriennale vincolato;</w:t>
      </w:r>
    </w:p>
    <w:p w14:paraId="7F6976D8"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prospetto concernente la composizione del fondo crediti di dubbia esigibilità;</w:t>
      </w:r>
    </w:p>
    <w:p w14:paraId="7F6976D9"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lastRenderedPageBreak/>
        <w:t>il prospetto dimostrativo del rispetto dei vincoli di indebitamento</w:t>
      </w:r>
      <w:r w:rsidRPr="007D44FA">
        <w:rPr>
          <w:rFonts w:ascii="Avenir Book" w:eastAsia="Garamond" w:hAnsi="Avenir Book" w:cs="Garamond"/>
          <w:i/>
          <w:sz w:val="21"/>
          <w:szCs w:val="21"/>
        </w:rPr>
        <w:t>;</w:t>
      </w:r>
    </w:p>
    <w:p w14:paraId="7F6976DA"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 xml:space="preserve"> il prospetto delle spese previste per l’utilizzo di contributi e trasferimenti da parte di organismi comunitari e internazionali, per ciascuno degli anni considerati nel bilancio di previsione; </w:t>
      </w:r>
    </w:p>
    <w:p w14:paraId="7F6976DB"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prospetto delle spese previste per lo svolgimento delle funzioni delegate dalle regioni per ciascuno degli anni considerati nel bilancio di previsione;</w:t>
      </w:r>
    </w:p>
    <w:p w14:paraId="7F6976DC"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la nota integrativa;</w:t>
      </w:r>
    </w:p>
    <w:p w14:paraId="7F6976DD"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piano degli indicatori attesi di bilancio;</w:t>
      </w:r>
    </w:p>
    <w:p w14:paraId="7F6976DE"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la relazione del revisore dei conti.</w:t>
      </w:r>
    </w:p>
    <w:p w14:paraId="7F6976DF" w14:textId="77777777" w:rsidR="005821D5" w:rsidRPr="007D44FA" w:rsidRDefault="005821D5">
      <w:pPr>
        <w:rPr>
          <w:rFonts w:ascii="Avenir Book" w:eastAsia="Garamond" w:hAnsi="Avenir Book" w:cs="Garamond"/>
          <w:sz w:val="21"/>
          <w:szCs w:val="21"/>
        </w:rPr>
      </w:pPr>
    </w:p>
    <w:p w14:paraId="7F6976E0" w14:textId="2F6BF63F" w:rsidR="005821D5" w:rsidRPr="007D44FA" w:rsidRDefault="006E319A">
      <w:pPr>
        <w:jc w:val="both"/>
        <w:rPr>
          <w:rFonts w:ascii="Avenir Book" w:eastAsia="Garamond" w:hAnsi="Avenir Book" w:cs="Garamond"/>
          <w:sz w:val="21"/>
          <w:szCs w:val="21"/>
        </w:rPr>
      </w:pPr>
      <w:r w:rsidRPr="007D44FA">
        <w:rPr>
          <w:rFonts w:ascii="Avenir Book" w:eastAsia="Garamond" w:hAnsi="Avenir Book" w:cs="Garamond"/>
          <w:sz w:val="21"/>
          <w:szCs w:val="21"/>
        </w:rPr>
        <w:t xml:space="preserve">Contestualmente all’approvazione del bilancio da parte </w:t>
      </w:r>
      <w:r w:rsidR="00E62E88">
        <w:rPr>
          <w:rFonts w:ascii="Avenir Book" w:eastAsia="Garamond" w:hAnsi="Avenir Book" w:cs="Garamond"/>
          <w:sz w:val="21"/>
          <w:szCs w:val="21"/>
        </w:rPr>
        <w:t>del Consiglio Comunale</w:t>
      </w:r>
      <w:r w:rsidRPr="007D44FA">
        <w:rPr>
          <w:rFonts w:ascii="Avenir Book" w:eastAsia="Garamond" w:hAnsi="Avenir Book" w:cs="Garamond"/>
          <w:sz w:val="21"/>
          <w:szCs w:val="21"/>
        </w:rPr>
        <w:t>, la Giunta approva la ripartizione delle tipologie in categorie, capitoli e, eventualmente, in articoli, e dei programmi in macroaggregati, capitoli e, eventualmente, in articoli, per ciascuno degli esercizi considerati nel bilancio, che costituisce il Piano esecutivo di gestione, cui è allegato il prospetto concernente la ripartizione delle tipologie in categorie e dei programmi in macroaggregati.</w:t>
      </w:r>
    </w:p>
    <w:p w14:paraId="7F6976E1" w14:textId="77777777" w:rsidR="005821D5" w:rsidRPr="007D44FA" w:rsidRDefault="006E319A">
      <w:pPr>
        <w:jc w:val="both"/>
        <w:rPr>
          <w:rFonts w:ascii="Avenir Book" w:eastAsia="Garamond" w:hAnsi="Avenir Book" w:cs="Garamond"/>
          <w:sz w:val="21"/>
          <w:szCs w:val="21"/>
        </w:rPr>
      </w:pPr>
      <w:r w:rsidRPr="007D44FA">
        <w:rPr>
          <w:rFonts w:ascii="Avenir Book" w:eastAsia="Garamond" w:hAnsi="Avenir Book" w:cs="Garamond"/>
          <w:sz w:val="21"/>
          <w:szCs w:val="21"/>
        </w:rPr>
        <w:t>Per “contestualmente” si intende la prima seduta di giunta successiva all’approvazione del bilancio da parte del Consiglio.</w:t>
      </w:r>
    </w:p>
    <w:p w14:paraId="7F6976E2" w14:textId="77777777" w:rsidR="005821D5" w:rsidRPr="007D44FA" w:rsidRDefault="006E319A">
      <w:pPr>
        <w:widowControl w:val="0"/>
        <w:jc w:val="both"/>
        <w:rPr>
          <w:rFonts w:ascii="Avenir Book" w:eastAsia="Garamond" w:hAnsi="Avenir Book" w:cs="Garamond"/>
          <w:sz w:val="21"/>
          <w:szCs w:val="21"/>
        </w:rPr>
      </w:pPr>
      <w:r w:rsidRPr="007D44FA">
        <w:rPr>
          <w:rFonts w:ascii="Avenir Book" w:eastAsia="Garamond" w:hAnsi="Avenir Book" w:cs="Garamond"/>
          <w:sz w:val="21"/>
          <w:szCs w:val="21"/>
        </w:rPr>
        <w:t>I capitoli e gli eventuali articoli sono raccordati al quarto livello del piano dei conti finanziario.</w:t>
      </w:r>
    </w:p>
    <w:p w14:paraId="7F6976E4" w14:textId="77777777" w:rsidR="005821D5" w:rsidRPr="007D44FA" w:rsidRDefault="005821D5">
      <w:pPr>
        <w:spacing w:before="120"/>
        <w:jc w:val="both"/>
        <w:rPr>
          <w:rFonts w:ascii="Avenir Book" w:eastAsia="Garamond" w:hAnsi="Avenir Book" w:cs="Garamond"/>
          <w:sz w:val="21"/>
          <w:szCs w:val="21"/>
        </w:rPr>
      </w:pPr>
    </w:p>
    <w:p w14:paraId="1E283D96" w14:textId="77777777" w:rsidR="009C123E" w:rsidRDefault="009C123E">
      <w:pPr>
        <w:rPr>
          <w:rFonts w:ascii="Avenir Book" w:eastAsia="Garamond" w:hAnsi="Avenir Book" w:cs="Garamond"/>
          <w:b/>
          <w:color w:val="17365D"/>
          <w:spacing w:val="-1"/>
          <w:sz w:val="21"/>
          <w:szCs w:val="21"/>
          <w:u w:val="single"/>
        </w:rPr>
      </w:pPr>
      <w:r>
        <w:rPr>
          <w:rFonts w:ascii="Avenir Book" w:eastAsia="Garamond" w:hAnsi="Avenir Book" w:cs="Garamond"/>
          <w:b/>
          <w:color w:val="17365D"/>
          <w:spacing w:val="-1"/>
          <w:sz w:val="21"/>
          <w:szCs w:val="21"/>
          <w:u w:val="single"/>
        </w:rPr>
        <w:br w:type="page"/>
      </w:r>
    </w:p>
    <w:p w14:paraId="7F6976E5" w14:textId="08180FF1" w:rsidR="005821D5" w:rsidRPr="007D44FA" w:rsidRDefault="006E319A">
      <w:pPr>
        <w:spacing w:before="120"/>
        <w:jc w:val="both"/>
        <w:rPr>
          <w:rFonts w:ascii="Avenir Book" w:eastAsia="Garamond" w:hAnsi="Avenir Book" w:cs="Garamond"/>
          <w:b/>
          <w:color w:val="17365D"/>
          <w:spacing w:val="-1"/>
          <w:sz w:val="21"/>
          <w:szCs w:val="21"/>
          <w:u w:val="single"/>
        </w:rPr>
      </w:pPr>
      <w:r w:rsidRPr="007D44FA">
        <w:rPr>
          <w:rFonts w:ascii="Avenir Book" w:eastAsia="Garamond" w:hAnsi="Avenir Book" w:cs="Garamond"/>
          <w:b/>
          <w:color w:val="17365D"/>
          <w:spacing w:val="-1"/>
          <w:sz w:val="21"/>
          <w:szCs w:val="21"/>
          <w:u w:val="single"/>
        </w:rPr>
        <w:lastRenderedPageBreak/>
        <w:t>Previsioni di entrata e di spesa</w:t>
      </w:r>
    </w:p>
    <w:p w14:paraId="7F6976E6" w14:textId="753D217C" w:rsidR="005821D5" w:rsidRPr="007D44FA" w:rsidRDefault="006E319A">
      <w:pPr>
        <w:spacing w:before="120"/>
        <w:jc w:val="both"/>
        <w:rPr>
          <w:rFonts w:ascii="Avenir Book" w:eastAsia="Garamond" w:hAnsi="Avenir Book" w:cs="Garamond"/>
          <w:spacing w:val="-1"/>
          <w:sz w:val="21"/>
          <w:szCs w:val="21"/>
        </w:rPr>
      </w:pPr>
      <w:r w:rsidRPr="007D44FA">
        <w:rPr>
          <w:rFonts w:ascii="Avenir Book" w:eastAsia="Garamond" w:hAnsi="Avenir Book" w:cs="Garamond"/>
          <w:sz w:val="21"/>
          <w:szCs w:val="21"/>
        </w:rPr>
        <w:t xml:space="preserve">La </w:t>
      </w:r>
      <w:r w:rsidRPr="007D44FA">
        <w:rPr>
          <w:rFonts w:ascii="Avenir Book" w:eastAsia="Garamond" w:hAnsi="Avenir Book" w:cs="Garamond"/>
          <w:spacing w:val="-1"/>
          <w:sz w:val="21"/>
          <w:szCs w:val="21"/>
        </w:rPr>
        <w:t>successiva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tabella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riporta,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 xml:space="preserve">sinteticamente il quadro generale riassuntivo con </w:t>
      </w:r>
      <w:r w:rsidRPr="007D44FA">
        <w:rPr>
          <w:rFonts w:ascii="Avenir Book" w:eastAsia="Garamond" w:hAnsi="Avenir Book" w:cs="Garamond"/>
          <w:sz w:val="21"/>
          <w:szCs w:val="21"/>
        </w:rPr>
        <w:t xml:space="preserve">i </w:t>
      </w:r>
      <w:r w:rsidRPr="007D44FA">
        <w:rPr>
          <w:rFonts w:ascii="Avenir Book" w:eastAsia="Garamond" w:hAnsi="Avenir Book" w:cs="Garamond"/>
          <w:spacing w:val="-2"/>
          <w:sz w:val="21"/>
          <w:szCs w:val="21"/>
        </w:rPr>
        <w:t>dati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del</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previsione</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per</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 xml:space="preserve">l’anno </w:t>
      </w:r>
      <w:r w:rsidR="002006AC">
        <w:rPr>
          <w:rFonts w:ascii="Avenir Book" w:eastAsia="Garamond" w:hAnsi="Avenir Book" w:cs="Garamond"/>
          <w:spacing w:val="-1"/>
          <w:sz w:val="21"/>
          <w:szCs w:val="21"/>
        </w:rPr>
        <w:t>202</w:t>
      </w:r>
      <w:r w:rsidR="00A92B66">
        <w:rPr>
          <w:rFonts w:ascii="Avenir Book" w:eastAsia="Garamond" w:hAnsi="Avenir Book" w:cs="Garamond"/>
          <w:spacing w:val="-1"/>
          <w:sz w:val="21"/>
          <w:szCs w:val="21"/>
        </w:rPr>
        <w:t>3</w:t>
      </w:r>
      <w:r w:rsidR="00894BC5" w:rsidRPr="007D44FA">
        <w:rPr>
          <w:rFonts w:ascii="Avenir Book" w:eastAsia="Garamond" w:hAnsi="Avenir Book" w:cs="Garamond"/>
          <w:spacing w:val="-1"/>
          <w:sz w:val="21"/>
          <w:szCs w:val="21"/>
        </w:rPr>
        <w:t>/</w:t>
      </w:r>
      <w:r w:rsidR="002006AC">
        <w:rPr>
          <w:rFonts w:ascii="Avenir Book" w:eastAsia="Garamond" w:hAnsi="Avenir Book" w:cs="Garamond"/>
          <w:spacing w:val="-1"/>
          <w:sz w:val="21"/>
          <w:szCs w:val="21"/>
        </w:rPr>
        <w:t>202</w:t>
      </w:r>
      <w:r w:rsidR="00A92B66">
        <w:rPr>
          <w:rFonts w:ascii="Avenir Book" w:eastAsia="Garamond" w:hAnsi="Avenir Book" w:cs="Garamond"/>
          <w:spacing w:val="-1"/>
          <w:sz w:val="21"/>
          <w:szCs w:val="21"/>
        </w:rPr>
        <w:t>5</w:t>
      </w:r>
      <w:r w:rsidRPr="007D44FA">
        <w:rPr>
          <w:rFonts w:ascii="Avenir Book" w:eastAsia="Garamond" w:hAnsi="Avenir Book" w:cs="Garamond"/>
          <w:spacing w:val="-1"/>
          <w:sz w:val="21"/>
          <w:szCs w:val="21"/>
        </w:rPr>
        <w:t>.</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Gli stanziamenti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entrata</w:t>
      </w:r>
      <w:r w:rsidRPr="007D44FA">
        <w:rPr>
          <w:rFonts w:ascii="Avenir Book" w:eastAsia="Garamond" w:hAnsi="Avenir Book" w:cs="Garamond"/>
          <w:sz w:val="21"/>
          <w:szCs w:val="21"/>
        </w:rPr>
        <w:t xml:space="preserve"> e</w:t>
      </w:r>
      <w:r w:rsidRPr="007D44FA">
        <w:rPr>
          <w:rFonts w:ascii="Avenir Book" w:eastAsia="Garamond" w:hAnsi="Avenir Book" w:cs="Garamond"/>
          <w:spacing w:val="-1"/>
          <w:sz w:val="21"/>
          <w:szCs w:val="21"/>
        </w:rPr>
        <w:t xml:space="preserve"> di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uscita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sono suddivisi</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secondo</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i nuovi schemi</w:t>
      </w:r>
      <w:r w:rsidRPr="007D44FA">
        <w:rPr>
          <w:rFonts w:ascii="Avenir Book" w:eastAsia="Garamond" w:hAnsi="Avenir Book" w:cs="Garamond"/>
          <w:spacing w:val="-2"/>
          <w:sz w:val="21"/>
          <w:szCs w:val="21"/>
        </w:rPr>
        <w:t xml:space="preserve"> </w:t>
      </w:r>
      <w:r w:rsidRPr="007D44FA">
        <w:rPr>
          <w:rFonts w:ascii="Avenir Book" w:eastAsia="Garamond" w:hAnsi="Avenir Book" w:cs="Garamond"/>
          <w:spacing w:val="-1"/>
          <w:sz w:val="21"/>
          <w:szCs w:val="21"/>
        </w:rPr>
        <w:t>contabili</w:t>
      </w:r>
      <w:r w:rsidRPr="007D44FA">
        <w:rPr>
          <w:rFonts w:ascii="Avenir Book" w:eastAsia="Garamond" w:hAnsi="Avenir Book" w:cs="Garamond"/>
          <w:sz w:val="21"/>
          <w:szCs w:val="21"/>
        </w:rPr>
        <w:t>.</w:t>
      </w:r>
    </w:p>
    <w:p w14:paraId="64EA4FAD" w14:textId="36CE2158" w:rsidR="009C123E" w:rsidRDefault="009C123E">
      <w:pPr>
        <w:rPr>
          <w:rFonts w:ascii="Arial" w:eastAsia="Arial" w:hAnsi="Arial" w:cs="Arial"/>
        </w:rPr>
      </w:pPr>
    </w:p>
    <w:p w14:paraId="7F697800" w14:textId="2C3E164D" w:rsidR="005821D5" w:rsidRPr="002615A5" w:rsidRDefault="006E319A">
      <w:pPr>
        <w:rPr>
          <w:rFonts w:ascii="Avenir Book" w:eastAsia="Calibri" w:hAnsi="Avenir Book" w:cs="Calibri"/>
          <w:sz w:val="21"/>
          <w:szCs w:val="21"/>
        </w:rPr>
      </w:pPr>
      <w:r w:rsidRPr="002615A5">
        <w:rPr>
          <w:rFonts w:ascii="Avenir Book" w:eastAsia="Calibri" w:hAnsi="Avenir Book" w:cs="Calibri"/>
          <w:sz w:val="21"/>
          <w:szCs w:val="21"/>
        </w:rPr>
        <w:t>Di seguito vengono riportati gli Equilibri di Bilancio:</w:t>
      </w:r>
    </w:p>
    <w:p w14:paraId="7F697801" w14:textId="77777777" w:rsidR="005821D5" w:rsidRPr="002615A5" w:rsidRDefault="005821D5">
      <w:pPr>
        <w:rPr>
          <w:rFonts w:ascii="Avenir Book" w:eastAsia="Calibri" w:hAnsi="Avenir Book" w:cs="Calibri"/>
          <w:sz w:val="21"/>
          <w:szCs w:val="21"/>
        </w:rPr>
      </w:pPr>
    </w:p>
    <w:tbl>
      <w:tblPr>
        <w:tblW w:w="5000" w:type="pct"/>
        <w:jc w:val="center"/>
        <w:tblCellMar>
          <w:left w:w="30" w:type="dxa"/>
          <w:right w:w="30" w:type="dxa"/>
        </w:tblCellMar>
        <w:tblLook w:val="0000" w:firstRow="0" w:lastRow="0" w:firstColumn="0" w:lastColumn="0" w:noHBand="0" w:noVBand="0"/>
      </w:tblPr>
      <w:tblGrid>
        <w:gridCol w:w="196"/>
        <w:gridCol w:w="3937"/>
        <w:gridCol w:w="289"/>
        <w:gridCol w:w="1298"/>
        <w:gridCol w:w="1354"/>
        <w:gridCol w:w="1311"/>
        <w:gridCol w:w="1313"/>
      </w:tblGrid>
      <w:tr w:rsidR="006E491A" w:rsidRPr="006E491A" w14:paraId="33D905E2" w14:textId="77777777" w:rsidTr="006E491A">
        <w:trPr>
          <w:jc w:val="center"/>
        </w:trPr>
        <w:tc>
          <w:tcPr>
            <w:tcW w:w="2131" w:type="pct"/>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459043D" w14:textId="77777777" w:rsidR="006E491A" w:rsidRPr="006E491A" w:rsidRDefault="006E491A" w:rsidP="006E491A">
            <w:pPr>
              <w:widowControl w:val="0"/>
              <w:autoSpaceDE w:val="0"/>
              <w:autoSpaceDN w:val="0"/>
              <w:adjustRightInd w:val="0"/>
              <w:jc w:val="center"/>
              <w:rPr>
                <w:rFonts w:ascii="Arial" w:hAnsi="Arial" w:cs="Arial"/>
                <w:b/>
                <w:i/>
                <w:sz w:val="14"/>
              </w:rPr>
            </w:pPr>
            <w:r w:rsidRPr="006E491A">
              <w:rPr>
                <w:rFonts w:ascii="Arial" w:hAnsi="Arial" w:cs="Arial"/>
                <w:b/>
                <w:i/>
                <w:sz w:val="14"/>
              </w:rPr>
              <w:t>EQUILIBRI ECONOMICO-FINANZIARIO</w:t>
            </w:r>
          </w:p>
        </w:tc>
        <w:tc>
          <w:tcPr>
            <w:tcW w:w="14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604505C" w14:textId="77777777" w:rsidR="006E491A" w:rsidRPr="006E491A" w:rsidRDefault="006E491A" w:rsidP="006E491A">
            <w:pPr>
              <w:widowControl w:val="0"/>
              <w:autoSpaceDE w:val="0"/>
              <w:autoSpaceDN w:val="0"/>
              <w:adjustRightInd w:val="0"/>
              <w:jc w:val="center"/>
              <w:rPr>
                <w:rFonts w:ascii="Arial" w:hAnsi="Arial" w:cs="Arial"/>
                <w:b/>
                <w:i/>
                <w:sz w:val="14"/>
              </w:rPr>
            </w:pPr>
          </w:p>
        </w:tc>
        <w:tc>
          <w:tcPr>
            <w:tcW w:w="66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E8B95BD" w14:textId="77777777" w:rsidR="006E491A" w:rsidRPr="006E491A" w:rsidRDefault="006E491A" w:rsidP="006E491A">
            <w:pPr>
              <w:widowControl w:val="0"/>
              <w:autoSpaceDE w:val="0"/>
              <w:autoSpaceDN w:val="0"/>
              <w:adjustRightInd w:val="0"/>
              <w:jc w:val="center"/>
              <w:rPr>
                <w:rFonts w:ascii="Arial" w:hAnsi="Arial" w:cs="Arial"/>
                <w:b/>
                <w:i/>
                <w:sz w:val="14"/>
              </w:rPr>
            </w:pPr>
          </w:p>
        </w:tc>
        <w:tc>
          <w:tcPr>
            <w:tcW w:w="6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BFC55F6" w14:textId="77777777" w:rsidR="006E491A" w:rsidRPr="006E491A" w:rsidRDefault="006E491A" w:rsidP="006E491A">
            <w:pPr>
              <w:widowControl w:val="0"/>
              <w:autoSpaceDE w:val="0"/>
              <w:autoSpaceDN w:val="0"/>
              <w:adjustRightInd w:val="0"/>
              <w:jc w:val="center"/>
              <w:rPr>
                <w:rFonts w:ascii="Arial" w:hAnsi="Arial" w:cs="Arial"/>
                <w:b/>
                <w:i/>
                <w:sz w:val="14"/>
              </w:rPr>
            </w:pPr>
            <w:r w:rsidRPr="006E491A">
              <w:rPr>
                <w:rFonts w:ascii="Arial" w:hAnsi="Arial" w:cs="Arial"/>
                <w:b/>
                <w:i/>
                <w:sz w:val="14"/>
              </w:rPr>
              <w:t>COMPETENZA ANNO 2023</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A7ACA90" w14:textId="77777777" w:rsidR="006E491A" w:rsidRPr="006E491A" w:rsidRDefault="006E491A" w:rsidP="006E491A">
            <w:pPr>
              <w:widowControl w:val="0"/>
              <w:autoSpaceDE w:val="0"/>
              <w:autoSpaceDN w:val="0"/>
              <w:adjustRightInd w:val="0"/>
              <w:jc w:val="center"/>
              <w:rPr>
                <w:rFonts w:ascii="Arial" w:hAnsi="Arial" w:cs="Arial"/>
                <w:b/>
                <w:i/>
                <w:sz w:val="14"/>
              </w:rPr>
            </w:pPr>
            <w:r w:rsidRPr="006E491A">
              <w:rPr>
                <w:rFonts w:ascii="Arial" w:hAnsi="Arial" w:cs="Arial"/>
                <w:b/>
                <w:i/>
                <w:sz w:val="14"/>
              </w:rPr>
              <w:t>COMPETENZA ANNO 2024</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3B9A417" w14:textId="77777777" w:rsidR="006E491A" w:rsidRPr="006E491A" w:rsidRDefault="006E491A" w:rsidP="006E491A">
            <w:pPr>
              <w:widowControl w:val="0"/>
              <w:autoSpaceDE w:val="0"/>
              <w:autoSpaceDN w:val="0"/>
              <w:adjustRightInd w:val="0"/>
              <w:jc w:val="center"/>
              <w:rPr>
                <w:rFonts w:ascii="Arial" w:hAnsi="Arial" w:cs="Arial"/>
                <w:b/>
                <w:i/>
                <w:sz w:val="14"/>
              </w:rPr>
            </w:pPr>
            <w:r w:rsidRPr="006E491A">
              <w:rPr>
                <w:rFonts w:ascii="Arial" w:hAnsi="Arial" w:cs="Arial"/>
                <w:b/>
                <w:i/>
                <w:sz w:val="14"/>
              </w:rPr>
              <w:t>COMPETENZA ANNO 2025</w:t>
            </w:r>
          </w:p>
        </w:tc>
      </w:tr>
      <w:tr w:rsidR="006E491A" w:rsidRPr="006E491A" w14:paraId="53600BD1" w14:textId="77777777" w:rsidTr="006E491A">
        <w:trPr>
          <w:jc w:val="center"/>
        </w:trPr>
        <w:tc>
          <w:tcPr>
            <w:tcW w:w="2131" w:type="pct"/>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14:paraId="27C38EF0" w14:textId="77777777" w:rsidR="006E491A" w:rsidRPr="006E491A" w:rsidRDefault="006E491A" w:rsidP="006E491A">
            <w:pPr>
              <w:widowControl w:val="0"/>
              <w:autoSpaceDE w:val="0"/>
              <w:autoSpaceDN w:val="0"/>
              <w:adjustRightInd w:val="0"/>
              <w:rPr>
                <w:rFonts w:ascii="Arial" w:hAnsi="Arial" w:cs="Arial"/>
                <w:sz w:val="14"/>
              </w:rPr>
            </w:pPr>
          </w:p>
          <w:p w14:paraId="144F4CE1" w14:textId="77777777" w:rsidR="006E491A" w:rsidRPr="006E491A" w:rsidRDefault="006E491A" w:rsidP="006E491A">
            <w:pPr>
              <w:widowControl w:val="0"/>
              <w:autoSpaceDE w:val="0"/>
              <w:autoSpaceDN w:val="0"/>
              <w:adjustRightInd w:val="0"/>
              <w:rPr>
                <w:rFonts w:ascii="Arial" w:hAnsi="Arial" w:cs="Arial"/>
                <w:b/>
                <w:sz w:val="14"/>
              </w:rPr>
            </w:pPr>
            <w:r w:rsidRPr="006E491A">
              <w:rPr>
                <w:rFonts w:ascii="Arial" w:hAnsi="Arial" w:cs="Arial"/>
                <w:sz w:val="14"/>
              </w:rPr>
              <w:t>Fondo di cassa all'inizio dell'esercizio</w:t>
            </w: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4145165A" w14:textId="77777777" w:rsidR="006E491A" w:rsidRPr="006E491A" w:rsidRDefault="006E491A" w:rsidP="006E491A">
            <w:pPr>
              <w:widowControl w:val="0"/>
              <w:autoSpaceDE w:val="0"/>
              <w:autoSpaceDN w:val="0"/>
              <w:adjustRightInd w:val="0"/>
              <w:rPr>
                <w:rFonts w:ascii="Arial" w:hAnsi="Arial" w:cs="Arial"/>
                <w:b/>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2774088" w14:textId="77777777" w:rsidR="006E491A" w:rsidRPr="006E491A" w:rsidRDefault="006E491A" w:rsidP="006E491A">
            <w:pPr>
              <w:widowControl w:val="0"/>
              <w:autoSpaceDE w:val="0"/>
              <w:autoSpaceDN w:val="0"/>
              <w:adjustRightInd w:val="0"/>
              <w:jc w:val="right"/>
              <w:rPr>
                <w:rFonts w:ascii="Arial" w:hAnsi="Arial" w:cs="Arial"/>
                <w:sz w:val="14"/>
              </w:rPr>
            </w:pPr>
          </w:p>
          <w:p w14:paraId="03F35FFA"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sz w:val="14"/>
              </w:rPr>
              <w:t>2.621.085,43</w:t>
            </w: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2AB5A0A3" w14:textId="77777777" w:rsidR="006E491A" w:rsidRPr="006E491A" w:rsidRDefault="006E491A" w:rsidP="006E491A">
            <w:pPr>
              <w:widowControl w:val="0"/>
              <w:autoSpaceDE w:val="0"/>
              <w:autoSpaceDN w:val="0"/>
              <w:adjustRightInd w:val="0"/>
              <w:rPr>
                <w:rFonts w:ascii="Arial" w:hAnsi="Arial" w:cs="Arial"/>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4E04424" w14:textId="77777777" w:rsidR="006E491A" w:rsidRPr="006E491A" w:rsidRDefault="006E491A" w:rsidP="006E491A">
            <w:pPr>
              <w:widowControl w:val="0"/>
              <w:autoSpaceDE w:val="0"/>
              <w:autoSpaceDN w:val="0"/>
              <w:adjustRightInd w:val="0"/>
              <w:rPr>
                <w:rFonts w:ascii="Arial" w:hAnsi="Arial" w:cs="Arial"/>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7AA2D205" w14:textId="77777777" w:rsidR="006E491A" w:rsidRPr="006E491A" w:rsidRDefault="006E491A" w:rsidP="006E491A">
            <w:pPr>
              <w:widowControl w:val="0"/>
              <w:autoSpaceDE w:val="0"/>
              <w:autoSpaceDN w:val="0"/>
              <w:adjustRightInd w:val="0"/>
              <w:rPr>
                <w:rFonts w:ascii="Arial" w:hAnsi="Arial" w:cs="Arial"/>
                <w:b/>
                <w:sz w:val="14"/>
              </w:rPr>
            </w:pPr>
          </w:p>
        </w:tc>
      </w:tr>
      <w:tr w:rsidR="006E491A" w:rsidRPr="006E491A" w14:paraId="27F58147" w14:textId="77777777" w:rsidTr="006E491A">
        <w:trPr>
          <w:jc w:val="center"/>
        </w:trPr>
        <w:tc>
          <w:tcPr>
            <w:tcW w:w="2131" w:type="pct"/>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14:paraId="26B23076" w14:textId="77777777" w:rsidR="006E491A" w:rsidRPr="006E491A" w:rsidRDefault="006E491A" w:rsidP="006E491A">
            <w:pPr>
              <w:widowControl w:val="0"/>
              <w:autoSpaceDE w:val="0"/>
              <w:autoSpaceDN w:val="0"/>
              <w:adjustRightInd w:val="0"/>
              <w:rPr>
                <w:rFonts w:ascii="Arial" w:hAnsi="Arial" w:cs="Arial"/>
                <w:b/>
                <w:sz w:val="14"/>
              </w:rPr>
            </w:pP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CF9E90C"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3A6E447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334500D7"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793E04C1"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5B495959"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47FD8E04"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06D4162"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A) Fondo pluriennale vincolato per spese correnti iscritto in entrata</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A72161B"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5C6EAEB"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B2EFC6F"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496F79B"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EA5C183"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1744BC45"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653DF79B"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550F27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D719990"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A1D1236"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85086D8"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451F585"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786640CD"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42F76B73"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AA) Recupero disavanzo di amministrazione esercizio precedente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8E1E016"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C5E868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15AECE3"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83E9B34"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4D4F27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68759277"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5D0F190"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BCFC2CE"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C713A1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ECE7BB8"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26D02E2"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B14650D"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4DBC1B00"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180CAE8" w14:textId="77777777" w:rsidR="006E491A" w:rsidRPr="006E491A" w:rsidRDefault="006E491A" w:rsidP="006E491A">
            <w:pPr>
              <w:widowControl w:val="0"/>
              <w:autoSpaceDE w:val="0"/>
              <w:autoSpaceDN w:val="0"/>
              <w:adjustRightInd w:val="0"/>
              <w:rPr>
                <w:rFonts w:ascii="Arial" w:hAnsi="Arial" w:cs="Arial"/>
                <w:b/>
                <w:sz w:val="14"/>
              </w:rPr>
            </w:pPr>
            <w:r w:rsidRPr="006E491A">
              <w:rPr>
                <w:rFonts w:ascii="Arial" w:hAnsi="Arial" w:cs="Arial"/>
                <w:sz w:val="14"/>
              </w:rPr>
              <w:t>B) Entrate titoli 1.00 - 2.00 - 3.00</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4F4DA6E"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06C97FD"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10F84AC"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1.167.265,36</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B61AA6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1.117.869,48</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CD40B23"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1.117.869,48</w:t>
            </w:r>
          </w:p>
        </w:tc>
      </w:tr>
      <w:tr w:rsidR="006E491A" w:rsidRPr="006E491A" w14:paraId="35BD4A48"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4464AE4F"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57FE856"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7010AB3"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E045E99"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8AE113E"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8D81C2B"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r>
      <w:tr w:rsidR="006E491A" w:rsidRPr="006E491A" w14:paraId="0D6C1375"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9D76986"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7F80A7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1B5D6A4"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7F80487"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0D29CA9"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AD0F5A3"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54AAD8F1"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6332D8C"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C) Entrate Titolo 4.02.06 - Contributi agli investimenti direttamente destinati al rimborso dei prestiti da amministrazioni pubbliche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467169E"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1DBA58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26A2F3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EA33963"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6DD58F7"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609D25EC"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9516DE4"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3F1A397"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81D9093"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140447F"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990A7F6"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D884A75"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0811B1D9"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7C4AA27"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D) Spese Titolo 1.00 - Spese correnti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EC03E5C"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0251EF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B22F2BB"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1.128.638,89</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6C6BE75"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941.600,40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1857621"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941.600,40</w:t>
            </w:r>
          </w:p>
        </w:tc>
      </w:tr>
      <w:tr w:rsidR="006E491A" w:rsidRPr="006E491A" w14:paraId="3458CE92"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29E08DDA"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 xml:space="preserve">     di cui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6AEAAA1"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5D4B271"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BCE4543" w14:textId="77777777" w:rsidR="006E491A" w:rsidRPr="006E491A" w:rsidRDefault="006E491A" w:rsidP="006E491A">
            <w:pPr>
              <w:widowControl w:val="0"/>
              <w:autoSpaceDE w:val="0"/>
              <w:autoSpaceDN w:val="0"/>
              <w:adjustRightInd w:val="0"/>
              <w:jc w:val="right"/>
              <w:rPr>
                <w:rFonts w:ascii="Arial" w:hAnsi="Arial" w:cs="Arial"/>
                <w:i/>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343D542" w14:textId="77777777" w:rsidR="006E491A" w:rsidRPr="006E491A" w:rsidRDefault="006E491A" w:rsidP="006E491A">
            <w:pPr>
              <w:widowControl w:val="0"/>
              <w:autoSpaceDE w:val="0"/>
              <w:autoSpaceDN w:val="0"/>
              <w:adjustRightInd w:val="0"/>
              <w:jc w:val="right"/>
              <w:rPr>
                <w:rFonts w:ascii="Arial" w:hAnsi="Arial" w:cs="Arial"/>
                <w:i/>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C592E79" w14:textId="77777777" w:rsidR="006E491A" w:rsidRPr="006E491A" w:rsidRDefault="006E491A" w:rsidP="006E491A">
            <w:pPr>
              <w:widowControl w:val="0"/>
              <w:autoSpaceDE w:val="0"/>
              <w:autoSpaceDN w:val="0"/>
              <w:adjustRightInd w:val="0"/>
              <w:jc w:val="right"/>
              <w:rPr>
                <w:rFonts w:ascii="Arial" w:hAnsi="Arial" w:cs="Arial"/>
                <w:i/>
                <w:sz w:val="14"/>
              </w:rPr>
            </w:pPr>
          </w:p>
        </w:tc>
      </w:tr>
      <w:tr w:rsidR="006E491A" w:rsidRPr="006E491A" w14:paraId="2BF929F8"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4DF97F32"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 xml:space="preserve">     - fondo pluriennale vincolato</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79177EE"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2B2CC57"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055E838"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ABA722D"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DBB0D47"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r>
      <w:tr w:rsidR="006E491A" w:rsidRPr="006E491A" w14:paraId="1630CEE5"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0CBEC62"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 xml:space="preserve">     - fondo crediti di dubbia esigibilità</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A38248B"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6DEEA7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0D6E9AC"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5.895,00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FCF35AB"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5.895,00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B4A8DDB"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5.895,00</w:t>
            </w:r>
          </w:p>
        </w:tc>
      </w:tr>
      <w:tr w:rsidR="006E491A" w:rsidRPr="006E491A" w14:paraId="24DB86D8"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697DF3D7"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0007857"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D157766"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B925D12"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9094D49"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4E6C9E2"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7CD5C395"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4D0D899"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E) Spese Titolo 2.04 - Trasferimenti in conto capitale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B122E0A"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37D01E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DBF1E0A"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7F029B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37E3C22"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2BDF0EB4"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2FBD262A"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66DD6A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ECF88E6"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AC3B20D"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092760B"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DC724E5"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171E916B"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2743E67F"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F) Spese Titolo 4.00 - Quote di capitale amm.to mutui e prestiti obbligazionari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2EE62D3"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E522230"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FF6727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5.952,24</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C920FB4"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A71498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66B0CC67" w14:textId="77777777" w:rsidTr="006E491A">
        <w:trPr>
          <w:jc w:val="center"/>
        </w:trPr>
        <w:tc>
          <w:tcPr>
            <w:tcW w:w="101" w:type="pct"/>
            <w:tcBorders>
              <w:top w:val="nil"/>
              <w:left w:val="single" w:sz="4" w:space="0" w:color="auto"/>
              <w:bottom w:val="nil"/>
              <w:right w:val="nil"/>
            </w:tcBorders>
            <w:tcMar>
              <w:top w:w="0" w:type="dxa"/>
              <w:left w:w="30" w:type="dxa"/>
              <w:bottom w:w="0" w:type="dxa"/>
              <w:right w:w="30" w:type="dxa"/>
            </w:tcMar>
          </w:tcPr>
          <w:p w14:paraId="0ABD7364" w14:textId="77777777" w:rsidR="006E491A" w:rsidRPr="006E491A" w:rsidRDefault="006E491A" w:rsidP="006E491A">
            <w:pPr>
              <w:widowControl w:val="0"/>
              <w:autoSpaceDE w:val="0"/>
              <w:autoSpaceDN w:val="0"/>
              <w:adjustRightInd w:val="0"/>
              <w:jc w:val="center"/>
              <w:rPr>
                <w:rFonts w:ascii="Arial" w:hAnsi="Arial" w:cs="Arial"/>
                <w:i/>
                <w:sz w:val="14"/>
              </w:rPr>
            </w:pPr>
            <w:r w:rsidRPr="006E491A">
              <w:rPr>
                <w:rFonts w:ascii="Arial" w:hAnsi="Arial" w:cs="Arial"/>
                <w:i/>
                <w:sz w:val="14"/>
              </w:rPr>
              <w:t>-</w:t>
            </w:r>
          </w:p>
        </w:tc>
        <w:tc>
          <w:tcPr>
            <w:tcW w:w="2030" w:type="pct"/>
            <w:tcBorders>
              <w:top w:val="nil"/>
              <w:left w:val="nil"/>
              <w:bottom w:val="nil"/>
              <w:right w:val="single" w:sz="4" w:space="0" w:color="auto"/>
            </w:tcBorders>
            <w:tcMar>
              <w:top w:w="0" w:type="dxa"/>
              <w:left w:w="30" w:type="dxa"/>
              <w:bottom w:w="0" w:type="dxa"/>
              <w:right w:w="30" w:type="dxa"/>
            </w:tcMar>
          </w:tcPr>
          <w:p w14:paraId="21007BAD"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di cui per estinzione anticipata di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A95661A"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07ACD82"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22ADACE"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118DDDE"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20436A3"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r>
      <w:tr w:rsidR="006E491A" w:rsidRPr="006E491A" w14:paraId="4879DE84" w14:textId="77777777" w:rsidTr="006E491A">
        <w:trPr>
          <w:jc w:val="center"/>
        </w:trPr>
        <w:tc>
          <w:tcPr>
            <w:tcW w:w="101" w:type="pct"/>
            <w:tcBorders>
              <w:top w:val="nil"/>
              <w:left w:val="single" w:sz="4" w:space="0" w:color="auto"/>
              <w:bottom w:val="nil"/>
              <w:right w:val="nil"/>
            </w:tcBorders>
            <w:tcMar>
              <w:top w:w="0" w:type="dxa"/>
              <w:left w:w="30" w:type="dxa"/>
              <w:bottom w:w="0" w:type="dxa"/>
              <w:right w:w="30" w:type="dxa"/>
            </w:tcMar>
          </w:tcPr>
          <w:p w14:paraId="279E71CF"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2030" w:type="pct"/>
            <w:tcBorders>
              <w:top w:val="nil"/>
              <w:left w:val="nil"/>
              <w:bottom w:val="nil"/>
              <w:right w:val="single" w:sz="4" w:space="0" w:color="auto"/>
            </w:tcBorders>
            <w:tcMar>
              <w:top w:w="0" w:type="dxa"/>
              <w:left w:w="30" w:type="dxa"/>
              <w:bottom w:w="0" w:type="dxa"/>
              <w:right w:w="30" w:type="dxa"/>
            </w:tcMar>
          </w:tcPr>
          <w:p w14:paraId="0480E107"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 xml:space="preserve">di cui Fondo anticipazioni di liquidità </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F458050"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85874CD"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48599FD"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4715D9E"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C216705"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i/>
                <w:sz w:val="14"/>
              </w:rPr>
              <w:t>0,00</w:t>
            </w:r>
          </w:p>
        </w:tc>
      </w:tr>
      <w:tr w:rsidR="006E491A" w:rsidRPr="006E491A" w14:paraId="71379553"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65A5489" w14:textId="77777777" w:rsidR="006E491A" w:rsidRPr="006E491A" w:rsidRDefault="006E491A" w:rsidP="006E491A">
            <w:pPr>
              <w:widowControl w:val="0"/>
              <w:autoSpaceDE w:val="0"/>
              <w:autoSpaceDN w:val="0"/>
              <w:adjustRightInd w:val="0"/>
              <w:jc w:val="right"/>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269B26F"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BEF1BAD"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F057D09"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09A9D28"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68BEE08"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3CA2376F"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7C688B0F"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G) Somma finale (G=A-AA+B+C-D-E-F)</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1ABACAB"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20BFD74"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107231B"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32.674,23</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9DAA616"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176.269,08</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4228DAF"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176.269,08</w:t>
            </w:r>
          </w:p>
        </w:tc>
      </w:tr>
      <w:tr w:rsidR="006E491A" w:rsidRPr="006E491A" w14:paraId="7EB005A1"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6357464"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BBEFCB7"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8F1D0E6"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FE7C7EB"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9ED5D55"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222735A"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20630653" w14:textId="77777777" w:rsidTr="006E491A">
        <w:trPr>
          <w:jc w:val="center"/>
        </w:trPr>
        <w:tc>
          <w:tcPr>
            <w:tcW w:w="5000" w:type="pct"/>
            <w:gridSpan w:val="7"/>
            <w:tcBorders>
              <w:top w:val="single" w:sz="4" w:space="0" w:color="auto"/>
              <w:left w:val="single" w:sz="4" w:space="0" w:color="auto"/>
              <w:bottom w:val="nil"/>
              <w:right w:val="single" w:sz="4" w:space="0" w:color="auto"/>
            </w:tcBorders>
            <w:tcMar>
              <w:top w:w="0" w:type="dxa"/>
              <w:left w:w="30" w:type="dxa"/>
              <w:bottom w:w="0" w:type="dxa"/>
              <w:right w:w="30" w:type="dxa"/>
            </w:tcMar>
          </w:tcPr>
          <w:p w14:paraId="41D4EBB3" w14:textId="77777777" w:rsidR="006E491A" w:rsidRPr="006E491A" w:rsidRDefault="006E491A" w:rsidP="006E491A">
            <w:pPr>
              <w:widowControl w:val="0"/>
              <w:autoSpaceDE w:val="0"/>
              <w:autoSpaceDN w:val="0"/>
              <w:adjustRightInd w:val="0"/>
              <w:jc w:val="both"/>
              <w:rPr>
                <w:rFonts w:ascii="Calibri" w:hAnsi="Calibri" w:cs="Arial"/>
                <w:sz w:val="14"/>
              </w:rPr>
            </w:pPr>
            <w:r w:rsidRPr="006E491A">
              <w:rPr>
                <w:rFonts w:ascii="Calibri" w:hAnsi="Calibri" w:cs="Arial"/>
                <w:b/>
                <w:sz w:val="14"/>
              </w:rPr>
              <w:t>ALTRE POSTE DIFFERENZIALI, PER ECCEZIONI PREVISTE DA NORME DI LEGGE, CHE HANNO EFFETTO SULL'EQUILIBRIO EX ARTICOLO 162, COMMA 6, DEL TESTO UNICO DELLE LEGGI SULL'ORDINAMENTO DEGLI ENTI LOCALI</w:t>
            </w:r>
          </w:p>
        </w:tc>
      </w:tr>
      <w:tr w:rsidR="006E491A" w:rsidRPr="006E491A" w14:paraId="5D31AC4E" w14:textId="77777777" w:rsidTr="006E491A">
        <w:trPr>
          <w:jc w:val="center"/>
        </w:trPr>
        <w:tc>
          <w:tcPr>
            <w:tcW w:w="2131" w:type="pct"/>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14:paraId="11F65EE5" w14:textId="77777777" w:rsidR="006E491A" w:rsidRPr="006E491A" w:rsidRDefault="006E491A" w:rsidP="006E491A">
            <w:pPr>
              <w:widowControl w:val="0"/>
              <w:autoSpaceDE w:val="0"/>
              <w:autoSpaceDN w:val="0"/>
              <w:adjustRightInd w:val="0"/>
              <w:jc w:val="both"/>
              <w:rPr>
                <w:rFonts w:ascii="Arial" w:hAnsi="Arial" w:cs="Arial"/>
                <w:sz w:val="14"/>
              </w:rPr>
            </w:pP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33A3284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54CB7E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3B390FA3"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719A274"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4D7A057F"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43CBE3C2"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55AC1E00"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H) Utilizzo avanzo di amministrazione per spese correnti e per rimborso prestiti (2)</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707D4E5"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27F287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33F22F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65.853,66</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82CFBC8"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0C3D4EB"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27709AF5"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7FED5FA4"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07B126F"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C7F0FE8"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191FA1E"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8352BA2" w14:textId="77777777" w:rsidR="006E491A" w:rsidRPr="006E491A" w:rsidRDefault="006E491A" w:rsidP="006E491A">
            <w:pPr>
              <w:widowControl w:val="0"/>
              <w:autoSpaceDE w:val="0"/>
              <w:autoSpaceDN w:val="0"/>
              <w:adjustRightInd w:val="0"/>
              <w:jc w:val="right"/>
              <w:rPr>
                <w:rFonts w:ascii="Arial" w:hAnsi="Arial" w:cs="Arial"/>
                <w:i/>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AD7E4C7" w14:textId="77777777" w:rsidR="006E491A" w:rsidRPr="006E491A" w:rsidRDefault="006E491A" w:rsidP="006E491A">
            <w:pPr>
              <w:widowControl w:val="0"/>
              <w:autoSpaceDE w:val="0"/>
              <w:autoSpaceDN w:val="0"/>
              <w:adjustRightInd w:val="0"/>
              <w:jc w:val="right"/>
              <w:rPr>
                <w:rFonts w:ascii="Arial" w:hAnsi="Arial" w:cs="Arial"/>
                <w:i/>
                <w:sz w:val="14"/>
              </w:rPr>
            </w:pPr>
          </w:p>
        </w:tc>
      </w:tr>
      <w:tr w:rsidR="006E491A" w:rsidRPr="006E491A" w14:paraId="48A100BE"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25F57BBA"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598566D"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03874DB"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0E7C68F"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6B91CFC"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699E2DD"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2D89D3DF"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63A6454C"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sz w:val="14"/>
              </w:rPr>
              <w:t>I) Entrate di parte capitale destinate a spese correnti in base a specifiche disposizioni di legge o dei principi contabili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CBD715D" w14:textId="77777777" w:rsidR="006E491A" w:rsidRPr="006E491A" w:rsidRDefault="006E491A" w:rsidP="006E491A">
            <w:pPr>
              <w:widowControl w:val="0"/>
              <w:autoSpaceDE w:val="0"/>
              <w:autoSpaceDN w:val="0"/>
              <w:adjustRightInd w:val="0"/>
              <w:jc w:val="center"/>
              <w:rPr>
                <w:rFonts w:ascii="Arial" w:hAnsi="Arial" w:cs="Arial"/>
                <w:i/>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AB2E730"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C5BCD38"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8DC9A56"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219A98A"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sz w:val="14"/>
              </w:rPr>
              <w:t>0,00</w:t>
            </w:r>
          </w:p>
        </w:tc>
      </w:tr>
      <w:tr w:rsidR="006E491A" w:rsidRPr="006E491A" w14:paraId="1D0067DF"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B91E975"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7B5F702"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AD1E8D6"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1DE1CCD"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103D41D"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AED4F1A"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r>
      <w:tr w:rsidR="006E491A" w:rsidRPr="006E491A" w14:paraId="723B303B"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39D9E2B"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0C9AE63"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433F2D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7F80B02"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1CB0A97"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5622BE8"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17B382E2"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63B6362D"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L) Entrate di parte corrente destinate a spese di investimento in base a specifiche disposizioni di legge o dei principi contabili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049482B"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662821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C24CE52"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B0BFB4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5B3A451"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6FC3227D"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5CB0C834"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4FD6443"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7FC0B00"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B3EBC5D"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0CD32EB"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B275A62"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3AD3FFEE" w14:textId="77777777" w:rsidTr="006E491A">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2C0EFACA"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M) Entrate da accensione di prestiti destinate a estinzione anticipata dei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5B7E814"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B4F3929"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95090F7"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2D640FA"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0878A5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78A0EFB0" w14:textId="77777777" w:rsidTr="006E491A">
        <w:trPr>
          <w:jc w:val="center"/>
        </w:trPr>
        <w:tc>
          <w:tcPr>
            <w:tcW w:w="2131"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20E27BF"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14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417C5DF"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F0EBCAD"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3690952"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F976BC6"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F0E74BA"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72F97EF5" w14:textId="77777777" w:rsidTr="006E491A">
        <w:trPr>
          <w:trHeight w:val="324"/>
          <w:jc w:val="center"/>
        </w:trPr>
        <w:tc>
          <w:tcPr>
            <w:tcW w:w="2131" w:type="pct"/>
            <w:gridSpan w:val="2"/>
            <w:tcBorders>
              <w:top w:val="nil"/>
              <w:left w:val="single" w:sz="4" w:space="0" w:color="auto"/>
              <w:bottom w:val="nil"/>
              <w:right w:val="nil"/>
            </w:tcBorders>
            <w:tcMar>
              <w:top w:w="0" w:type="dxa"/>
              <w:left w:w="30" w:type="dxa"/>
              <w:bottom w:w="0" w:type="dxa"/>
              <w:right w:w="30" w:type="dxa"/>
            </w:tcMar>
            <w:vAlign w:val="center"/>
          </w:tcPr>
          <w:p w14:paraId="51183743" w14:textId="77777777" w:rsidR="006E491A" w:rsidRPr="006E491A" w:rsidRDefault="006E491A" w:rsidP="006E491A">
            <w:pPr>
              <w:widowControl w:val="0"/>
              <w:autoSpaceDE w:val="0"/>
              <w:autoSpaceDN w:val="0"/>
              <w:adjustRightInd w:val="0"/>
              <w:rPr>
                <w:rFonts w:ascii="Arial" w:hAnsi="Arial" w:cs="Arial"/>
                <w:b/>
                <w:sz w:val="14"/>
              </w:rPr>
            </w:pPr>
            <w:r w:rsidRPr="006E491A">
              <w:rPr>
                <w:rFonts w:ascii="Arial" w:hAnsi="Arial" w:cs="Arial"/>
                <w:b/>
                <w:sz w:val="14"/>
              </w:rPr>
              <w:t>EQUILIBRIO DI PARTE CORRENTE (3)</w:t>
            </w:r>
          </w:p>
        </w:tc>
        <w:tc>
          <w:tcPr>
            <w:tcW w:w="149" w:type="pct"/>
            <w:tcBorders>
              <w:top w:val="nil"/>
              <w:left w:val="single" w:sz="4" w:space="0" w:color="auto"/>
              <w:bottom w:val="nil"/>
              <w:right w:val="single" w:sz="4" w:space="0" w:color="auto"/>
            </w:tcBorders>
            <w:tcMar>
              <w:top w:w="0" w:type="dxa"/>
              <w:left w:w="30" w:type="dxa"/>
              <w:bottom w:w="0" w:type="dxa"/>
              <w:right w:w="30" w:type="dxa"/>
            </w:tcMar>
            <w:vAlign w:val="center"/>
          </w:tcPr>
          <w:p w14:paraId="290CD6CA"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vAlign w:val="center"/>
          </w:tcPr>
          <w:p w14:paraId="6C98C7DD"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vAlign w:val="center"/>
          </w:tcPr>
          <w:p w14:paraId="3C386A3D"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vAlign w:val="center"/>
          </w:tcPr>
          <w:p w14:paraId="5B5070DD"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vAlign w:val="center"/>
          </w:tcPr>
          <w:p w14:paraId="3806ABCC"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55CA0288" w14:textId="77777777" w:rsidTr="006E491A">
        <w:trPr>
          <w:trHeight w:val="143"/>
          <w:jc w:val="center"/>
        </w:trPr>
        <w:tc>
          <w:tcPr>
            <w:tcW w:w="2131" w:type="pct"/>
            <w:gridSpan w:val="2"/>
            <w:tcBorders>
              <w:top w:val="nil"/>
              <w:left w:val="single" w:sz="4" w:space="0" w:color="auto"/>
              <w:bottom w:val="nil"/>
              <w:right w:val="nil"/>
            </w:tcBorders>
            <w:tcMar>
              <w:top w:w="0" w:type="dxa"/>
              <w:left w:w="30" w:type="dxa"/>
              <w:bottom w:w="0" w:type="dxa"/>
              <w:right w:w="30" w:type="dxa"/>
            </w:tcMar>
          </w:tcPr>
          <w:p w14:paraId="688872A4"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5A2DE4F"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43769A5"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CDCBCD4"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B44DB57"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B9FA001"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15356020" w14:textId="77777777" w:rsidTr="006E491A">
        <w:trPr>
          <w:jc w:val="center"/>
        </w:trPr>
        <w:tc>
          <w:tcPr>
            <w:tcW w:w="2131" w:type="pct"/>
            <w:gridSpan w:val="2"/>
            <w:tcBorders>
              <w:top w:val="nil"/>
              <w:left w:val="single" w:sz="4" w:space="0" w:color="auto"/>
              <w:bottom w:val="nil"/>
              <w:right w:val="nil"/>
            </w:tcBorders>
            <w:tcMar>
              <w:top w:w="0" w:type="dxa"/>
              <w:left w:w="30" w:type="dxa"/>
              <w:bottom w:w="0" w:type="dxa"/>
              <w:right w:w="30" w:type="dxa"/>
            </w:tcMar>
          </w:tcPr>
          <w:p w14:paraId="41CFEFC7"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O=G+H+I-L+M</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12E6CFF"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D186C52"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D005F07"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98.527,89</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24A7632"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176.269,08</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DA53029"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176.269,08</w:t>
            </w:r>
          </w:p>
        </w:tc>
      </w:tr>
      <w:tr w:rsidR="006E491A" w:rsidRPr="006E491A" w14:paraId="618D8ED2" w14:textId="77777777" w:rsidTr="006E491A">
        <w:trPr>
          <w:jc w:val="center"/>
        </w:trPr>
        <w:tc>
          <w:tcPr>
            <w:tcW w:w="2131" w:type="pct"/>
            <w:gridSpan w:val="2"/>
            <w:tcBorders>
              <w:top w:val="nil"/>
              <w:left w:val="single" w:sz="4" w:space="0" w:color="auto"/>
              <w:bottom w:val="single" w:sz="4" w:space="0" w:color="auto"/>
              <w:right w:val="nil"/>
            </w:tcBorders>
            <w:tcMar>
              <w:top w:w="0" w:type="dxa"/>
              <w:left w:w="30" w:type="dxa"/>
              <w:bottom w:w="0" w:type="dxa"/>
              <w:right w:w="30" w:type="dxa"/>
            </w:tcMar>
          </w:tcPr>
          <w:p w14:paraId="3BB56D30" w14:textId="77777777" w:rsidR="006E491A" w:rsidRPr="006E491A" w:rsidRDefault="006E491A" w:rsidP="006E491A">
            <w:pPr>
              <w:widowControl w:val="0"/>
              <w:autoSpaceDE w:val="0"/>
              <w:autoSpaceDN w:val="0"/>
              <w:adjustRightInd w:val="0"/>
              <w:rPr>
                <w:rFonts w:ascii="Arial" w:hAnsi="Arial" w:cs="Arial"/>
                <w:b/>
                <w:sz w:val="14"/>
              </w:rPr>
            </w:pPr>
          </w:p>
        </w:tc>
        <w:tc>
          <w:tcPr>
            <w:tcW w:w="14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A2AA1CE"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08E2DBC"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97D4D3B"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708924C"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EE13A7C" w14:textId="77777777" w:rsidR="006E491A" w:rsidRPr="006E491A" w:rsidRDefault="006E491A" w:rsidP="006E491A">
            <w:pPr>
              <w:widowControl w:val="0"/>
              <w:autoSpaceDE w:val="0"/>
              <w:autoSpaceDN w:val="0"/>
              <w:adjustRightInd w:val="0"/>
              <w:jc w:val="right"/>
              <w:rPr>
                <w:rFonts w:ascii="Arial" w:hAnsi="Arial" w:cs="Arial"/>
                <w:sz w:val="14"/>
              </w:rPr>
            </w:pPr>
          </w:p>
        </w:tc>
      </w:tr>
    </w:tbl>
    <w:p w14:paraId="60086BFA" w14:textId="0622CEC2" w:rsidR="00311634" w:rsidRDefault="00311634" w:rsidP="006E491A">
      <w:pPr>
        <w:jc w:val="both"/>
        <w:rPr>
          <w:rFonts w:ascii="Garamond" w:eastAsia="Garamond" w:hAnsi="Garamond" w:cs="Garamond"/>
          <w:b/>
          <w:color w:val="00007A"/>
          <w:spacing w:val="-1"/>
          <w:u w:val="single"/>
        </w:rPr>
      </w:pPr>
    </w:p>
    <w:tbl>
      <w:tblPr>
        <w:tblW w:w="5000" w:type="pct"/>
        <w:jc w:val="center"/>
        <w:tblCellMar>
          <w:left w:w="30" w:type="dxa"/>
          <w:right w:w="30" w:type="dxa"/>
        </w:tblCellMar>
        <w:tblLook w:val="0000" w:firstRow="0" w:lastRow="0" w:firstColumn="0" w:lastColumn="0" w:noHBand="0" w:noVBand="0"/>
      </w:tblPr>
      <w:tblGrid>
        <w:gridCol w:w="4134"/>
        <w:gridCol w:w="290"/>
        <w:gridCol w:w="1298"/>
        <w:gridCol w:w="1354"/>
        <w:gridCol w:w="1311"/>
        <w:gridCol w:w="1311"/>
      </w:tblGrid>
      <w:tr w:rsidR="006E491A" w:rsidRPr="006E491A" w14:paraId="5F029437" w14:textId="77777777" w:rsidTr="006E491A">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F450BD4" w14:textId="77777777" w:rsidR="006E491A" w:rsidRPr="006E491A" w:rsidRDefault="006E491A" w:rsidP="006E491A">
            <w:pPr>
              <w:widowControl w:val="0"/>
              <w:autoSpaceDE w:val="0"/>
              <w:autoSpaceDN w:val="0"/>
              <w:adjustRightInd w:val="0"/>
              <w:jc w:val="center"/>
              <w:rPr>
                <w:rFonts w:ascii="Arial" w:hAnsi="Arial" w:cs="Arial"/>
                <w:b/>
                <w:sz w:val="14"/>
              </w:rPr>
            </w:pPr>
            <w:r w:rsidRPr="006E491A">
              <w:rPr>
                <w:rFonts w:ascii="Arial" w:hAnsi="Arial" w:cs="Arial"/>
                <w:b/>
                <w:sz w:val="14"/>
              </w:rPr>
              <w:t>EQUILIBRI ECONOMICO-FINANZIARIO</w:t>
            </w:r>
          </w:p>
        </w:tc>
        <w:tc>
          <w:tcPr>
            <w:tcW w:w="14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6E3C438"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AEB6A18"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451D4B7" w14:textId="77777777" w:rsidR="006E491A" w:rsidRPr="006E491A" w:rsidRDefault="006E491A" w:rsidP="006E491A">
            <w:pPr>
              <w:widowControl w:val="0"/>
              <w:autoSpaceDE w:val="0"/>
              <w:autoSpaceDN w:val="0"/>
              <w:adjustRightInd w:val="0"/>
              <w:jc w:val="center"/>
              <w:rPr>
                <w:rFonts w:ascii="Arial" w:hAnsi="Arial" w:cs="Arial"/>
                <w:b/>
                <w:sz w:val="14"/>
              </w:rPr>
            </w:pPr>
            <w:r w:rsidRPr="006E491A">
              <w:rPr>
                <w:rFonts w:ascii="Arial" w:hAnsi="Arial" w:cs="Arial"/>
                <w:b/>
                <w:sz w:val="14"/>
              </w:rPr>
              <w:t>COMPETENZA ANNO 2023</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25A3A95" w14:textId="77777777" w:rsidR="006E491A" w:rsidRPr="006E491A" w:rsidRDefault="006E491A" w:rsidP="006E491A">
            <w:pPr>
              <w:widowControl w:val="0"/>
              <w:autoSpaceDE w:val="0"/>
              <w:autoSpaceDN w:val="0"/>
              <w:adjustRightInd w:val="0"/>
              <w:jc w:val="center"/>
              <w:rPr>
                <w:rFonts w:ascii="Arial" w:hAnsi="Arial" w:cs="Arial"/>
                <w:b/>
                <w:sz w:val="14"/>
              </w:rPr>
            </w:pPr>
            <w:r w:rsidRPr="006E491A">
              <w:rPr>
                <w:rFonts w:ascii="Arial" w:hAnsi="Arial" w:cs="Arial"/>
                <w:b/>
                <w:sz w:val="14"/>
              </w:rPr>
              <w:t>COMPETENZA ANNO 2024</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A86589F" w14:textId="77777777" w:rsidR="006E491A" w:rsidRPr="006E491A" w:rsidRDefault="006E491A" w:rsidP="006E491A">
            <w:pPr>
              <w:widowControl w:val="0"/>
              <w:autoSpaceDE w:val="0"/>
              <w:autoSpaceDN w:val="0"/>
              <w:adjustRightInd w:val="0"/>
              <w:jc w:val="center"/>
              <w:rPr>
                <w:rFonts w:ascii="Arial" w:hAnsi="Arial" w:cs="Arial"/>
                <w:b/>
                <w:sz w:val="14"/>
              </w:rPr>
            </w:pPr>
            <w:r w:rsidRPr="006E491A">
              <w:rPr>
                <w:rFonts w:ascii="Arial" w:hAnsi="Arial" w:cs="Arial"/>
                <w:b/>
                <w:sz w:val="14"/>
              </w:rPr>
              <w:t>COMPETENZA ANNO 2025</w:t>
            </w:r>
          </w:p>
        </w:tc>
      </w:tr>
      <w:tr w:rsidR="006E491A" w:rsidRPr="006E491A" w14:paraId="1A01E285" w14:textId="77777777" w:rsidTr="006E491A">
        <w:trPr>
          <w:trHeight w:val="184"/>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0FCF4A0"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3414E2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B601890"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09B5551"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224DF76"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B9DA64E"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4AD4C3A4"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555BB63F"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P) Utilizzo avanzo di amministrazione per spese di investimento (2)</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A6B75FD"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79A425A"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3F04F90"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5290B20"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29C8CDE"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2C07F52C"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5F623DC0"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6E7D10E"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64BEBEB"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9A64413"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A8E8575"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8A2E3BF"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1909C6FB"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8556A35"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Q) Fondo pluriennale vincolato per spese in conto capitale iscritto in entrata</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FD84933"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77CEA1D"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E2E4A68"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0E9329A"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D4707FA"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59685488"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72357C3"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1EA9FB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0FF15E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4F970D5"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06A4A5B"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8B380FE"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2A1D4AEF"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27FD175"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R) Entrate Titoli 4.00 - 5.00 - 6.00</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C932622"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42ABBC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672511B"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163.492,29</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A9E38CC"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158.492,29</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2F5C899"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158.492,29</w:t>
            </w:r>
          </w:p>
        </w:tc>
      </w:tr>
      <w:tr w:rsidR="006E491A" w:rsidRPr="006E491A" w14:paraId="6D8CEBFD"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0D072E4"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7D46AEC"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B16AE42"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028019A"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9D252CD"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4BF64DA"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40748B00"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52463F39"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C) Entrate Titolo 4.02.06 - Contributi agli investimenti direttamente destinati al rimborso dei prestiti da amministrazioni pubbliche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BF4405A"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455A3F3"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47F6071"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5A3AD9D"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3481C5A"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6F355DD3"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520564D4"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3F9ED16"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609373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A97103D"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056F245"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298E926"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35ED0128"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6D5D4DC7"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sz w:val="14"/>
              </w:rPr>
              <w:t>I) Entrate di parte capitale destinate a spese correnti in base a specifiche disposizioni di legge o dei principi contabili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F7DBB50" w14:textId="77777777" w:rsidR="006E491A" w:rsidRPr="006E491A" w:rsidRDefault="006E491A" w:rsidP="006E491A">
            <w:pPr>
              <w:widowControl w:val="0"/>
              <w:autoSpaceDE w:val="0"/>
              <w:autoSpaceDN w:val="0"/>
              <w:adjustRightInd w:val="0"/>
              <w:jc w:val="center"/>
              <w:rPr>
                <w:rFonts w:ascii="Arial" w:hAnsi="Arial" w:cs="Arial"/>
                <w:i/>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587B4D2"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2309E14"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E2D2B2C"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5DE22E3"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sz w:val="14"/>
              </w:rPr>
              <w:t>0,00</w:t>
            </w:r>
          </w:p>
        </w:tc>
      </w:tr>
      <w:tr w:rsidR="006E491A" w:rsidRPr="006E491A" w14:paraId="52B4B679"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60523931"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D68E896"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CAFAFE3"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AFB78CD"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C560213"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A9A762F"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346116BC"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9C93225"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S1) Entrate Titolo 5.02 per Riscossioni crediti di breve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695AEC0"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75DD897"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64ACE5A"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EDB4710"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D41E7AA"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79282BDD"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BB20A0F"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8389A2B"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E7F50B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548684E"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5D63A6C"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68C2303"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48783CDA"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527AE34"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 xml:space="preserve">S2) Entrate Titolo 5.03 per Riscossioni crediti di medio-lungo </w:t>
            </w:r>
            <w:r w:rsidRPr="006E491A">
              <w:rPr>
                <w:rFonts w:ascii="Arial" w:hAnsi="Arial" w:cs="Arial"/>
                <w:sz w:val="14"/>
              </w:rPr>
              <w:lastRenderedPageBreak/>
              <w:t>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E52D08A"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lastRenderedPageBreak/>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A171B32"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37B1792"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443FDAD"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F67B42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1A9C1E4B"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7C33FA7"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86DB5F2"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3E9DB4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D8F29BD"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840E870"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D21F40A"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315AEBCE"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242E40E"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T) Entrate Titolo 5.04 relative a Altre entrate per riduzioni di attività finanziaria</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B33F1DD"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2D259AA"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AC6B94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4BFCA69"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CC51F9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24CEF51E"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8151DF9"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D2B8EA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B0C9B8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DB72B03"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6F9E8EE"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C69E04F"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5A368546" w14:textId="77777777" w:rsidTr="006E491A">
        <w:trPr>
          <w:trHeight w:val="322"/>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329E3F24"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L) Entrate di parte corrente destinate a spese di investimento in base a specifiche disposizioni di legge o dei principi contabili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BE9073D"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5C7B41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9546C7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6D1B4BF"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60FE0F8"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4F3E6688"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8A3BFF1"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D0787D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4F451A6"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BED2CC4"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4DB1E6A"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52A9FBA"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0A1396F1"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7F03F95"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M) Entrate da accensione di prestiti destinate a estinzione anticipata dei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6C3F83E"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717367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09077A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14BED88"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8E45167"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24A52166"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C9249B5"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3227A67"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CBE6622"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F610059"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7570038"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FB02C6C"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3010DA42"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6DFF0AC3"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U) Spese Titolo 2.00 - Spese in conto capitale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C4CCA55"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8FB0382"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0C269F8"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262.020,18</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D681D78"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334.761,37</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E3F5E49"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334.761,37</w:t>
            </w:r>
          </w:p>
        </w:tc>
      </w:tr>
      <w:tr w:rsidR="006E491A" w:rsidRPr="006E491A" w14:paraId="707004A2"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191D13F" w14:textId="77777777" w:rsidR="006E491A" w:rsidRPr="006E491A" w:rsidRDefault="006E491A" w:rsidP="006E491A">
            <w:pPr>
              <w:widowControl w:val="0"/>
              <w:autoSpaceDE w:val="0"/>
              <w:autoSpaceDN w:val="0"/>
              <w:adjustRightInd w:val="0"/>
              <w:rPr>
                <w:rFonts w:ascii="Arial" w:hAnsi="Arial" w:cs="Arial"/>
                <w:i/>
                <w:sz w:val="14"/>
              </w:rPr>
            </w:pPr>
            <w:r w:rsidRPr="006E491A">
              <w:rPr>
                <w:rFonts w:ascii="Arial" w:hAnsi="Arial" w:cs="Arial"/>
                <w:i/>
                <w:sz w:val="14"/>
              </w:rPr>
              <w:t xml:space="preserve">     di cui fondo pluriennale vincolato di spesa</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2152B5D" w14:textId="77777777" w:rsidR="006E491A" w:rsidRPr="006E491A" w:rsidRDefault="006E491A" w:rsidP="006E491A">
            <w:pPr>
              <w:widowControl w:val="0"/>
              <w:autoSpaceDE w:val="0"/>
              <w:autoSpaceDN w:val="0"/>
              <w:adjustRightInd w:val="0"/>
              <w:jc w:val="center"/>
              <w:rPr>
                <w:rFonts w:ascii="Arial" w:hAnsi="Arial" w:cs="Arial"/>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12D619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5055FF4"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A3EF0C7"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BA7D3A9" w14:textId="77777777" w:rsidR="006E491A" w:rsidRPr="006E491A" w:rsidRDefault="006E491A" w:rsidP="006E491A">
            <w:pPr>
              <w:widowControl w:val="0"/>
              <w:autoSpaceDE w:val="0"/>
              <w:autoSpaceDN w:val="0"/>
              <w:adjustRightInd w:val="0"/>
              <w:jc w:val="right"/>
              <w:rPr>
                <w:rFonts w:ascii="Arial" w:hAnsi="Arial" w:cs="Arial"/>
                <w:i/>
                <w:sz w:val="14"/>
              </w:rPr>
            </w:pPr>
            <w:r w:rsidRPr="006E491A">
              <w:rPr>
                <w:rFonts w:ascii="Arial" w:hAnsi="Arial" w:cs="Arial"/>
                <w:i/>
                <w:sz w:val="14"/>
              </w:rPr>
              <w:t>0,00</w:t>
            </w:r>
          </w:p>
        </w:tc>
      </w:tr>
      <w:tr w:rsidR="006E491A" w:rsidRPr="006E491A" w14:paraId="7CA479B6" w14:textId="77777777" w:rsidTr="006E491A">
        <w:trPr>
          <w:trHeight w:val="169"/>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46EC001"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7C8914B"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47AED8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AF6EA25"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D817DAF"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BBF8028"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32479479"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CDE2CA2"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V) Spese Titolo 3.01 per Acquisizioni di attività finanziarie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26323E3"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064778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94B765B"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F083D8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A2D2DEB"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2B74D53B"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F17A26C"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8BEF97A"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1759B0E"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7CA4AD7"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6A60362"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9DC8205"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5F6BE1C6"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3C2502FD"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E) Spese Titolo 2.04 - Trasferimenti in conto capitale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2F0737B"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D8B322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00F5DA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889A471"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37660CA"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03FE3D4E"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8C15234"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B7B7699"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A81A00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9E4FB38"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086628B"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E7F481C"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77EF2130" w14:textId="77777777" w:rsidTr="006E491A">
        <w:trPr>
          <w:trHeight w:val="324"/>
          <w:jc w:val="center"/>
        </w:trPr>
        <w:tc>
          <w:tcPr>
            <w:tcW w:w="2131" w:type="pct"/>
            <w:tcBorders>
              <w:top w:val="single" w:sz="4" w:space="0" w:color="auto"/>
              <w:left w:val="single" w:sz="4" w:space="0" w:color="auto"/>
              <w:bottom w:val="nil"/>
              <w:right w:val="nil"/>
            </w:tcBorders>
            <w:tcMar>
              <w:top w:w="0" w:type="dxa"/>
              <w:left w:w="30" w:type="dxa"/>
              <w:bottom w:w="0" w:type="dxa"/>
              <w:right w:w="30" w:type="dxa"/>
            </w:tcMar>
            <w:vAlign w:val="center"/>
          </w:tcPr>
          <w:p w14:paraId="4B8298BA" w14:textId="77777777" w:rsidR="006E491A" w:rsidRPr="006E491A" w:rsidRDefault="006E491A" w:rsidP="006E491A">
            <w:pPr>
              <w:widowControl w:val="0"/>
              <w:autoSpaceDE w:val="0"/>
              <w:autoSpaceDN w:val="0"/>
              <w:adjustRightInd w:val="0"/>
              <w:rPr>
                <w:rFonts w:ascii="Arial" w:hAnsi="Arial" w:cs="Arial"/>
                <w:b/>
                <w:sz w:val="14"/>
              </w:rPr>
            </w:pPr>
            <w:r w:rsidRPr="006E491A">
              <w:rPr>
                <w:rFonts w:ascii="Arial" w:hAnsi="Arial" w:cs="Arial"/>
                <w:b/>
                <w:sz w:val="14"/>
              </w:rPr>
              <w:t>EQUILIBRIO DI PARTE CAPITALE</w:t>
            </w: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6C29E4AB"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1E3670CE"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29924BE7"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6C76B82E"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21849FB2"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32CE9B5C" w14:textId="77777777" w:rsidTr="006E491A">
        <w:trPr>
          <w:trHeight w:val="143"/>
          <w:jc w:val="center"/>
        </w:trPr>
        <w:tc>
          <w:tcPr>
            <w:tcW w:w="2131" w:type="pct"/>
            <w:tcBorders>
              <w:top w:val="nil"/>
              <w:left w:val="single" w:sz="4" w:space="0" w:color="auto"/>
              <w:bottom w:val="nil"/>
              <w:right w:val="nil"/>
            </w:tcBorders>
            <w:tcMar>
              <w:top w:w="0" w:type="dxa"/>
              <w:left w:w="30" w:type="dxa"/>
              <w:bottom w:w="0" w:type="dxa"/>
              <w:right w:w="30" w:type="dxa"/>
            </w:tcMar>
          </w:tcPr>
          <w:p w14:paraId="2BD9311D"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63DF6FB"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238E608"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BDD9B7E"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FA321C4"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05332BF"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6A269A2E" w14:textId="77777777" w:rsidTr="006E491A">
        <w:trPr>
          <w:jc w:val="center"/>
        </w:trPr>
        <w:tc>
          <w:tcPr>
            <w:tcW w:w="2131" w:type="pct"/>
            <w:tcBorders>
              <w:top w:val="nil"/>
              <w:left w:val="single" w:sz="4" w:space="0" w:color="auto"/>
              <w:bottom w:val="nil"/>
              <w:right w:val="nil"/>
            </w:tcBorders>
            <w:tcMar>
              <w:top w:w="0" w:type="dxa"/>
              <w:left w:w="30" w:type="dxa"/>
              <w:bottom w:w="0" w:type="dxa"/>
              <w:right w:w="30" w:type="dxa"/>
            </w:tcMar>
          </w:tcPr>
          <w:p w14:paraId="3B2AE752" w14:textId="77777777" w:rsidR="006E491A" w:rsidRPr="006E491A" w:rsidRDefault="006E491A" w:rsidP="006E491A">
            <w:pPr>
              <w:widowControl w:val="0"/>
              <w:autoSpaceDE w:val="0"/>
              <w:autoSpaceDN w:val="0"/>
              <w:adjustRightInd w:val="0"/>
              <w:jc w:val="right"/>
              <w:rPr>
                <w:rFonts w:ascii="Arial" w:hAnsi="Arial" w:cs="Arial"/>
                <w:b/>
                <w:sz w:val="14"/>
                <w:lang w:val="en-US"/>
              </w:rPr>
            </w:pPr>
            <w:r w:rsidRPr="006E491A">
              <w:rPr>
                <w:rFonts w:ascii="Arial" w:hAnsi="Arial" w:cs="Arial"/>
                <w:b/>
                <w:sz w:val="14"/>
                <w:lang w:val="en-US"/>
              </w:rPr>
              <w:t>Z=P+Q+R-C-I-S1-S2-T+L-M-U-V+E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7F918E4" w14:textId="77777777" w:rsidR="006E491A" w:rsidRPr="006E491A" w:rsidRDefault="006E491A" w:rsidP="006E491A">
            <w:pPr>
              <w:widowControl w:val="0"/>
              <w:autoSpaceDE w:val="0"/>
              <w:autoSpaceDN w:val="0"/>
              <w:adjustRightInd w:val="0"/>
              <w:jc w:val="center"/>
              <w:rPr>
                <w:rFonts w:ascii="Arial" w:hAnsi="Arial" w:cs="Arial"/>
                <w:b/>
                <w:sz w:val="14"/>
                <w:lang w:val="en-US"/>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A3CD672" w14:textId="77777777" w:rsidR="006E491A" w:rsidRPr="006E491A" w:rsidRDefault="006E491A" w:rsidP="006E491A">
            <w:pPr>
              <w:widowControl w:val="0"/>
              <w:autoSpaceDE w:val="0"/>
              <w:autoSpaceDN w:val="0"/>
              <w:adjustRightInd w:val="0"/>
              <w:jc w:val="center"/>
              <w:rPr>
                <w:rFonts w:ascii="Arial" w:hAnsi="Arial" w:cs="Arial"/>
                <w:b/>
                <w:sz w:val="14"/>
                <w:lang w:val="en-US"/>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AFB9160"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-98.527,89</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0051866"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-176.269,08</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E85B2BB"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-176.269,08</w:t>
            </w:r>
          </w:p>
        </w:tc>
      </w:tr>
      <w:tr w:rsidR="006E491A" w:rsidRPr="006E491A" w14:paraId="3930031E" w14:textId="77777777" w:rsidTr="006E491A">
        <w:trPr>
          <w:jc w:val="center"/>
        </w:trPr>
        <w:tc>
          <w:tcPr>
            <w:tcW w:w="2131" w:type="pct"/>
            <w:tcBorders>
              <w:top w:val="nil"/>
              <w:left w:val="single" w:sz="4" w:space="0" w:color="auto"/>
              <w:bottom w:val="single" w:sz="4" w:space="0" w:color="auto"/>
              <w:right w:val="nil"/>
            </w:tcBorders>
            <w:tcMar>
              <w:top w:w="0" w:type="dxa"/>
              <w:left w:w="30" w:type="dxa"/>
              <w:bottom w:w="0" w:type="dxa"/>
              <w:right w:w="30" w:type="dxa"/>
            </w:tcMar>
          </w:tcPr>
          <w:p w14:paraId="65F5C66D" w14:textId="77777777" w:rsidR="006E491A" w:rsidRPr="006E491A" w:rsidRDefault="006E491A" w:rsidP="006E491A">
            <w:pPr>
              <w:widowControl w:val="0"/>
              <w:autoSpaceDE w:val="0"/>
              <w:autoSpaceDN w:val="0"/>
              <w:adjustRightInd w:val="0"/>
              <w:rPr>
                <w:rFonts w:ascii="Arial" w:hAnsi="Arial" w:cs="Arial"/>
                <w:b/>
                <w:sz w:val="14"/>
              </w:rPr>
            </w:pPr>
          </w:p>
        </w:tc>
        <w:tc>
          <w:tcPr>
            <w:tcW w:w="14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0CA3D22"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9980CA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92A5190"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787D48F"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0F24439" w14:textId="77777777" w:rsidR="006E491A" w:rsidRPr="006E491A" w:rsidRDefault="006E491A" w:rsidP="006E491A">
            <w:pPr>
              <w:widowControl w:val="0"/>
              <w:autoSpaceDE w:val="0"/>
              <w:autoSpaceDN w:val="0"/>
              <w:adjustRightInd w:val="0"/>
              <w:jc w:val="right"/>
              <w:rPr>
                <w:rFonts w:ascii="Arial" w:hAnsi="Arial" w:cs="Arial"/>
                <w:sz w:val="14"/>
              </w:rPr>
            </w:pPr>
          </w:p>
        </w:tc>
      </w:tr>
    </w:tbl>
    <w:p w14:paraId="006294EA" w14:textId="60F77D78" w:rsidR="00320FE2" w:rsidRDefault="00320FE2" w:rsidP="006E491A">
      <w:pPr>
        <w:jc w:val="both"/>
        <w:rPr>
          <w:rFonts w:ascii="Garamond" w:eastAsia="Garamond" w:hAnsi="Garamond" w:cs="Garamond"/>
          <w:b/>
          <w:color w:val="00007A"/>
          <w:spacing w:val="-1"/>
          <w:u w:val="single"/>
        </w:rPr>
      </w:pPr>
    </w:p>
    <w:tbl>
      <w:tblPr>
        <w:tblW w:w="5000" w:type="pct"/>
        <w:jc w:val="center"/>
        <w:tblCellMar>
          <w:left w:w="30" w:type="dxa"/>
          <w:right w:w="30" w:type="dxa"/>
        </w:tblCellMar>
        <w:tblLook w:val="0000" w:firstRow="0" w:lastRow="0" w:firstColumn="0" w:lastColumn="0" w:noHBand="0" w:noVBand="0"/>
      </w:tblPr>
      <w:tblGrid>
        <w:gridCol w:w="4134"/>
        <w:gridCol w:w="290"/>
        <w:gridCol w:w="1298"/>
        <w:gridCol w:w="1354"/>
        <w:gridCol w:w="1311"/>
        <w:gridCol w:w="1311"/>
      </w:tblGrid>
      <w:tr w:rsidR="006E491A" w:rsidRPr="006E491A" w14:paraId="6C657F44" w14:textId="77777777" w:rsidTr="006E491A">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F69E686" w14:textId="77777777" w:rsidR="006E491A" w:rsidRPr="006E491A" w:rsidRDefault="006E491A" w:rsidP="006E491A">
            <w:pPr>
              <w:widowControl w:val="0"/>
              <w:autoSpaceDE w:val="0"/>
              <w:autoSpaceDN w:val="0"/>
              <w:adjustRightInd w:val="0"/>
              <w:jc w:val="center"/>
              <w:rPr>
                <w:rFonts w:ascii="Arial" w:hAnsi="Arial" w:cs="Arial"/>
                <w:b/>
                <w:sz w:val="14"/>
              </w:rPr>
            </w:pPr>
            <w:r w:rsidRPr="006E491A">
              <w:rPr>
                <w:rFonts w:ascii="Arial" w:hAnsi="Arial" w:cs="Arial"/>
                <w:b/>
                <w:sz w:val="14"/>
              </w:rPr>
              <w:t>EQUILIBRI ECONOMICO-FINANZIARIO</w:t>
            </w:r>
          </w:p>
        </w:tc>
        <w:tc>
          <w:tcPr>
            <w:tcW w:w="14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CBD806B"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CF44543"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212049E" w14:textId="77777777" w:rsidR="006E491A" w:rsidRPr="006E491A" w:rsidRDefault="006E491A" w:rsidP="006E491A">
            <w:pPr>
              <w:widowControl w:val="0"/>
              <w:autoSpaceDE w:val="0"/>
              <w:autoSpaceDN w:val="0"/>
              <w:adjustRightInd w:val="0"/>
              <w:jc w:val="center"/>
              <w:rPr>
                <w:rFonts w:ascii="Arial" w:hAnsi="Arial" w:cs="Arial"/>
                <w:b/>
                <w:sz w:val="14"/>
              </w:rPr>
            </w:pPr>
            <w:r w:rsidRPr="006E491A">
              <w:rPr>
                <w:rFonts w:ascii="Arial" w:hAnsi="Arial" w:cs="Arial"/>
                <w:b/>
                <w:sz w:val="14"/>
              </w:rPr>
              <w:t>COMPETENZA ANNO 2023</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847DCBE" w14:textId="77777777" w:rsidR="006E491A" w:rsidRPr="006E491A" w:rsidRDefault="006E491A" w:rsidP="006E491A">
            <w:pPr>
              <w:widowControl w:val="0"/>
              <w:autoSpaceDE w:val="0"/>
              <w:autoSpaceDN w:val="0"/>
              <w:adjustRightInd w:val="0"/>
              <w:jc w:val="center"/>
              <w:rPr>
                <w:rFonts w:ascii="Arial" w:hAnsi="Arial" w:cs="Arial"/>
                <w:b/>
                <w:sz w:val="14"/>
              </w:rPr>
            </w:pPr>
            <w:r w:rsidRPr="006E491A">
              <w:rPr>
                <w:rFonts w:ascii="Arial" w:hAnsi="Arial" w:cs="Arial"/>
                <w:b/>
                <w:sz w:val="14"/>
              </w:rPr>
              <w:t>COMPETENZA ANNO 2024</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7EC3977" w14:textId="77777777" w:rsidR="006E491A" w:rsidRPr="006E491A" w:rsidRDefault="006E491A" w:rsidP="006E491A">
            <w:pPr>
              <w:widowControl w:val="0"/>
              <w:autoSpaceDE w:val="0"/>
              <w:autoSpaceDN w:val="0"/>
              <w:adjustRightInd w:val="0"/>
              <w:jc w:val="center"/>
              <w:rPr>
                <w:rFonts w:ascii="Arial" w:hAnsi="Arial" w:cs="Arial"/>
                <w:b/>
                <w:sz w:val="14"/>
              </w:rPr>
            </w:pPr>
            <w:r w:rsidRPr="006E491A">
              <w:rPr>
                <w:rFonts w:ascii="Arial" w:hAnsi="Arial" w:cs="Arial"/>
                <w:b/>
                <w:sz w:val="14"/>
              </w:rPr>
              <w:t>COMPETENZA ANNO 2025</w:t>
            </w:r>
          </w:p>
        </w:tc>
      </w:tr>
      <w:tr w:rsidR="006E491A" w:rsidRPr="006E491A" w14:paraId="2AC926B1" w14:textId="77777777" w:rsidTr="006E491A">
        <w:trPr>
          <w:trHeight w:val="184"/>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CD04945"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D978F6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A64D96E"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9F60C3A"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F4000E8"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56FBD98"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786B3C2D"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1DE302B"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S1) Entrate Titolo 5.02 per Riscossioni crediti di breve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3EA8942"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7A0863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448CEC9"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831A558"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3A1273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5B21666C"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4F09591"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CA6A20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FA2FC3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AB3F9F2"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5887288"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E9EBF65"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20DEE0A5"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B632A42"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S2) Entrate Titolo 5.03 per Riscossioni crediti di medio-lungo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658E478"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B4195CD"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E1CBAE1"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F3A28AC"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5372DA5"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01D0E0B5"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15CDB48"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2551B9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6115AA9"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2CFCC35"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8D9CA51"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633870E"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02F1FB1F"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5493135"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T) Entrate Titolo 5.04 relative a Altre entrate per riduzioni di attività finanziaria</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3F1939A"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5B84128"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8A85694"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D0E245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294D666"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6E01DC80"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83B959A"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0E6F769"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7AE460A"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3C1F819"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357CAB2"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A07F2FF"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0BB3B3FD"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58751FB9"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X1) Spese Titolo 3.02 per Concessioni crediti di breve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04ED48D"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B3CDE9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935327C"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8DE85C7"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BBF0F1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7CA61648"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80CAC55"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93BEDED"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B238E04"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E0BFF07"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D4385A4"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26A8CBD"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46EDACD1"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AB1D074"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X2) Spese Titolo 3.03 per Concessioni crediti di medio-lungo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296B533"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AB2552C"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67A4530"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BBD11DD"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F631370"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6B60A584"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70BB4F4"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729C51E"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87BC685"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F7BC61D"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A6C32A7"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3E03511"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5C9BF774"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5BA98B5"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Y) Spese Titolo 3.04 per Altre spese per acquisizioni di attività finanziarie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2815D5B"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7E71A7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7EE253C"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61753E1"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7F9937E"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0,00</w:t>
            </w:r>
          </w:p>
        </w:tc>
      </w:tr>
      <w:tr w:rsidR="006E491A" w:rsidRPr="006E491A" w14:paraId="31AE2352" w14:textId="77777777" w:rsidTr="006E491A">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6670FD32" w14:textId="77777777" w:rsidR="006E491A" w:rsidRPr="006E491A" w:rsidRDefault="006E491A" w:rsidP="006E491A">
            <w:pPr>
              <w:widowControl w:val="0"/>
              <w:autoSpaceDE w:val="0"/>
              <w:autoSpaceDN w:val="0"/>
              <w:adjustRightInd w:val="0"/>
              <w:rPr>
                <w:rFonts w:ascii="Arial" w:hAnsi="Arial" w:cs="Arial"/>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7AE6220"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7F71BE0"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DF52754"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0F2C23E"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C12A0C3"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40F23D48" w14:textId="77777777" w:rsidTr="006E491A">
        <w:trPr>
          <w:trHeight w:val="324"/>
          <w:jc w:val="center"/>
        </w:trPr>
        <w:tc>
          <w:tcPr>
            <w:tcW w:w="2131" w:type="pct"/>
            <w:tcBorders>
              <w:top w:val="single" w:sz="4" w:space="0" w:color="auto"/>
              <w:left w:val="single" w:sz="4" w:space="0" w:color="auto"/>
              <w:bottom w:val="nil"/>
              <w:right w:val="nil"/>
            </w:tcBorders>
            <w:tcMar>
              <w:top w:w="0" w:type="dxa"/>
              <w:left w:w="30" w:type="dxa"/>
              <w:bottom w:w="0" w:type="dxa"/>
              <w:right w:w="30" w:type="dxa"/>
            </w:tcMar>
            <w:vAlign w:val="center"/>
          </w:tcPr>
          <w:p w14:paraId="008DC966" w14:textId="77777777" w:rsidR="006E491A" w:rsidRPr="006E491A" w:rsidRDefault="006E491A" w:rsidP="006E491A">
            <w:pPr>
              <w:widowControl w:val="0"/>
              <w:autoSpaceDE w:val="0"/>
              <w:autoSpaceDN w:val="0"/>
              <w:adjustRightInd w:val="0"/>
              <w:rPr>
                <w:rFonts w:ascii="Arial" w:hAnsi="Arial" w:cs="Arial"/>
                <w:b/>
                <w:sz w:val="14"/>
              </w:rPr>
            </w:pPr>
            <w:r w:rsidRPr="006E491A">
              <w:rPr>
                <w:rFonts w:ascii="Arial" w:hAnsi="Arial" w:cs="Arial"/>
                <w:b/>
                <w:sz w:val="14"/>
              </w:rPr>
              <w:t>EQUILIBRIO FINALE</w:t>
            </w: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5A7401E7"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2F79EF6F"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73E34592"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70F0E07B"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63E0C4FE"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121098CD" w14:textId="77777777" w:rsidTr="006E491A">
        <w:trPr>
          <w:trHeight w:val="143"/>
          <w:jc w:val="center"/>
        </w:trPr>
        <w:tc>
          <w:tcPr>
            <w:tcW w:w="2131" w:type="pct"/>
            <w:tcBorders>
              <w:top w:val="nil"/>
              <w:left w:val="single" w:sz="4" w:space="0" w:color="auto"/>
              <w:bottom w:val="nil"/>
              <w:right w:val="nil"/>
            </w:tcBorders>
            <w:tcMar>
              <w:top w:w="0" w:type="dxa"/>
              <w:left w:w="30" w:type="dxa"/>
              <w:bottom w:w="0" w:type="dxa"/>
              <w:right w:w="30" w:type="dxa"/>
            </w:tcMar>
          </w:tcPr>
          <w:p w14:paraId="2825DA69"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F38AD29"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C57CE84"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F9A88E0"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681DAEE"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EB8C954"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59F7637F" w14:textId="77777777" w:rsidTr="006E491A">
        <w:trPr>
          <w:jc w:val="center"/>
        </w:trPr>
        <w:tc>
          <w:tcPr>
            <w:tcW w:w="2131" w:type="pct"/>
            <w:tcBorders>
              <w:top w:val="nil"/>
              <w:left w:val="single" w:sz="4" w:space="0" w:color="auto"/>
              <w:bottom w:val="nil"/>
              <w:right w:val="nil"/>
            </w:tcBorders>
            <w:tcMar>
              <w:top w:w="0" w:type="dxa"/>
              <w:left w:w="30" w:type="dxa"/>
              <w:bottom w:w="0" w:type="dxa"/>
              <w:right w:w="30" w:type="dxa"/>
            </w:tcMar>
          </w:tcPr>
          <w:p w14:paraId="21C29890"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W=O+Z+S1+S2+T-X1-X2-Y</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163869B"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22FCE4A" w14:textId="77777777" w:rsidR="006E491A" w:rsidRPr="006E491A" w:rsidRDefault="006E491A" w:rsidP="006E491A">
            <w:pPr>
              <w:widowControl w:val="0"/>
              <w:autoSpaceDE w:val="0"/>
              <w:autoSpaceDN w:val="0"/>
              <w:adjustRightInd w:val="0"/>
              <w:jc w:val="center"/>
              <w:rPr>
                <w:rFonts w:ascii="Arial" w:hAnsi="Arial" w:cs="Arial"/>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F09A887"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0930CFF"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4667731"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0,00</w:t>
            </w:r>
          </w:p>
        </w:tc>
      </w:tr>
      <w:tr w:rsidR="006E491A" w:rsidRPr="006E491A" w14:paraId="5ACE787D" w14:textId="77777777" w:rsidTr="006E491A">
        <w:trPr>
          <w:jc w:val="center"/>
        </w:trPr>
        <w:tc>
          <w:tcPr>
            <w:tcW w:w="2131" w:type="pct"/>
            <w:tcBorders>
              <w:top w:val="nil"/>
              <w:left w:val="single" w:sz="4" w:space="0" w:color="auto"/>
              <w:bottom w:val="single" w:sz="4" w:space="0" w:color="auto"/>
              <w:right w:val="nil"/>
            </w:tcBorders>
            <w:tcMar>
              <w:top w:w="0" w:type="dxa"/>
              <w:left w:w="30" w:type="dxa"/>
              <w:bottom w:w="0" w:type="dxa"/>
              <w:right w:w="30" w:type="dxa"/>
            </w:tcMar>
          </w:tcPr>
          <w:p w14:paraId="02B0F108" w14:textId="77777777" w:rsidR="006E491A" w:rsidRPr="006E491A" w:rsidRDefault="006E491A" w:rsidP="006E491A">
            <w:pPr>
              <w:widowControl w:val="0"/>
              <w:autoSpaceDE w:val="0"/>
              <w:autoSpaceDN w:val="0"/>
              <w:adjustRightInd w:val="0"/>
              <w:rPr>
                <w:rFonts w:ascii="Arial" w:hAnsi="Arial" w:cs="Arial"/>
                <w:b/>
                <w:sz w:val="14"/>
              </w:rPr>
            </w:pPr>
          </w:p>
        </w:tc>
        <w:tc>
          <w:tcPr>
            <w:tcW w:w="14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91B76FA"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DB04212"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DE37093"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9628E8B"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5034DDA" w14:textId="77777777" w:rsidR="006E491A" w:rsidRPr="006E491A" w:rsidRDefault="006E491A" w:rsidP="006E491A">
            <w:pPr>
              <w:widowControl w:val="0"/>
              <w:autoSpaceDE w:val="0"/>
              <w:autoSpaceDN w:val="0"/>
              <w:adjustRightInd w:val="0"/>
              <w:jc w:val="right"/>
              <w:rPr>
                <w:rFonts w:ascii="Arial" w:hAnsi="Arial" w:cs="Arial"/>
                <w:sz w:val="14"/>
              </w:rPr>
            </w:pPr>
          </w:p>
        </w:tc>
      </w:tr>
    </w:tbl>
    <w:p w14:paraId="7F7F947D" w14:textId="6EDED0A1" w:rsidR="002615A5" w:rsidRDefault="002615A5" w:rsidP="006E491A">
      <w:pPr>
        <w:jc w:val="both"/>
        <w:rPr>
          <w:rFonts w:ascii="Garamond" w:eastAsia="Garamond" w:hAnsi="Garamond" w:cs="Garamond"/>
          <w:b/>
          <w:color w:val="00007A"/>
          <w:spacing w:val="-1"/>
          <w:u w:val="single"/>
        </w:rPr>
      </w:pPr>
    </w:p>
    <w:tbl>
      <w:tblPr>
        <w:tblW w:w="5000" w:type="pct"/>
        <w:jc w:val="center"/>
        <w:tblCellMar>
          <w:left w:w="30" w:type="dxa"/>
          <w:right w:w="30" w:type="dxa"/>
        </w:tblCellMar>
        <w:tblLook w:val="0000" w:firstRow="0" w:lastRow="0" w:firstColumn="0" w:lastColumn="0" w:noHBand="0" w:noVBand="0"/>
      </w:tblPr>
      <w:tblGrid>
        <w:gridCol w:w="4134"/>
        <w:gridCol w:w="290"/>
        <w:gridCol w:w="1298"/>
        <w:gridCol w:w="1354"/>
        <w:gridCol w:w="1311"/>
        <w:gridCol w:w="1311"/>
      </w:tblGrid>
      <w:tr w:rsidR="006E491A" w:rsidRPr="006E491A" w14:paraId="2014611C" w14:textId="77777777" w:rsidTr="006E491A">
        <w:trPr>
          <w:trHeight w:val="324"/>
          <w:jc w:val="center"/>
        </w:trPr>
        <w:tc>
          <w:tcPr>
            <w:tcW w:w="3647" w:type="pct"/>
            <w:gridSpan w:val="4"/>
            <w:tcBorders>
              <w:top w:val="nil"/>
              <w:left w:val="nil"/>
              <w:bottom w:val="nil"/>
              <w:right w:val="nil"/>
            </w:tcBorders>
            <w:tcMar>
              <w:top w:w="0" w:type="dxa"/>
              <w:left w:w="30" w:type="dxa"/>
              <w:bottom w:w="0" w:type="dxa"/>
              <w:right w:w="30" w:type="dxa"/>
            </w:tcMar>
            <w:vAlign w:val="center"/>
          </w:tcPr>
          <w:p w14:paraId="00409CC2" w14:textId="77777777" w:rsidR="006E491A" w:rsidRPr="006E491A" w:rsidRDefault="006E491A" w:rsidP="006E491A">
            <w:pPr>
              <w:widowControl w:val="0"/>
              <w:autoSpaceDE w:val="0"/>
              <w:autoSpaceDN w:val="0"/>
              <w:adjustRightInd w:val="0"/>
              <w:rPr>
                <w:rFonts w:ascii="Arial" w:hAnsi="Arial" w:cs="Arial"/>
                <w:b/>
                <w:sz w:val="14"/>
              </w:rPr>
            </w:pPr>
            <w:r w:rsidRPr="006E491A">
              <w:rPr>
                <w:rFonts w:ascii="Arial" w:hAnsi="Arial" w:cs="Arial"/>
                <w:b/>
                <w:sz w:val="14"/>
              </w:rPr>
              <w:t>SALDO CORRENTE AI FINI DELLA COPERTURA DEGLI INVESTIMENTI PLURIENNALI (4)</w:t>
            </w:r>
          </w:p>
          <w:p w14:paraId="49CA7F70" w14:textId="77777777" w:rsidR="006E491A" w:rsidRPr="006E491A" w:rsidRDefault="006E491A" w:rsidP="006E491A">
            <w:pPr>
              <w:widowControl w:val="0"/>
              <w:autoSpaceDE w:val="0"/>
              <w:autoSpaceDN w:val="0"/>
              <w:adjustRightInd w:val="0"/>
              <w:rPr>
                <w:rFonts w:ascii="Arial" w:hAnsi="Arial" w:cs="Arial"/>
                <w:b/>
                <w:sz w:val="14"/>
              </w:rPr>
            </w:pPr>
          </w:p>
        </w:tc>
        <w:tc>
          <w:tcPr>
            <w:tcW w:w="676" w:type="pct"/>
            <w:tcBorders>
              <w:top w:val="nil"/>
              <w:left w:val="nil"/>
              <w:bottom w:val="nil"/>
              <w:right w:val="nil"/>
            </w:tcBorders>
            <w:tcMar>
              <w:top w:w="0" w:type="dxa"/>
              <w:left w:w="30" w:type="dxa"/>
              <w:bottom w:w="0" w:type="dxa"/>
              <w:right w:w="30" w:type="dxa"/>
            </w:tcMar>
            <w:vAlign w:val="center"/>
          </w:tcPr>
          <w:p w14:paraId="7887D808" w14:textId="77777777" w:rsidR="006E491A" w:rsidRPr="006E491A" w:rsidRDefault="006E491A" w:rsidP="006E491A">
            <w:pPr>
              <w:widowControl w:val="0"/>
              <w:autoSpaceDE w:val="0"/>
              <w:autoSpaceDN w:val="0"/>
              <w:adjustRightInd w:val="0"/>
              <w:jc w:val="right"/>
              <w:rPr>
                <w:rFonts w:ascii="Arial" w:hAnsi="Arial" w:cs="Arial"/>
                <w:b/>
                <w:sz w:val="14"/>
              </w:rPr>
            </w:pPr>
          </w:p>
        </w:tc>
        <w:tc>
          <w:tcPr>
            <w:tcW w:w="676" w:type="pct"/>
            <w:tcBorders>
              <w:top w:val="nil"/>
              <w:left w:val="nil"/>
              <w:bottom w:val="nil"/>
              <w:right w:val="nil"/>
            </w:tcBorders>
            <w:tcMar>
              <w:top w:w="0" w:type="dxa"/>
              <w:left w:w="30" w:type="dxa"/>
              <w:bottom w:w="0" w:type="dxa"/>
              <w:right w:w="30" w:type="dxa"/>
            </w:tcMar>
            <w:vAlign w:val="center"/>
          </w:tcPr>
          <w:p w14:paraId="0E77AC29" w14:textId="77777777" w:rsidR="006E491A" w:rsidRPr="006E491A" w:rsidRDefault="006E491A" w:rsidP="006E491A">
            <w:pPr>
              <w:widowControl w:val="0"/>
              <w:autoSpaceDE w:val="0"/>
              <w:autoSpaceDN w:val="0"/>
              <w:adjustRightInd w:val="0"/>
              <w:jc w:val="right"/>
              <w:rPr>
                <w:rFonts w:ascii="Arial" w:hAnsi="Arial" w:cs="Arial"/>
                <w:b/>
                <w:sz w:val="14"/>
              </w:rPr>
            </w:pPr>
          </w:p>
        </w:tc>
      </w:tr>
      <w:tr w:rsidR="006E491A" w:rsidRPr="006E491A" w14:paraId="008D3F21" w14:textId="77777777" w:rsidTr="006E491A">
        <w:trPr>
          <w:trHeight w:val="143"/>
          <w:jc w:val="center"/>
        </w:trPr>
        <w:tc>
          <w:tcPr>
            <w:tcW w:w="2131" w:type="pct"/>
            <w:tcBorders>
              <w:top w:val="single" w:sz="4" w:space="0" w:color="auto"/>
              <w:left w:val="single" w:sz="4" w:space="0" w:color="auto"/>
              <w:bottom w:val="nil"/>
              <w:right w:val="nil"/>
            </w:tcBorders>
            <w:tcMar>
              <w:top w:w="0" w:type="dxa"/>
              <w:left w:w="30" w:type="dxa"/>
              <w:bottom w:w="0" w:type="dxa"/>
              <w:right w:w="30" w:type="dxa"/>
            </w:tcMar>
          </w:tcPr>
          <w:p w14:paraId="48DE3C33"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 xml:space="preserve"> Equilibrio di parte corrente (O)</w:t>
            </w: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0B83FE1"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7775BEE"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90E6DFD"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98.527,89</w:t>
            </w: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99E430D"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176.269,08</w:t>
            </w: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77F0FC9"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176.269,08</w:t>
            </w:r>
          </w:p>
        </w:tc>
      </w:tr>
      <w:tr w:rsidR="006E491A" w:rsidRPr="006E491A" w14:paraId="1E655EE5" w14:textId="77777777" w:rsidTr="006E491A">
        <w:trPr>
          <w:trHeight w:val="368"/>
          <w:jc w:val="center"/>
        </w:trPr>
        <w:tc>
          <w:tcPr>
            <w:tcW w:w="2131" w:type="pct"/>
            <w:tcBorders>
              <w:top w:val="single" w:sz="4" w:space="0" w:color="auto"/>
              <w:left w:val="single" w:sz="4" w:space="0" w:color="auto"/>
              <w:bottom w:val="nil"/>
              <w:right w:val="nil"/>
            </w:tcBorders>
            <w:tcMar>
              <w:top w:w="0" w:type="dxa"/>
              <w:left w:w="30" w:type="dxa"/>
              <w:bottom w:w="0" w:type="dxa"/>
              <w:right w:w="30" w:type="dxa"/>
            </w:tcMar>
          </w:tcPr>
          <w:p w14:paraId="45BB95CD"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sz w:val="14"/>
              </w:rPr>
              <w:t>Utilizzo risultato di amministrazione per il finanziamento di spese correnti (H) al netto del fondo anticipazione di liquidità</w:t>
            </w: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486EB7E2" w14:textId="77777777" w:rsidR="006E491A" w:rsidRPr="006E491A" w:rsidRDefault="006E491A" w:rsidP="006E491A">
            <w:pPr>
              <w:widowControl w:val="0"/>
              <w:autoSpaceDE w:val="0"/>
              <w:autoSpaceDN w:val="0"/>
              <w:adjustRightInd w:val="0"/>
              <w:jc w:val="center"/>
              <w:rPr>
                <w:rFonts w:ascii="Arial" w:hAnsi="Arial" w:cs="Arial"/>
                <w:sz w:val="14"/>
              </w:rPr>
            </w:pPr>
            <w:r w:rsidRPr="006E491A">
              <w:rPr>
                <w:rFonts w:ascii="Arial" w:hAnsi="Arial" w:cs="Arial"/>
                <w:sz w:val="14"/>
              </w:rPr>
              <w:t>(-)</w:t>
            </w: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5A91394F"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0506E3C" w14:textId="77777777" w:rsidR="006E491A" w:rsidRPr="006E491A" w:rsidRDefault="006E491A" w:rsidP="006E491A">
            <w:pPr>
              <w:widowControl w:val="0"/>
              <w:autoSpaceDE w:val="0"/>
              <w:autoSpaceDN w:val="0"/>
              <w:adjustRightInd w:val="0"/>
              <w:jc w:val="right"/>
              <w:rPr>
                <w:rFonts w:ascii="Arial" w:hAnsi="Arial" w:cs="Arial"/>
                <w:sz w:val="14"/>
              </w:rPr>
            </w:pPr>
            <w:r w:rsidRPr="006E491A">
              <w:rPr>
                <w:rFonts w:ascii="Arial" w:hAnsi="Arial" w:cs="Arial"/>
                <w:sz w:val="14"/>
              </w:rPr>
              <w:t>65.853,66</w:t>
            </w: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78A1A1CD" w14:textId="77777777" w:rsidR="006E491A" w:rsidRPr="006E491A" w:rsidRDefault="006E491A" w:rsidP="006E491A">
            <w:pPr>
              <w:widowControl w:val="0"/>
              <w:autoSpaceDE w:val="0"/>
              <w:autoSpaceDN w:val="0"/>
              <w:adjustRightInd w:val="0"/>
              <w:jc w:val="right"/>
              <w:rPr>
                <w:rFonts w:ascii="Arial" w:hAnsi="Arial" w:cs="Arial"/>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6BC9238A" w14:textId="77777777" w:rsidR="006E491A" w:rsidRPr="006E491A" w:rsidRDefault="006E491A" w:rsidP="006E491A">
            <w:pPr>
              <w:widowControl w:val="0"/>
              <w:autoSpaceDE w:val="0"/>
              <w:autoSpaceDN w:val="0"/>
              <w:adjustRightInd w:val="0"/>
              <w:jc w:val="right"/>
              <w:rPr>
                <w:rFonts w:ascii="Arial" w:hAnsi="Arial" w:cs="Arial"/>
                <w:sz w:val="14"/>
              </w:rPr>
            </w:pPr>
          </w:p>
        </w:tc>
      </w:tr>
      <w:tr w:rsidR="006E491A" w:rsidRPr="006E491A" w14:paraId="575A9019" w14:textId="77777777" w:rsidTr="006E491A">
        <w:trPr>
          <w:jc w:val="center"/>
        </w:trPr>
        <w:tc>
          <w:tcPr>
            <w:tcW w:w="2131" w:type="pct"/>
            <w:tcBorders>
              <w:top w:val="single" w:sz="4" w:space="0" w:color="auto"/>
              <w:left w:val="single" w:sz="4" w:space="0" w:color="auto"/>
              <w:bottom w:val="single" w:sz="4" w:space="0" w:color="auto"/>
              <w:right w:val="nil"/>
            </w:tcBorders>
            <w:tcMar>
              <w:top w:w="0" w:type="dxa"/>
              <w:left w:w="30" w:type="dxa"/>
              <w:bottom w:w="0" w:type="dxa"/>
              <w:right w:w="30" w:type="dxa"/>
            </w:tcMar>
          </w:tcPr>
          <w:p w14:paraId="31F6311D" w14:textId="77777777" w:rsidR="006E491A" w:rsidRPr="006E491A" w:rsidRDefault="006E491A" w:rsidP="006E491A">
            <w:pPr>
              <w:widowControl w:val="0"/>
              <w:autoSpaceDE w:val="0"/>
              <w:autoSpaceDN w:val="0"/>
              <w:adjustRightInd w:val="0"/>
              <w:rPr>
                <w:rFonts w:ascii="Arial" w:hAnsi="Arial" w:cs="Arial"/>
                <w:sz w:val="14"/>
              </w:rPr>
            </w:pPr>
            <w:r w:rsidRPr="006E491A">
              <w:rPr>
                <w:rFonts w:ascii="Arial" w:hAnsi="Arial" w:cs="Arial"/>
                <w:b/>
                <w:sz w:val="14"/>
              </w:rPr>
              <w:t>Equilibrio di parte corrente ai fini della copertura degli investimenti pluriennali</w:t>
            </w:r>
          </w:p>
        </w:tc>
        <w:tc>
          <w:tcPr>
            <w:tcW w:w="14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CC6E8AC"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6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05D8DEBD" w14:textId="77777777" w:rsidR="006E491A" w:rsidRPr="006E491A" w:rsidRDefault="006E491A" w:rsidP="006E491A">
            <w:pPr>
              <w:widowControl w:val="0"/>
              <w:autoSpaceDE w:val="0"/>
              <w:autoSpaceDN w:val="0"/>
              <w:adjustRightInd w:val="0"/>
              <w:jc w:val="center"/>
              <w:rPr>
                <w:rFonts w:ascii="Arial" w:hAnsi="Arial" w:cs="Arial"/>
                <w:sz w:val="14"/>
              </w:rPr>
            </w:pPr>
          </w:p>
        </w:tc>
        <w:tc>
          <w:tcPr>
            <w:tcW w:w="6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BE59A60"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32.674,23</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2604B09"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176.269,08</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232B8358" w14:textId="77777777" w:rsidR="006E491A" w:rsidRPr="006E491A" w:rsidRDefault="006E491A" w:rsidP="006E491A">
            <w:pPr>
              <w:widowControl w:val="0"/>
              <w:autoSpaceDE w:val="0"/>
              <w:autoSpaceDN w:val="0"/>
              <w:adjustRightInd w:val="0"/>
              <w:jc w:val="right"/>
              <w:rPr>
                <w:rFonts w:ascii="Arial" w:hAnsi="Arial" w:cs="Arial"/>
                <w:b/>
                <w:sz w:val="14"/>
              </w:rPr>
            </w:pPr>
            <w:r w:rsidRPr="006E491A">
              <w:rPr>
                <w:rFonts w:ascii="Arial" w:hAnsi="Arial" w:cs="Arial"/>
                <w:b/>
                <w:sz w:val="14"/>
              </w:rPr>
              <w:t>176.269,08</w:t>
            </w:r>
          </w:p>
        </w:tc>
      </w:tr>
    </w:tbl>
    <w:p w14:paraId="74F69A36" w14:textId="77777777" w:rsidR="00320FE2" w:rsidRDefault="00320FE2">
      <w:pPr>
        <w:spacing w:before="120"/>
        <w:jc w:val="both"/>
        <w:rPr>
          <w:rFonts w:ascii="Garamond" w:eastAsia="Garamond" w:hAnsi="Garamond" w:cs="Garamond"/>
          <w:b/>
          <w:color w:val="00007A"/>
          <w:spacing w:val="-1"/>
          <w:u w:val="single"/>
        </w:rPr>
      </w:pPr>
    </w:p>
    <w:p w14:paraId="5C7085C1" w14:textId="62BE0F36" w:rsidR="002615A5" w:rsidRDefault="002615A5">
      <w:pPr>
        <w:spacing w:before="120"/>
        <w:jc w:val="both"/>
        <w:rPr>
          <w:rFonts w:ascii="Garamond" w:eastAsia="Garamond" w:hAnsi="Garamond" w:cs="Garamond"/>
          <w:b/>
          <w:color w:val="00007A"/>
          <w:spacing w:val="-1"/>
          <w:u w:val="single"/>
        </w:rPr>
      </w:pPr>
    </w:p>
    <w:p w14:paraId="305A6F66" w14:textId="18705B4C" w:rsidR="00320FE2" w:rsidRDefault="00320FE2">
      <w:pPr>
        <w:spacing w:before="120"/>
        <w:jc w:val="both"/>
        <w:rPr>
          <w:rFonts w:ascii="Garamond" w:eastAsia="Garamond" w:hAnsi="Garamond" w:cs="Garamond"/>
          <w:b/>
          <w:color w:val="00007A"/>
          <w:spacing w:val="-1"/>
          <w:u w:val="single"/>
        </w:rPr>
      </w:pPr>
    </w:p>
    <w:p w14:paraId="296B31C7" w14:textId="1061577E" w:rsidR="00320FE2" w:rsidRDefault="00320FE2">
      <w:pPr>
        <w:spacing w:before="120"/>
        <w:jc w:val="both"/>
        <w:rPr>
          <w:rFonts w:ascii="Garamond" w:eastAsia="Garamond" w:hAnsi="Garamond" w:cs="Garamond"/>
          <w:b/>
          <w:color w:val="00007A"/>
          <w:spacing w:val="-1"/>
          <w:u w:val="single"/>
        </w:rPr>
      </w:pPr>
    </w:p>
    <w:p w14:paraId="01663918" w14:textId="49A909A9" w:rsidR="00320FE2" w:rsidRDefault="00320FE2">
      <w:pPr>
        <w:spacing w:before="120"/>
        <w:jc w:val="both"/>
        <w:rPr>
          <w:rFonts w:ascii="Garamond" w:eastAsia="Garamond" w:hAnsi="Garamond" w:cs="Garamond"/>
          <w:b/>
          <w:color w:val="00007A"/>
          <w:spacing w:val="-1"/>
          <w:u w:val="single"/>
        </w:rPr>
      </w:pPr>
    </w:p>
    <w:p w14:paraId="74E47E38" w14:textId="7CCB303D" w:rsidR="00320FE2" w:rsidRDefault="00320FE2">
      <w:pPr>
        <w:spacing w:before="120"/>
        <w:jc w:val="both"/>
        <w:rPr>
          <w:rFonts w:ascii="Garamond" w:eastAsia="Garamond" w:hAnsi="Garamond" w:cs="Garamond"/>
          <w:b/>
          <w:color w:val="00007A"/>
          <w:spacing w:val="-1"/>
          <w:u w:val="single"/>
        </w:rPr>
      </w:pPr>
    </w:p>
    <w:p w14:paraId="1A0684C8" w14:textId="0720A06F" w:rsidR="00320FE2" w:rsidRDefault="00320FE2">
      <w:pPr>
        <w:spacing w:before="120"/>
        <w:jc w:val="both"/>
        <w:rPr>
          <w:rFonts w:ascii="Garamond" w:eastAsia="Garamond" w:hAnsi="Garamond" w:cs="Garamond"/>
          <w:b/>
          <w:color w:val="00007A"/>
          <w:spacing w:val="-1"/>
          <w:u w:val="single"/>
        </w:rPr>
      </w:pPr>
    </w:p>
    <w:p w14:paraId="09B78982" w14:textId="61230921" w:rsidR="00320FE2" w:rsidRDefault="00320FE2">
      <w:pPr>
        <w:spacing w:before="120"/>
        <w:jc w:val="both"/>
        <w:rPr>
          <w:rFonts w:ascii="Garamond" w:eastAsia="Garamond" w:hAnsi="Garamond" w:cs="Garamond"/>
          <w:b/>
          <w:color w:val="00007A"/>
          <w:spacing w:val="-1"/>
          <w:u w:val="single"/>
        </w:rPr>
      </w:pPr>
    </w:p>
    <w:p w14:paraId="18222D14" w14:textId="722815EE" w:rsidR="00320FE2" w:rsidRDefault="00320FE2">
      <w:pPr>
        <w:spacing w:before="120"/>
        <w:jc w:val="both"/>
        <w:rPr>
          <w:rFonts w:ascii="Garamond" w:eastAsia="Garamond" w:hAnsi="Garamond" w:cs="Garamond"/>
          <w:b/>
          <w:color w:val="00007A"/>
          <w:spacing w:val="-1"/>
          <w:u w:val="single"/>
        </w:rPr>
      </w:pPr>
    </w:p>
    <w:p w14:paraId="06DE381C" w14:textId="161B4C56" w:rsidR="00320FE2" w:rsidRDefault="00320FE2">
      <w:pPr>
        <w:spacing w:before="120"/>
        <w:jc w:val="both"/>
        <w:rPr>
          <w:rFonts w:ascii="Garamond" w:eastAsia="Garamond" w:hAnsi="Garamond" w:cs="Garamond"/>
          <w:b/>
          <w:color w:val="00007A"/>
          <w:spacing w:val="-1"/>
          <w:u w:val="single"/>
        </w:rPr>
      </w:pPr>
    </w:p>
    <w:p w14:paraId="48C92414" w14:textId="77777777" w:rsidR="006E491A" w:rsidRDefault="006E491A">
      <w:pPr>
        <w:spacing w:before="120"/>
        <w:jc w:val="both"/>
        <w:rPr>
          <w:rFonts w:ascii="Garamond" w:eastAsia="Garamond" w:hAnsi="Garamond" w:cs="Garamond"/>
          <w:b/>
          <w:color w:val="00007A"/>
          <w:spacing w:val="-1"/>
          <w:u w:val="single"/>
        </w:rPr>
      </w:pPr>
    </w:p>
    <w:p w14:paraId="4A39A59C" w14:textId="77777777" w:rsidR="006E491A" w:rsidRDefault="006E491A">
      <w:pPr>
        <w:spacing w:before="120"/>
        <w:jc w:val="both"/>
        <w:rPr>
          <w:rFonts w:ascii="Garamond" w:eastAsia="Garamond" w:hAnsi="Garamond" w:cs="Garamond"/>
          <w:b/>
          <w:color w:val="00007A"/>
          <w:spacing w:val="-1"/>
          <w:u w:val="single"/>
        </w:rPr>
      </w:pPr>
    </w:p>
    <w:p w14:paraId="7F697AB6" w14:textId="02465A72" w:rsidR="005821D5" w:rsidRDefault="006E319A" w:rsidP="00495C95">
      <w:pPr>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lastRenderedPageBreak/>
        <w:t>Entrate</w:t>
      </w:r>
    </w:p>
    <w:p w14:paraId="18DA087B" w14:textId="77777777" w:rsidR="006E491A" w:rsidRPr="009C123E" w:rsidRDefault="006E491A" w:rsidP="00495C95">
      <w:pPr>
        <w:jc w:val="both"/>
        <w:rPr>
          <w:rFonts w:ascii="Avenir Book" w:eastAsia="Garamond" w:hAnsi="Avenir Book" w:cs="Garamond"/>
          <w:b/>
          <w:color w:val="17365D"/>
          <w:spacing w:val="-1"/>
          <w:sz w:val="21"/>
          <w:szCs w:val="21"/>
          <w:u w:val="single"/>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6E491A" w:rsidRPr="006E491A" w14:paraId="2C5BE30C" w14:textId="77777777" w:rsidTr="006E491A">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7F24217E" w14:textId="77777777" w:rsidR="006E491A" w:rsidRPr="006E491A" w:rsidRDefault="006E491A" w:rsidP="006E491A">
            <w:pPr>
              <w:widowControl w:val="0"/>
              <w:autoSpaceDE w:val="0"/>
              <w:autoSpaceDN w:val="0"/>
              <w:adjustRightInd w:val="0"/>
              <w:jc w:val="center"/>
              <w:rPr>
                <w:rFonts w:ascii="Arial" w:hAnsi="Arial" w:cs="Arial"/>
                <w:b/>
                <w:sz w:val="12"/>
              </w:rPr>
            </w:pPr>
          </w:p>
          <w:p w14:paraId="2825DC94" w14:textId="77777777" w:rsidR="006E491A" w:rsidRPr="006E491A" w:rsidRDefault="006E491A" w:rsidP="006E491A">
            <w:pPr>
              <w:widowControl w:val="0"/>
              <w:autoSpaceDE w:val="0"/>
              <w:autoSpaceDN w:val="0"/>
              <w:adjustRightInd w:val="0"/>
              <w:jc w:val="center"/>
              <w:rPr>
                <w:rFonts w:ascii="Arial" w:hAnsi="Arial" w:cs="Arial"/>
                <w:b/>
                <w:sz w:val="12"/>
              </w:rPr>
            </w:pPr>
          </w:p>
          <w:p w14:paraId="4F8BF2B4"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ENTRATE</w:t>
            </w:r>
          </w:p>
          <w:p w14:paraId="46EAD488" w14:textId="77777777" w:rsidR="006E491A" w:rsidRPr="006E491A" w:rsidRDefault="006E491A" w:rsidP="006E491A">
            <w:pPr>
              <w:widowControl w:val="0"/>
              <w:autoSpaceDE w:val="0"/>
              <w:autoSpaceDN w:val="0"/>
              <w:adjustRightInd w:val="0"/>
              <w:rPr>
                <w:rFonts w:ascii="Arial" w:hAnsi="Arial" w:cs="Arial"/>
                <w:b/>
                <w:sz w:val="12"/>
              </w:rPr>
            </w:pP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39E849E3"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1F675332"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59EF74D0"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 scostamento</w:t>
            </w:r>
          </w:p>
          <w:p w14:paraId="52612C9F"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 xml:space="preserve">colonna 4 da </w:t>
            </w:r>
          </w:p>
          <w:p w14:paraId="74F9C087"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colonna 3</w:t>
            </w:r>
          </w:p>
        </w:tc>
      </w:tr>
      <w:tr w:rsidR="006E491A" w:rsidRPr="006E491A" w14:paraId="712CE33B" w14:textId="77777777" w:rsidTr="006E491A">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5C21FB54" w14:textId="77777777" w:rsidR="006E491A" w:rsidRPr="006E491A" w:rsidRDefault="006E491A" w:rsidP="006E491A">
            <w:pPr>
              <w:widowControl w:val="0"/>
              <w:autoSpaceDE w:val="0"/>
              <w:autoSpaceDN w:val="0"/>
              <w:adjustRightInd w:val="0"/>
              <w:jc w:val="center"/>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EB3B9A8"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2020</w:t>
            </w:r>
          </w:p>
          <w:p w14:paraId="6FE62A56"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BF309F2"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2021</w:t>
            </w:r>
          </w:p>
          <w:p w14:paraId="65D1678C"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D7E4F96"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2022</w:t>
            </w:r>
          </w:p>
          <w:p w14:paraId="61BFEC48"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AD8683D"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2023</w:t>
            </w:r>
          </w:p>
          <w:p w14:paraId="7B23BD14"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519AF10"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2024</w:t>
            </w:r>
          </w:p>
          <w:p w14:paraId="655DC9F5"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A19B157"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2025</w:t>
            </w:r>
          </w:p>
          <w:p w14:paraId="26B541AE"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12A57958" w14:textId="77777777" w:rsidR="006E491A" w:rsidRPr="006E491A" w:rsidRDefault="006E491A" w:rsidP="006E491A">
            <w:pPr>
              <w:widowControl w:val="0"/>
              <w:autoSpaceDE w:val="0"/>
              <w:autoSpaceDN w:val="0"/>
              <w:adjustRightInd w:val="0"/>
              <w:jc w:val="center"/>
              <w:rPr>
                <w:rFonts w:ascii="Arial" w:hAnsi="Arial" w:cs="Arial"/>
                <w:b/>
                <w:sz w:val="12"/>
              </w:rPr>
            </w:pPr>
          </w:p>
        </w:tc>
      </w:tr>
      <w:tr w:rsidR="006E491A" w:rsidRPr="006E491A" w14:paraId="57B012A5" w14:textId="77777777" w:rsidTr="006E491A">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62164C76" w14:textId="77777777" w:rsidR="006E491A" w:rsidRPr="006E491A" w:rsidRDefault="006E491A" w:rsidP="006E491A">
            <w:pPr>
              <w:widowControl w:val="0"/>
              <w:autoSpaceDE w:val="0"/>
              <w:autoSpaceDN w:val="0"/>
              <w:adjustRightInd w:val="0"/>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C8038CA"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E0F62C5"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F4CDAB0"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26E517A"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D38905C"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E06E77F"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9EBD751" w14:textId="77777777" w:rsidR="006E491A" w:rsidRPr="006E491A" w:rsidRDefault="006E491A" w:rsidP="006E491A">
            <w:pPr>
              <w:widowControl w:val="0"/>
              <w:autoSpaceDE w:val="0"/>
              <w:autoSpaceDN w:val="0"/>
              <w:adjustRightInd w:val="0"/>
              <w:jc w:val="center"/>
              <w:rPr>
                <w:rFonts w:ascii="Arial" w:hAnsi="Arial" w:cs="Arial"/>
                <w:b/>
                <w:sz w:val="12"/>
              </w:rPr>
            </w:pPr>
            <w:r w:rsidRPr="006E491A">
              <w:rPr>
                <w:rFonts w:ascii="Arial" w:hAnsi="Arial" w:cs="Arial"/>
                <w:b/>
                <w:sz w:val="12"/>
              </w:rPr>
              <w:t>7</w:t>
            </w:r>
          </w:p>
        </w:tc>
      </w:tr>
      <w:tr w:rsidR="006E491A" w:rsidRPr="006E491A" w14:paraId="6E09A638" w14:textId="77777777" w:rsidTr="006E491A">
        <w:trPr>
          <w:trHeight w:val="163"/>
        </w:trPr>
        <w:tc>
          <w:tcPr>
            <w:tcW w:w="1660" w:type="pct"/>
            <w:tcBorders>
              <w:top w:val="single" w:sz="6" w:space="0" w:color="auto"/>
              <w:left w:val="single" w:sz="6" w:space="0" w:color="auto"/>
              <w:bottom w:val="single" w:sz="6" w:space="0" w:color="auto"/>
              <w:right w:val="single" w:sz="6" w:space="0" w:color="auto"/>
            </w:tcBorders>
          </w:tcPr>
          <w:p w14:paraId="18C82414"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Utilizzo avanzo di amministrazione</w:t>
            </w:r>
          </w:p>
        </w:tc>
        <w:tc>
          <w:tcPr>
            <w:tcW w:w="477" w:type="pct"/>
            <w:tcBorders>
              <w:top w:val="single" w:sz="6" w:space="0" w:color="auto"/>
              <w:left w:val="single" w:sz="6" w:space="0" w:color="auto"/>
              <w:bottom w:val="single" w:sz="6" w:space="0" w:color="auto"/>
              <w:right w:val="single" w:sz="6" w:space="0" w:color="auto"/>
            </w:tcBorders>
          </w:tcPr>
          <w:p w14:paraId="511CC877"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584355B8"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44.631,02</w:t>
            </w:r>
          </w:p>
        </w:tc>
        <w:tc>
          <w:tcPr>
            <w:tcW w:w="477" w:type="pct"/>
            <w:tcBorders>
              <w:top w:val="single" w:sz="6" w:space="0" w:color="auto"/>
              <w:left w:val="single" w:sz="6" w:space="0" w:color="auto"/>
              <w:bottom w:val="single" w:sz="6" w:space="0" w:color="auto"/>
              <w:right w:val="single" w:sz="6" w:space="0" w:color="auto"/>
            </w:tcBorders>
          </w:tcPr>
          <w:p w14:paraId="2A3C618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91.709,96</w:t>
            </w:r>
          </w:p>
        </w:tc>
        <w:tc>
          <w:tcPr>
            <w:tcW w:w="477" w:type="pct"/>
            <w:tcBorders>
              <w:top w:val="single" w:sz="6" w:space="0" w:color="auto"/>
              <w:left w:val="single" w:sz="6" w:space="0" w:color="auto"/>
              <w:bottom w:val="single" w:sz="6" w:space="0" w:color="auto"/>
              <w:right w:val="single" w:sz="6" w:space="0" w:color="auto"/>
            </w:tcBorders>
          </w:tcPr>
          <w:p w14:paraId="6976C1F9"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65.853,66</w:t>
            </w:r>
          </w:p>
        </w:tc>
        <w:tc>
          <w:tcPr>
            <w:tcW w:w="477" w:type="pct"/>
            <w:tcBorders>
              <w:top w:val="single" w:sz="6" w:space="0" w:color="auto"/>
              <w:left w:val="single" w:sz="6" w:space="0" w:color="auto"/>
              <w:bottom w:val="single" w:sz="6" w:space="0" w:color="auto"/>
              <w:right w:val="single" w:sz="6" w:space="0" w:color="auto"/>
            </w:tcBorders>
          </w:tcPr>
          <w:p w14:paraId="0BFC5B4E" w14:textId="77777777" w:rsidR="006E491A" w:rsidRPr="006E491A" w:rsidRDefault="006E491A" w:rsidP="006E491A">
            <w:pPr>
              <w:widowControl w:val="0"/>
              <w:autoSpaceDE w:val="0"/>
              <w:autoSpaceDN w:val="0"/>
              <w:adjustRightInd w:val="0"/>
              <w:jc w:val="right"/>
              <w:rPr>
                <w:rFonts w:ascii="Arial" w:hAnsi="Arial" w:cs="Arial"/>
                <w:sz w:val="12"/>
              </w:rPr>
            </w:pPr>
          </w:p>
        </w:tc>
        <w:tc>
          <w:tcPr>
            <w:tcW w:w="477" w:type="pct"/>
            <w:tcBorders>
              <w:top w:val="single" w:sz="6" w:space="0" w:color="auto"/>
              <w:left w:val="single" w:sz="6" w:space="0" w:color="auto"/>
              <w:bottom w:val="single" w:sz="6" w:space="0" w:color="auto"/>
              <w:right w:val="single" w:sz="6" w:space="0" w:color="auto"/>
            </w:tcBorders>
          </w:tcPr>
          <w:p w14:paraId="6B477DC0" w14:textId="77777777" w:rsidR="006E491A" w:rsidRPr="006E491A" w:rsidRDefault="006E491A" w:rsidP="006E491A">
            <w:pPr>
              <w:widowControl w:val="0"/>
              <w:autoSpaceDE w:val="0"/>
              <w:autoSpaceDN w:val="0"/>
              <w:adjustRightInd w:val="0"/>
              <w:jc w:val="right"/>
              <w:rPr>
                <w:rFonts w:ascii="Arial" w:hAnsi="Arial" w:cs="Arial"/>
                <w:sz w:val="12"/>
              </w:rPr>
            </w:pPr>
          </w:p>
        </w:tc>
        <w:tc>
          <w:tcPr>
            <w:tcW w:w="477" w:type="pct"/>
            <w:tcBorders>
              <w:top w:val="single" w:sz="6" w:space="0" w:color="auto"/>
              <w:left w:val="single" w:sz="6" w:space="0" w:color="auto"/>
              <w:bottom w:val="single" w:sz="6" w:space="0" w:color="auto"/>
              <w:right w:val="single" w:sz="6" w:space="0" w:color="auto"/>
            </w:tcBorders>
          </w:tcPr>
          <w:p w14:paraId="30B0145B"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-28,193 %</w:t>
            </w:r>
          </w:p>
        </w:tc>
      </w:tr>
      <w:tr w:rsidR="006E491A" w:rsidRPr="006E491A" w14:paraId="334B94C4" w14:textId="77777777" w:rsidTr="006E491A">
        <w:tc>
          <w:tcPr>
            <w:tcW w:w="1660" w:type="pct"/>
            <w:tcBorders>
              <w:top w:val="single" w:sz="6" w:space="0" w:color="auto"/>
              <w:left w:val="single" w:sz="6" w:space="0" w:color="auto"/>
              <w:bottom w:val="single" w:sz="6" w:space="0" w:color="auto"/>
              <w:right w:val="single" w:sz="6" w:space="0" w:color="auto"/>
            </w:tcBorders>
          </w:tcPr>
          <w:p w14:paraId="033AB745"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Fondo pluriennale vincolato per spese correnti</w:t>
            </w:r>
          </w:p>
        </w:tc>
        <w:tc>
          <w:tcPr>
            <w:tcW w:w="477" w:type="pct"/>
            <w:tcBorders>
              <w:top w:val="single" w:sz="6" w:space="0" w:color="auto"/>
              <w:left w:val="single" w:sz="6" w:space="0" w:color="auto"/>
              <w:bottom w:val="single" w:sz="6" w:space="0" w:color="auto"/>
              <w:right w:val="single" w:sz="6" w:space="0" w:color="auto"/>
            </w:tcBorders>
          </w:tcPr>
          <w:p w14:paraId="7E958E88"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12.608,35</w:t>
            </w:r>
          </w:p>
        </w:tc>
        <w:tc>
          <w:tcPr>
            <w:tcW w:w="477" w:type="pct"/>
            <w:tcBorders>
              <w:top w:val="single" w:sz="6" w:space="0" w:color="auto"/>
              <w:left w:val="single" w:sz="6" w:space="0" w:color="auto"/>
              <w:bottom w:val="single" w:sz="6" w:space="0" w:color="auto"/>
              <w:right w:val="single" w:sz="6" w:space="0" w:color="auto"/>
            </w:tcBorders>
          </w:tcPr>
          <w:p w14:paraId="4A89E7A7"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10.150,40</w:t>
            </w:r>
          </w:p>
        </w:tc>
        <w:tc>
          <w:tcPr>
            <w:tcW w:w="477" w:type="pct"/>
            <w:tcBorders>
              <w:top w:val="single" w:sz="6" w:space="0" w:color="auto"/>
              <w:left w:val="single" w:sz="6" w:space="0" w:color="auto"/>
              <w:bottom w:val="single" w:sz="6" w:space="0" w:color="auto"/>
              <w:right w:val="single" w:sz="6" w:space="0" w:color="auto"/>
            </w:tcBorders>
          </w:tcPr>
          <w:p w14:paraId="2788BFF8"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18.052,03</w:t>
            </w:r>
          </w:p>
        </w:tc>
        <w:tc>
          <w:tcPr>
            <w:tcW w:w="477" w:type="pct"/>
            <w:tcBorders>
              <w:top w:val="single" w:sz="6" w:space="0" w:color="auto"/>
              <w:left w:val="single" w:sz="6" w:space="0" w:color="auto"/>
              <w:bottom w:val="single" w:sz="6" w:space="0" w:color="auto"/>
              <w:right w:val="single" w:sz="6" w:space="0" w:color="auto"/>
            </w:tcBorders>
          </w:tcPr>
          <w:p w14:paraId="44395FD1"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681D9CC8"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531485E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55623301"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-100,000 %</w:t>
            </w:r>
          </w:p>
        </w:tc>
      </w:tr>
      <w:tr w:rsidR="006E491A" w:rsidRPr="006E491A" w14:paraId="1EA60585" w14:textId="77777777" w:rsidTr="006E491A">
        <w:tc>
          <w:tcPr>
            <w:tcW w:w="1660" w:type="pct"/>
            <w:tcBorders>
              <w:top w:val="single" w:sz="6" w:space="0" w:color="auto"/>
              <w:left w:val="single" w:sz="6" w:space="0" w:color="auto"/>
              <w:bottom w:val="single" w:sz="6" w:space="0" w:color="auto"/>
              <w:right w:val="single" w:sz="6" w:space="0" w:color="auto"/>
            </w:tcBorders>
          </w:tcPr>
          <w:p w14:paraId="7596F027"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Fondo pluriennale vincolato per spese conto capitale</w:t>
            </w:r>
          </w:p>
        </w:tc>
        <w:tc>
          <w:tcPr>
            <w:tcW w:w="477" w:type="pct"/>
            <w:tcBorders>
              <w:top w:val="single" w:sz="6" w:space="0" w:color="auto"/>
              <w:left w:val="single" w:sz="6" w:space="0" w:color="auto"/>
              <w:bottom w:val="single" w:sz="6" w:space="0" w:color="auto"/>
              <w:right w:val="single" w:sz="6" w:space="0" w:color="auto"/>
            </w:tcBorders>
          </w:tcPr>
          <w:p w14:paraId="3A87F6E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539.881,91</w:t>
            </w:r>
          </w:p>
        </w:tc>
        <w:tc>
          <w:tcPr>
            <w:tcW w:w="477" w:type="pct"/>
            <w:tcBorders>
              <w:top w:val="single" w:sz="6" w:space="0" w:color="auto"/>
              <w:left w:val="single" w:sz="6" w:space="0" w:color="auto"/>
              <w:bottom w:val="single" w:sz="6" w:space="0" w:color="auto"/>
              <w:right w:val="single" w:sz="6" w:space="0" w:color="auto"/>
            </w:tcBorders>
          </w:tcPr>
          <w:p w14:paraId="0D183478"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448.101,57</w:t>
            </w:r>
          </w:p>
        </w:tc>
        <w:tc>
          <w:tcPr>
            <w:tcW w:w="477" w:type="pct"/>
            <w:tcBorders>
              <w:top w:val="single" w:sz="6" w:space="0" w:color="auto"/>
              <w:left w:val="single" w:sz="6" w:space="0" w:color="auto"/>
              <w:bottom w:val="single" w:sz="6" w:space="0" w:color="auto"/>
              <w:right w:val="single" w:sz="6" w:space="0" w:color="auto"/>
            </w:tcBorders>
          </w:tcPr>
          <w:p w14:paraId="74A1A1AD"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255.816,45</w:t>
            </w:r>
          </w:p>
        </w:tc>
        <w:tc>
          <w:tcPr>
            <w:tcW w:w="477" w:type="pct"/>
            <w:tcBorders>
              <w:top w:val="single" w:sz="6" w:space="0" w:color="auto"/>
              <w:left w:val="single" w:sz="6" w:space="0" w:color="auto"/>
              <w:bottom w:val="single" w:sz="6" w:space="0" w:color="auto"/>
              <w:right w:val="single" w:sz="6" w:space="0" w:color="auto"/>
            </w:tcBorders>
          </w:tcPr>
          <w:p w14:paraId="77C471FD"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4655F8C3"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6B35226F"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7076F51B"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-100,000 %</w:t>
            </w:r>
          </w:p>
        </w:tc>
      </w:tr>
      <w:tr w:rsidR="006E491A" w:rsidRPr="006E491A" w14:paraId="4FD15D44" w14:textId="77777777" w:rsidTr="006E491A">
        <w:tc>
          <w:tcPr>
            <w:tcW w:w="1660" w:type="pct"/>
            <w:tcBorders>
              <w:top w:val="single" w:sz="6" w:space="0" w:color="auto"/>
              <w:left w:val="single" w:sz="6" w:space="0" w:color="auto"/>
              <w:bottom w:val="single" w:sz="6" w:space="0" w:color="auto"/>
              <w:right w:val="single" w:sz="6" w:space="0" w:color="auto"/>
            </w:tcBorders>
          </w:tcPr>
          <w:p w14:paraId="622E8AC4"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 xml:space="preserve">Titolo 1 - Entrate correnti di natura tributaria, contributiva e perequativa </w:t>
            </w:r>
          </w:p>
        </w:tc>
        <w:tc>
          <w:tcPr>
            <w:tcW w:w="477" w:type="pct"/>
            <w:tcBorders>
              <w:top w:val="single" w:sz="6" w:space="0" w:color="auto"/>
              <w:left w:val="single" w:sz="6" w:space="0" w:color="auto"/>
              <w:bottom w:val="single" w:sz="6" w:space="0" w:color="auto"/>
              <w:right w:val="single" w:sz="6" w:space="0" w:color="auto"/>
            </w:tcBorders>
          </w:tcPr>
          <w:p w14:paraId="2E8E7E09"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194.191,80</w:t>
            </w:r>
          </w:p>
        </w:tc>
        <w:tc>
          <w:tcPr>
            <w:tcW w:w="477" w:type="pct"/>
            <w:tcBorders>
              <w:top w:val="single" w:sz="6" w:space="0" w:color="auto"/>
              <w:left w:val="single" w:sz="6" w:space="0" w:color="auto"/>
              <w:bottom w:val="single" w:sz="6" w:space="0" w:color="auto"/>
              <w:right w:val="single" w:sz="6" w:space="0" w:color="auto"/>
            </w:tcBorders>
          </w:tcPr>
          <w:p w14:paraId="2B85EA46"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208.740,51</w:t>
            </w:r>
          </w:p>
        </w:tc>
        <w:tc>
          <w:tcPr>
            <w:tcW w:w="477" w:type="pct"/>
            <w:tcBorders>
              <w:top w:val="single" w:sz="6" w:space="0" w:color="auto"/>
              <w:left w:val="single" w:sz="6" w:space="0" w:color="auto"/>
              <w:bottom w:val="single" w:sz="6" w:space="0" w:color="auto"/>
              <w:right w:val="single" w:sz="6" w:space="0" w:color="auto"/>
            </w:tcBorders>
          </w:tcPr>
          <w:p w14:paraId="4B795273"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236.079,60</w:t>
            </w:r>
          </w:p>
        </w:tc>
        <w:tc>
          <w:tcPr>
            <w:tcW w:w="477" w:type="pct"/>
            <w:tcBorders>
              <w:top w:val="single" w:sz="6" w:space="0" w:color="auto"/>
              <w:left w:val="single" w:sz="6" w:space="0" w:color="auto"/>
              <w:bottom w:val="single" w:sz="6" w:space="0" w:color="auto"/>
              <w:right w:val="single" w:sz="6" w:space="0" w:color="auto"/>
            </w:tcBorders>
          </w:tcPr>
          <w:p w14:paraId="085CE983"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236.029,60</w:t>
            </w:r>
          </w:p>
        </w:tc>
        <w:tc>
          <w:tcPr>
            <w:tcW w:w="477" w:type="pct"/>
            <w:tcBorders>
              <w:top w:val="single" w:sz="6" w:space="0" w:color="auto"/>
              <w:left w:val="single" w:sz="6" w:space="0" w:color="auto"/>
              <w:bottom w:val="single" w:sz="6" w:space="0" w:color="auto"/>
              <w:right w:val="single" w:sz="6" w:space="0" w:color="auto"/>
            </w:tcBorders>
          </w:tcPr>
          <w:p w14:paraId="6F76F0FF"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236.029,60</w:t>
            </w:r>
          </w:p>
        </w:tc>
        <w:tc>
          <w:tcPr>
            <w:tcW w:w="477" w:type="pct"/>
            <w:tcBorders>
              <w:top w:val="single" w:sz="6" w:space="0" w:color="auto"/>
              <w:left w:val="single" w:sz="6" w:space="0" w:color="auto"/>
              <w:bottom w:val="single" w:sz="6" w:space="0" w:color="auto"/>
              <w:right w:val="single" w:sz="6" w:space="0" w:color="auto"/>
            </w:tcBorders>
          </w:tcPr>
          <w:p w14:paraId="41085F7F"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236.029,60</w:t>
            </w:r>
          </w:p>
        </w:tc>
        <w:tc>
          <w:tcPr>
            <w:tcW w:w="477" w:type="pct"/>
            <w:tcBorders>
              <w:top w:val="single" w:sz="6" w:space="0" w:color="auto"/>
              <w:left w:val="single" w:sz="6" w:space="0" w:color="auto"/>
              <w:bottom w:val="single" w:sz="6" w:space="0" w:color="auto"/>
              <w:right w:val="single" w:sz="6" w:space="0" w:color="auto"/>
            </w:tcBorders>
          </w:tcPr>
          <w:p w14:paraId="79446486"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-0,021 %</w:t>
            </w:r>
          </w:p>
        </w:tc>
      </w:tr>
      <w:tr w:rsidR="006E491A" w:rsidRPr="006E491A" w14:paraId="65977A9F" w14:textId="77777777" w:rsidTr="006E491A">
        <w:tc>
          <w:tcPr>
            <w:tcW w:w="1660" w:type="pct"/>
            <w:tcBorders>
              <w:top w:val="single" w:sz="6" w:space="0" w:color="auto"/>
              <w:left w:val="single" w:sz="6" w:space="0" w:color="auto"/>
              <w:bottom w:val="single" w:sz="6" w:space="0" w:color="auto"/>
              <w:right w:val="single" w:sz="6" w:space="0" w:color="auto"/>
            </w:tcBorders>
          </w:tcPr>
          <w:p w14:paraId="2DF3EBD2"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Titolo 2 - Trasferimenti correnti</w:t>
            </w:r>
          </w:p>
        </w:tc>
        <w:tc>
          <w:tcPr>
            <w:tcW w:w="477" w:type="pct"/>
            <w:tcBorders>
              <w:top w:val="single" w:sz="6" w:space="0" w:color="auto"/>
              <w:left w:val="single" w:sz="6" w:space="0" w:color="auto"/>
              <w:bottom w:val="single" w:sz="6" w:space="0" w:color="auto"/>
              <w:right w:val="single" w:sz="6" w:space="0" w:color="auto"/>
            </w:tcBorders>
          </w:tcPr>
          <w:p w14:paraId="01AAA345"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775.016,92</w:t>
            </w:r>
          </w:p>
        </w:tc>
        <w:tc>
          <w:tcPr>
            <w:tcW w:w="477" w:type="pct"/>
            <w:tcBorders>
              <w:top w:val="single" w:sz="6" w:space="0" w:color="auto"/>
              <w:left w:val="single" w:sz="6" w:space="0" w:color="auto"/>
              <w:bottom w:val="single" w:sz="6" w:space="0" w:color="auto"/>
              <w:right w:val="single" w:sz="6" w:space="0" w:color="auto"/>
            </w:tcBorders>
          </w:tcPr>
          <w:p w14:paraId="0A464897"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705.979,01</w:t>
            </w:r>
          </w:p>
        </w:tc>
        <w:tc>
          <w:tcPr>
            <w:tcW w:w="477" w:type="pct"/>
            <w:tcBorders>
              <w:top w:val="single" w:sz="6" w:space="0" w:color="auto"/>
              <w:left w:val="single" w:sz="6" w:space="0" w:color="auto"/>
              <w:bottom w:val="single" w:sz="6" w:space="0" w:color="auto"/>
              <w:right w:val="single" w:sz="6" w:space="0" w:color="auto"/>
            </w:tcBorders>
          </w:tcPr>
          <w:p w14:paraId="455B7703"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949.527,27</w:t>
            </w:r>
          </w:p>
        </w:tc>
        <w:tc>
          <w:tcPr>
            <w:tcW w:w="477" w:type="pct"/>
            <w:tcBorders>
              <w:top w:val="single" w:sz="6" w:space="0" w:color="auto"/>
              <w:left w:val="single" w:sz="6" w:space="0" w:color="auto"/>
              <w:bottom w:val="single" w:sz="6" w:space="0" w:color="auto"/>
              <w:right w:val="single" w:sz="6" w:space="0" w:color="auto"/>
            </w:tcBorders>
          </w:tcPr>
          <w:p w14:paraId="60F19AB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901.116,76</w:t>
            </w:r>
          </w:p>
        </w:tc>
        <w:tc>
          <w:tcPr>
            <w:tcW w:w="477" w:type="pct"/>
            <w:tcBorders>
              <w:top w:val="single" w:sz="6" w:space="0" w:color="auto"/>
              <w:left w:val="single" w:sz="6" w:space="0" w:color="auto"/>
              <w:bottom w:val="single" w:sz="6" w:space="0" w:color="auto"/>
              <w:right w:val="single" w:sz="6" w:space="0" w:color="auto"/>
            </w:tcBorders>
          </w:tcPr>
          <w:p w14:paraId="2FC9AAA9"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851.720,88</w:t>
            </w:r>
          </w:p>
        </w:tc>
        <w:tc>
          <w:tcPr>
            <w:tcW w:w="477" w:type="pct"/>
            <w:tcBorders>
              <w:top w:val="single" w:sz="6" w:space="0" w:color="auto"/>
              <w:left w:val="single" w:sz="6" w:space="0" w:color="auto"/>
              <w:bottom w:val="single" w:sz="6" w:space="0" w:color="auto"/>
              <w:right w:val="single" w:sz="6" w:space="0" w:color="auto"/>
            </w:tcBorders>
          </w:tcPr>
          <w:p w14:paraId="66A4EE1C"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851.720,88</w:t>
            </w:r>
          </w:p>
        </w:tc>
        <w:tc>
          <w:tcPr>
            <w:tcW w:w="477" w:type="pct"/>
            <w:tcBorders>
              <w:top w:val="single" w:sz="6" w:space="0" w:color="auto"/>
              <w:left w:val="single" w:sz="6" w:space="0" w:color="auto"/>
              <w:bottom w:val="single" w:sz="6" w:space="0" w:color="auto"/>
              <w:right w:val="single" w:sz="6" w:space="0" w:color="auto"/>
            </w:tcBorders>
          </w:tcPr>
          <w:p w14:paraId="604F8468"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-5,098 %</w:t>
            </w:r>
          </w:p>
        </w:tc>
      </w:tr>
      <w:tr w:rsidR="006E491A" w:rsidRPr="006E491A" w14:paraId="12DB9744" w14:textId="77777777" w:rsidTr="006E491A">
        <w:tc>
          <w:tcPr>
            <w:tcW w:w="1660" w:type="pct"/>
            <w:tcBorders>
              <w:top w:val="single" w:sz="6" w:space="0" w:color="auto"/>
              <w:left w:val="single" w:sz="6" w:space="0" w:color="auto"/>
              <w:bottom w:val="single" w:sz="6" w:space="0" w:color="auto"/>
              <w:right w:val="single" w:sz="6" w:space="0" w:color="auto"/>
            </w:tcBorders>
          </w:tcPr>
          <w:p w14:paraId="7F4814BA"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Titolo 3 - Entrate extratributarie</w:t>
            </w:r>
          </w:p>
        </w:tc>
        <w:tc>
          <w:tcPr>
            <w:tcW w:w="477" w:type="pct"/>
            <w:tcBorders>
              <w:top w:val="single" w:sz="6" w:space="0" w:color="auto"/>
              <w:left w:val="single" w:sz="6" w:space="0" w:color="auto"/>
              <w:bottom w:val="single" w:sz="6" w:space="0" w:color="auto"/>
              <w:right w:val="single" w:sz="6" w:space="0" w:color="auto"/>
            </w:tcBorders>
          </w:tcPr>
          <w:p w14:paraId="0B502427"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8.336,88</w:t>
            </w:r>
          </w:p>
        </w:tc>
        <w:tc>
          <w:tcPr>
            <w:tcW w:w="477" w:type="pct"/>
            <w:tcBorders>
              <w:top w:val="single" w:sz="6" w:space="0" w:color="auto"/>
              <w:left w:val="single" w:sz="6" w:space="0" w:color="auto"/>
              <w:bottom w:val="single" w:sz="6" w:space="0" w:color="auto"/>
              <w:right w:val="single" w:sz="6" w:space="0" w:color="auto"/>
            </w:tcBorders>
          </w:tcPr>
          <w:p w14:paraId="1C8793F5"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11.099,71</w:t>
            </w:r>
          </w:p>
        </w:tc>
        <w:tc>
          <w:tcPr>
            <w:tcW w:w="477" w:type="pct"/>
            <w:tcBorders>
              <w:top w:val="single" w:sz="6" w:space="0" w:color="auto"/>
              <w:left w:val="single" w:sz="6" w:space="0" w:color="auto"/>
              <w:bottom w:val="single" w:sz="6" w:space="0" w:color="auto"/>
              <w:right w:val="single" w:sz="6" w:space="0" w:color="auto"/>
            </w:tcBorders>
          </w:tcPr>
          <w:p w14:paraId="1843E2C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40.418,09</w:t>
            </w:r>
          </w:p>
        </w:tc>
        <w:tc>
          <w:tcPr>
            <w:tcW w:w="477" w:type="pct"/>
            <w:tcBorders>
              <w:top w:val="single" w:sz="6" w:space="0" w:color="auto"/>
              <w:left w:val="single" w:sz="6" w:space="0" w:color="auto"/>
              <w:bottom w:val="single" w:sz="6" w:space="0" w:color="auto"/>
              <w:right w:val="single" w:sz="6" w:space="0" w:color="auto"/>
            </w:tcBorders>
          </w:tcPr>
          <w:p w14:paraId="7F602F7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30.119,00</w:t>
            </w:r>
          </w:p>
        </w:tc>
        <w:tc>
          <w:tcPr>
            <w:tcW w:w="477" w:type="pct"/>
            <w:tcBorders>
              <w:top w:val="single" w:sz="6" w:space="0" w:color="auto"/>
              <w:left w:val="single" w:sz="6" w:space="0" w:color="auto"/>
              <w:bottom w:val="single" w:sz="6" w:space="0" w:color="auto"/>
              <w:right w:val="single" w:sz="6" w:space="0" w:color="auto"/>
            </w:tcBorders>
          </w:tcPr>
          <w:p w14:paraId="280A6231"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30.119,00</w:t>
            </w:r>
          </w:p>
        </w:tc>
        <w:tc>
          <w:tcPr>
            <w:tcW w:w="477" w:type="pct"/>
            <w:tcBorders>
              <w:top w:val="single" w:sz="6" w:space="0" w:color="auto"/>
              <w:left w:val="single" w:sz="6" w:space="0" w:color="auto"/>
              <w:bottom w:val="single" w:sz="6" w:space="0" w:color="auto"/>
              <w:right w:val="single" w:sz="6" w:space="0" w:color="auto"/>
            </w:tcBorders>
          </w:tcPr>
          <w:p w14:paraId="3165C9D8"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30.119,00</w:t>
            </w:r>
          </w:p>
        </w:tc>
        <w:tc>
          <w:tcPr>
            <w:tcW w:w="477" w:type="pct"/>
            <w:tcBorders>
              <w:top w:val="single" w:sz="6" w:space="0" w:color="auto"/>
              <w:left w:val="single" w:sz="6" w:space="0" w:color="auto"/>
              <w:bottom w:val="single" w:sz="6" w:space="0" w:color="auto"/>
              <w:right w:val="single" w:sz="6" w:space="0" w:color="auto"/>
            </w:tcBorders>
          </w:tcPr>
          <w:p w14:paraId="28FD275B"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-25,481 %</w:t>
            </w:r>
          </w:p>
        </w:tc>
      </w:tr>
      <w:tr w:rsidR="006E491A" w:rsidRPr="006E491A" w14:paraId="20A31441" w14:textId="77777777" w:rsidTr="006E491A">
        <w:tc>
          <w:tcPr>
            <w:tcW w:w="1660" w:type="pct"/>
            <w:tcBorders>
              <w:top w:val="single" w:sz="6" w:space="0" w:color="auto"/>
              <w:left w:val="single" w:sz="6" w:space="0" w:color="auto"/>
              <w:bottom w:val="single" w:sz="6" w:space="0" w:color="auto"/>
              <w:right w:val="single" w:sz="6" w:space="0" w:color="auto"/>
            </w:tcBorders>
          </w:tcPr>
          <w:p w14:paraId="0D46D0F1"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Titolo 4 - Entrate in conto capitale</w:t>
            </w:r>
          </w:p>
        </w:tc>
        <w:tc>
          <w:tcPr>
            <w:tcW w:w="477" w:type="pct"/>
            <w:tcBorders>
              <w:top w:val="single" w:sz="6" w:space="0" w:color="auto"/>
              <w:left w:val="single" w:sz="6" w:space="0" w:color="auto"/>
              <w:bottom w:val="single" w:sz="6" w:space="0" w:color="auto"/>
              <w:right w:val="single" w:sz="6" w:space="0" w:color="auto"/>
            </w:tcBorders>
          </w:tcPr>
          <w:p w14:paraId="70CA5ABB"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167.777,93</w:t>
            </w:r>
          </w:p>
        </w:tc>
        <w:tc>
          <w:tcPr>
            <w:tcW w:w="477" w:type="pct"/>
            <w:tcBorders>
              <w:top w:val="single" w:sz="6" w:space="0" w:color="auto"/>
              <w:left w:val="single" w:sz="6" w:space="0" w:color="auto"/>
              <w:bottom w:val="single" w:sz="6" w:space="0" w:color="auto"/>
              <w:right w:val="single" w:sz="6" w:space="0" w:color="auto"/>
            </w:tcBorders>
          </w:tcPr>
          <w:p w14:paraId="1E07A615"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213.862,13</w:t>
            </w:r>
          </w:p>
        </w:tc>
        <w:tc>
          <w:tcPr>
            <w:tcW w:w="477" w:type="pct"/>
            <w:tcBorders>
              <w:top w:val="single" w:sz="6" w:space="0" w:color="auto"/>
              <w:left w:val="single" w:sz="6" w:space="0" w:color="auto"/>
              <w:bottom w:val="single" w:sz="6" w:space="0" w:color="auto"/>
              <w:right w:val="single" w:sz="6" w:space="0" w:color="auto"/>
            </w:tcBorders>
          </w:tcPr>
          <w:p w14:paraId="267B27B5"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455.544,38</w:t>
            </w:r>
          </w:p>
        </w:tc>
        <w:tc>
          <w:tcPr>
            <w:tcW w:w="477" w:type="pct"/>
            <w:tcBorders>
              <w:top w:val="single" w:sz="6" w:space="0" w:color="auto"/>
              <w:left w:val="single" w:sz="6" w:space="0" w:color="auto"/>
              <w:bottom w:val="single" w:sz="6" w:space="0" w:color="auto"/>
              <w:right w:val="single" w:sz="6" w:space="0" w:color="auto"/>
            </w:tcBorders>
          </w:tcPr>
          <w:p w14:paraId="5DAF0772"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163.492,29</w:t>
            </w:r>
          </w:p>
        </w:tc>
        <w:tc>
          <w:tcPr>
            <w:tcW w:w="477" w:type="pct"/>
            <w:tcBorders>
              <w:top w:val="single" w:sz="6" w:space="0" w:color="auto"/>
              <w:left w:val="single" w:sz="6" w:space="0" w:color="auto"/>
              <w:bottom w:val="single" w:sz="6" w:space="0" w:color="auto"/>
              <w:right w:val="single" w:sz="6" w:space="0" w:color="auto"/>
            </w:tcBorders>
          </w:tcPr>
          <w:p w14:paraId="1EBD7F33"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158.492,29</w:t>
            </w:r>
          </w:p>
        </w:tc>
        <w:tc>
          <w:tcPr>
            <w:tcW w:w="477" w:type="pct"/>
            <w:tcBorders>
              <w:top w:val="single" w:sz="6" w:space="0" w:color="auto"/>
              <w:left w:val="single" w:sz="6" w:space="0" w:color="auto"/>
              <w:bottom w:val="single" w:sz="6" w:space="0" w:color="auto"/>
              <w:right w:val="single" w:sz="6" w:space="0" w:color="auto"/>
            </w:tcBorders>
          </w:tcPr>
          <w:p w14:paraId="66C598BF"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158.492,29</w:t>
            </w:r>
          </w:p>
        </w:tc>
        <w:tc>
          <w:tcPr>
            <w:tcW w:w="477" w:type="pct"/>
            <w:tcBorders>
              <w:top w:val="single" w:sz="6" w:space="0" w:color="auto"/>
              <w:left w:val="single" w:sz="6" w:space="0" w:color="auto"/>
              <w:bottom w:val="single" w:sz="6" w:space="0" w:color="auto"/>
              <w:right w:val="single" w:sz="6" w:space="0" w:color="auto"/>
            </w:tcBorders>
          </w:tcPr>
          <w:p w14:paraId="4581D3B1"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-64,110 %</w:t>
            </w:r>
          </w:p>
        </w:tc>
      </w:tr>
      <w:tr w:rsidR="006E491A" w:rsidRPr="006E491A" w14:paraId="1AC2F89A" w14:textId="77777777" w:rsidTr="006E491A">
        <w:tc>
          <w:tcPr>
            <w:tcW w:w="1660" w:type="pct"/>
            <w:tcBorders>
              <w:top w:val="single" w:sz="6" w:space="0" w:color="auto"/>
              <w:left w:val="single" w:sz="6" w:space="0" w:color="auto"/>
              <w:bottom w:val="single" w:sz="6" w:space="0" w:color="auto"/>
              <w:right w:val="single" w:sz="6" w:space="0" w:color="auto"/>
            </w:tcBorders>
          </w:tcPr>
          <w:p w14:paraId="2B4CCB1F"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Titolo 5 - Entrate da riduzione di attività finanziarie</w:t>
            </w:r>
          </w:p>
        </w:tc>
        <w:tc>
          <w:tcPr>
            <w:tcW w:w="477" w:type="pct"/>
            <w:tcBorders>
              <w:top w:val="single" w:sz="6" w:space="0" w:color="auto"/>
              <w:left w:val="single" w:sz="6" w:space="0" w:color="auto"/>
              <w:bottom w:val="single" w:sz="6" w:space="0" w:color="auto"/>
              <w:right w:val="single" w:sz="6" w:space="0" w:color="auto"/>
            </w:tcBorders>
          </w:tcPr>
          <w:p w14:paraId="3C191F02"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2AC752C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3BBFD8A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49E7BDF6"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5A6F55C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7C3B14E6"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019DB8B0"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0,000 %</w:t>
            </w:r>
          </w:p>
        </w:tc>
      </w:tr>
      <w:tr w:rsidR="006E491A" w:rsidRPr="006E491A" w14:paraId="56F3C4C5" w14:textId="77777777" w:rsidTr="006E491A">
        <w:tc>
          <w:tcPr>
            <w:tcW w:w="1660" w:type="pct"/>
            <w:tcBorders>
              <w:top w:val="single" w:sz="6" w:space="0" w:color="auto"/>
              <w:left w:val="single" w:sz="6" w:space="0" w:color="auto"/>
              <w:bottom w:val="single" w:sz="6" w:space="0" w:color="auto"/>
              <w:right w:val="single" w:sz="6" w:space="0" w:color="auto"/>
            </w:tcBorders>
          </w:tcPr>
          <w:p w14:paraId="44C7FC6B"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Titolo 6 - Accensione di prestiti</w:t>
            </w:r>
          </w:p>
        </w:tc>
        <w:tc>
          <w:tcPr>
            <w:tcW w:w="477" w:type="pct"/>
            <w:tcBorders>
              <w:top w:val="single" w:sz="6" w:space="0" w:color="auto"/>
              <w:left w:val="single" w:sz="6" w:space="0" w:color="auto"/>
              <w:bottom w:val="single" w:sz="6" w:space="0" w:color="auto"/>
              <w:right w:val="single" w:sz="6" w:space="0" w:color="auto"/>
            </w:tcBorders>
          </w:tcPr>
          <w:p w14:paraId="472B7D5C"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6A75048B"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263C2556"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6C7109BD"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478F8C06"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68FB9F77"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1821778B"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0,000 %</w:t>
            </w:r>
          </w:p>
        </w:tc>
      </w:tr>
      <w:tr w:rsidR="006E491A" w:rsidRPr="006E491A" w14:paraId="47F68BAB" w14:textId="77777777" w:rsidTr="006E491A">
        <w:tc>
          <w:tcPr>
            <w:tcW w:w="1660" w:type="pct"/>
            <w:tcBorders>
              <w:top w:val="single" w:sz="6" w:space="0" w:color="auto"/>
              <w:left w:val="single" w:sz="6" w:space="0" w:color="auto"/>
              <w:bottom w:val="single" w:sz="6" w:space="0" w:color="auto"/>
              <w:right w:val="single" w:sz="6" w:space="0" w:color="auto"/>
            </w:tcBorders>
          </w:tcPr>
          <w:p w14:paraId="60D09906"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Titolo 7 - Anticipazioni da istituto tesoriere/cassiere</w:t>
            </w:r>
          </w:p>
        </w:tc>
        <w:tc>
          <w:tcPr>
            <w:tcW w:w="477" w:type="pct"/>
            <w:tcBorders>
              <w:top w:val="single" w:sz="6" w:space="0" w:color="auto"/>
              <w:left w:val="single" w:sz="6" w:space="0" w:color="auto"/>
              <w:bottom w:val="single" w:sz="6" w:space="0" w:color="auto"/>
              <w:right w:val="single" w:sz="6" w:space="0" w:color="auto"/>
            </w:tcBorders>
          </w:tcPr>
          <w:p w14:paraId="3D8B64C1"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27A51755"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037CDBD8"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680A9747"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795A6644"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1C1238FD"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0221062D"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0,000 %</w:t>
            </w:r>
          </w:p>
        </w:tc>
      </w:tr>
      <w:tr w:rsidR="006E491A" w:rsidRPr="006E491A" w14:paraId="4D972A36" w14:textId="77777777" w:rsidTr="006E491A">
        <w:trPr>
          <w:trHeight w:val="153"/>
        </w:trPr>
        <w:tc>
          <w:tcPr>
            <w:tcW w:w="1660" w:type="pct"/>
            <w:tcBorders>
              <w:top w:val="single" w:sz="6" w:space="0" w:color="auto"/>
              <w:left w:val="single" w:sz="6" w:space="0" w:color="auto"/>
              <w:bottom w:val="single" w:sz="6" w:space="0" w:color="auto"/>
              <w:right w:val="single" w:sz="6" w:space="0" w:color="auto"/>
            </w:tcBorders>
          </w:tcPr>
          <w:p w14:paraId="5858F61D" w14:textId="77777777" w:rsidR="006E491A" w:rsidRPr="006E491A" w:rsidRDefault="006E491A" w:rsidP="006E491A">
            <w:pPr>
              <w:widowControl w:val="0"/>
              <w:autoSpaceDE w:val="0"/>
              <w:autoSpaceDN w:val="0"/>
              <w:adjustRightInd w:val="0"/>
              <w:rPr>
                <w:rFonts w:ascii="Arial" w:hAnsi="Arial" w:cs="Arial"/>
                <w:sz w:val="12"/>
              </w:rPr>
            </w:pPr>
            <w:r w:rsidRPr="006E491A">
              <w:rPr>
                <w:rFonts w:ascii="Arial" w:hAnsi="Arial" w:cs="Arial"/>
                <w:sz w:val="12"/>
              </w:rPr>
              <w:t>Titolo 9 - Entrate per conto di terzi e partite di giro</w:t>
            </w:r>
          </w:p>
        </w:tc>
        <w:tc>
          <w:tcPr>
            <w:tcW w:w="477" w:type="pct"/>
            <w:tcBorders>
              <w:top w:val="single" w:sz="6" w:space="0" w:color="auto"/>
              <w:left w:val="single" w:sz="6" w:space="0" w:color="auto"/>
              <w:bottom w:val="single" w:sz="6" w:space="0" w:color="auto"/>
              <w:right w:val="single" w:sz="6" w:space="0" w:color="auto"/>
            </w:tcBorders>
          </w:tcPr>
          <w:p w14:paraId="67E6A2F4"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127.789,82</w:t>
            </w:r>
          </w:p>
        </w:tc>
        <w:tc>
          <w:tcPr>
            <w:tcW w:w="477" w:type="pct"/>
            <w:tcBorders>
              <w:top w:val="single" w:sz="6" w:space="0" w:color="auto"/>
              <w:left w:val="single" w:sz="6" w:space="0" w:color="auto"/>
              <w:bottom w:val="single" w:sz="6" w:space="0" w:color="auto"/>
              <w:right w:val="single" w:sz="6" w:space="0" w:color="auto"/>
            </w:tcBorders>
          </w:tcPr>
          <w:p w14:paraId="1606647A"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129.801,54</w:t>
            </w:r>
          </w:p>
        </w:tc>
        <w:tc>
          <w:tcPr>
            <w:tcW w:w="477" w:type="pct"/>
            <w:tcBorders>
              <w:top w:val="single" w:sz="6" w:space="0" w:color="auto"/>
              <w:left w:val="single" w:sz="6" w:space="0" w:color="auto"/>
              <w:bottom w:val="single" w:sz="6" w:space="0" w:color="auto"/>
              <w:right w:val="single" w:sz="6" w:space="0" w:color="auto"/>
            </w:tcBorders>
          </w:tcPr>
          <w:p w14:paraId="0E495D23"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326.800,00</w:t>
            </w:r>
          </w:p>
        </w:tc>
        <w:tc>
          <w:tcPr>
            <w:tcW w:w="477" w:type="pct"/>
            <w:tcBorders>
              <w:top w:val="single" w:sz="6" w:space="0" w:color="auto"/>
              <w:left w:val="single" w:sz="6" w:space="0" w:color="auto"/>
              <w:bottom w:val="single" w:sz="6" w:space="0" w:color="auto"/>
              <w:right w:val="single" w:sz="6" w:space="0" w:color="auto"/>
            </w:tcBorders>
          </w:tcPr>
          <w:p w14:paraId="2F86BFC3"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326.800,00</w:t>
            </w:r>
          </w:p>
        </w:tc>
        <w:tc>
          <w:tcPr>
            <w:tcW w:w="477" w:type="pct"/>
            <w:tcBorders>
              <w:top w:val="single" w:sz="6" w:space="0" w:color="auto"/>
              <w:left w:val="single" w:sz="6" w:space="0" w:color="auto"/>
              <w:bottom w:val="single" w:sz="6" w:space="0" w:color="auto"/>
              <w:right w:val="single" w:sz="6" w:space="0" w:color="auto"/>
            </w:tcBorders>
          </w:tcPr>
          <w:p w14:paraId="5F777095"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326.800,00</w:t>
            </w:r>
          </w:p>
        </w:tc>
        <w:tc>
          <w:tcPr>
            <w:tcW w:w="477" w:type="pct"/>
            <w:tcBorders>
              <w:top w:val="single" w:sz="6" w:space="0" w:color="auto"/>
              <w:left w:val="single" w:sz="6" w:space="0" w:color="auto"/>
              <w:bottom w:val="single" w:sz="6" w:space="0" w:color="auto"/>
              <w:right w:val="single" w:sz="6" w:space="0" w:color="auto"/>
            </w:tcBorders>
          </w:tcPr>
          <w:p w14:paraId="0426EEAE"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326.800,00</w:t>
            </w:r>
          </w:p>
        </w:tc>
        <w:tc>
          <w:tcPr>
            <w:tcW w:w="477" w:type="pct"/>
            <w:tcBorders>
              <w:top w:val="single" w:sz="6" w:space="0" w:color="auto"/>
              <w:left w:val="single" w:sz="6" w:space="0" w:color="auto"/>
              <w:bottom w:val="single" w:sz="6" w:space="0" w:color="auto"/>
              <w:right w:val="single" w:sz="6" w:space="0" w:color="auto"/>
            </w:tcBorders>
          </w:tcPr>
          <w:p w14:paraId="649F47ED" w14:textId="77777777" w:rsidR="006E491A" w:rsidRPr="006E491A" w:rsidRDefault="006E491A" w:rsidP="006E491A">
            <w:pPr>
              <w:widowControl w:val="0"/>
              <w:autoSpaceDE w:val="0"/>
              <w:autoSpaceDN w:val="0"/>
              <w:adjustRightInd w:val="0"/>
              <w:jc w:val="right"/>
              <w:rPr>
                <w:rFonts w:ascii="Arial" w:hAnsi="Arial" w:cs="Arial"/>
                <w:sz w:val="12"/>
              </w:rPr>
            </w:pPr>
            <w:r w:rsidRPr="006E491A">
              <w:rPr>
                <w:rFonts w:ascii="Arial" w:hAnsi="Arial" w:cs="Arial"/>
                <w:sz w:val="12"/>
              </w:rPr>
              <w:t>0,000 %</w:t>
            </w:r>
          </w:p>
        </w:tc>
      </w:tr>
      <w:tr w:rsidR="006E491A" w:rsidRPr="006E491A" w14:paraId="192465F3" w14:textId="77777777" w:rsidTr="006E491A">
        <w:trPr>
          <w:trHeight w:val="196"/>
        </w:trPr>
        <w:tc>
          <w:tcPr>
            <w:tcW w:w="1660" w:type="pct"/>
            <w:tcBorders>
              <w:top w:val="single" w:sz="6" w:space="0" w:color="auto"/>
              <w:left w:val="single" w:sz="6" w:space="0" w:color="auto"/>
              <w:bottom w:val="single" w:sz="6" w:space="0" w:color="auto"/>
              <w:right w:val="single" w:sz="6" w:space="0" w:color="auto"/>
            </w:tcBorders>
          </w:tcPr>
          <w:p w14:paraId="3B3B2EA9" w14:textId="77777777" w:rsidR="006E491A" w:rsidRPr="006E491A" w:rsidRDefault="006E491A" w:rsidP="006E491A">
            <w:pPr>
              <w:widowControl w:val="0"/>
              <w:autoSpaceDE w:val="0"/>
              <w:autoSpaceDN w:val="0"/>
              <w:adjustRightInd w:val="0"/>
              <w:rPr>
                <w:rFonts w:ascii="Arial" w:hAnsi="Arial" w:cs="Arial"/>
                <w:b/>
                <w:sz w:val="12"/>
              </w:rPr>
            </w:pPr>
            <w:r w:rsidRPr="006E491A">
              <w:rPr>
                <w:rFonts w:ascii="Arial" w:hAnsi="Arial" w:cs="Arial"/>
                <w:b/>
                <w:sz w:val="12"/>
              </w:rPr>
              <w:t>TOTALE GENERALE DELLE ENTRATE</w:t>
            </w:r>
          </w:p>
        </w:tc>
        <w:tc>
          <w:tcPr>
            <w:tcW w:w="477" w:type="pct"/>
            <w:tcBorders>
              <w:top w:val="single" w:sz="6" w:space="0" w:color="auto"/>
              <w:left w:val="single" w:sz="6" w:space="0" w:color="auto"/>
              <w:bottom w:val="single" w:sz="6" w:space="0" w:color="auto"/>
              <w:right w:val="single" w:sz="6" w:space="0" w:color="auto"/>
            </w:tcBorders>
          </w:tcPr>
          <w:p w14:paraId="6879E973" w14:textId="77777777" w:rsidR="006E491A" w:rsidRPr="006E491A" w:rsidRDefault="006E491A" w:rsidP="006E491A">
            <w:pPr>
              <w:widowControl w:val="0"/>
              <w:autoSpaceDE w:val="0"/>
              <w:autoSpaceDN w:val="0"/>
              <w:adjustRightInd w:val="0"/>
              <w:jc w:val="right"/>
              <w:rPr>
                <w:rFonts w:ascii="Arial" w:hAnsi="Arial" w:cs="Arial"/>
                <w:b/>
                <w:sz w:val="12"/>
              </w:rPr>
            </w:pPr>
            <w:r w:rsidRPr="006E491A">
              <w:rPr>
                <w:rFonts w:ascii="Arial" w:hAnsi="Arial" w:cs="Arial"/>
                <w:b/>
                <w:sz w:val="12"/>
              </w:rPr>
              <w:t>1.825.603,61</w:t>
            </w:r>
          </w:p>
        </w:tc>
        <w:tc>
          <w:tcPr>
            <w:tcW w:w="477" w:type="pct"/>
            <w:tcBorders>
              <w:top w:val="single" w:sz="6" w:space="0" w:color="auto"/>
              <w:left w:val="single" w:sz="6" w:space="0" w:color="auto"/>
              <w:bottom w:val="single" w:sz="6" w:space="0" w:color="auto"/>
              <w:right w:val="single" w:sz="6" w:space="0" w:color="auto"/>
            </w:tcBorders>
          </w:tcPr>
          <w:p w14:paraId="27FDDBBD" w14:textId="77777777" w:rsidR="006E491A" w:rsidRPr="006E491A" w:rsidRDefault="006E491A" w:rsidP="006E491A">
            <w:pPr>
              <w:widowControl w:val="0"/>
              <w:autoSpaceDE w:val="0"/>
              <w:autoSpaceDN w:val="0"/>
              <w:adjustRightInd w:val="0"/>
              <w:jc w:val="right"/>
              <w:rPr>
                <w:rFonts w:ascii="Arial" w:hAnsi="Arial" w:cs="Arial"/>
                <w:b/>
                <w:sz w:val="12"/>
              </w:rPr>
            </w:pPr>
            <w:r w:rsidRPr="006E491A">
              <w:rPr>
                <w:rFonts w:ascii="Arial" w:hAnsi="Arial" w:cs="Arial"/>
                <w:b/>
                <w:sz w:val="12"/>
              </w:rPr>
              <w:t>1.772.365,89</w:t>
            </w:r>
          </w:p>
        </w:tc>
        <w:tc>
          <w:tcPr>
            <w:tcW w:w="477" w:type="pct"/>
            <w:tcBorders>
              <w:top w:val="single" w:sz="6" w:space="0" w:color="auto"/>
              <w:left w:val="single" w:sz="6" w:space="0" w:color="auto"/>
              <w:bottom w:val="single" w:sz="6" w:space="0" w:color="auto"/>
              <w:right w:val="single" w:sz="6" w:space="0" w:color="auto"/>
            </w:tcBorders>
          </w:tcPr>
          <w:p w14:paraId="50E397E8" w14:textId="77777777" w:rsidR="006E491A" w:rsidRPr="006E491A" w:rsidRDefault="006E491A" w:rsidP="006E491A">
            <w:pPr>
              <w:widowControl w:val="0"/>
              <w:autoSpaceDE w:val="0"/>
              <w:autoSpaceDN w:val="0"/>
              <w:adjustRightInd w:val="0"/>
              <w:jc w:val="right"/>
              <w:rPr>
                <w:rFonts w:ascii="Arial" w:hAnsi="Arial" w:cs="Arial"/>
                <w:b/>
                <w:sz w:val="12"/>
              </w:rPr>
            </w:pPr>
            <w:r w:rsidRPr="006E491A">
              <w:rPr>
                <w:rFonts w:ascii="Arial" w:hAnsi="Arial" w:cs="Arial"/>
                <w:b/>
                <w:sz w:val="12"/>
              </w:rPr>
              <w:t>2.373.947,78</w:t>
            </w:r>
          </w:p>
        </w:tc>
        <w:tc>
          <w:tcPr>
            <w:tcW w:w="477" w:type="pct"/>
            <w:tcBorders>
              <w:top w:val="single" w:sz="6" w:space="0" w:color="auto"/>
              <w:left w:val="single" w:sz="6" w:space="0" w:color="auto"/>
              <w:bottom w:val="single" w:sz="6" w:space="0" w:color="auto"/>
              <w:right w:val="single" w:sz="6" w:space="0" w:color="auto"/>
            </w:tcBorders>
          </w:tcPr>
          <w:p w14:paraId="46478C9A" w14:textId="77777777" w:rsidR="006E491A" w:rsidRPr="006E491A" w:rsidRDefault="006E491A" w:rsidP="006E491A">
            <w:pPr>
              <w:widowControl w:val="0"/>
              <w:autoSpaceDE w:val="0"/>
              <w:autoSpaceDN w:val="0"/>
              <w:adjustRightInd w:val="0"/>
              <w:jc w:val="right"/>
              <w:rPr>
                <w:rFonts w:ascii="Arial" w:hAnsi="Arial" w:cs="Arial"/>
                <w:b/>
                <w:sz w:val="12"/>
              </w:rPr>
            </w:pPr>
            <w:r w:rsidRPr="006E491A">
              <w:rPr>
                <w:rFonts w:ascii="Arial" w:hAnsi="Arial" w:cs="Arial"/>
                <w:b/>
                <w:sz w:val="12"/>
              </w:rPr>
              <w:t>1.723.411,31</w:t>
            </w:r>
          </w:p>
        </w:tc>
        <w:tc>
          <w:tcPr>
            <w:tcW w:w="477" w:type="pct"/>
            <w:tcBorders>
              <w:top w:val="single" w:sz="6" w:space="0" w:color="auto"/>
              <w:left w:val="single" w:sz="6" w:space="0" w:color="auto"/>
              <w:bottom w:val="single" w:sz="6" w:space="0" w:color="auto"/>
              <w:right w:val="single" w:sz="6" w:space="0" w:color="auto"/>
            </w:tcBorders>
          </w:tcPr>
          <w:p w14:paraId="41E9CA4F" w14:textId="77777777" w:rsidR="006E491A" w:rsidRPr="006E491A" w:rsidRDefault="006E491A" w:rsidP="006E491A">
            <w:pPr>
              <w:widowControl w:val="0"/>
              <w:autoSpaceDE w:val="0"/>
              <w:autoSpaceDN w:val="0"/>
              <w:adjustRightInd w:val="0"/>
              <w:jc w:val="right"/>
              <w:rPr>
                <w:rFonts w:ascii="Arial" w:hAnsi="Arial" w:cs="Arial"/>
                <w:b/>
                <w:sz w:val="12"/>
              </w:rPr>
            </w:pPr>
            <w:r w:rsidRPr="006E491A">
              <w:rPr>
                <w:rFonts w:ascii="Arial" w:hAnsi="Arial" w:cs="Arial"/>
                <w:b/>
                <w:sz w:val="12"/>
              </w:rPr>
              <w:t>1.603.161,77</w:t>
            </w:r>
          </w:p>
        </w:tc>
        <w:tc>
          <w:tcPr>
            <w:tcW w:w="477" w:type="pct"/>
            <w:tcBorders>
              <w:top w:val="single" w:sz="6" w:space="0" w:color="auto"/>
              <w:left w:val="single" w:sz="6" w:space="0" w:color="auto"/>
              <w:bottom w:val="single" w:sz="6" w:space="0" w:color="auto"/>
              <w:right w:val="single" w:sz="6" w:space="0" w:color="auto"/>
            </w:tcBorders>
          </w:tcPr>
          <w:p w14:paraId="410314C9" w14:textId="77777777" w:rsidR="006E491A" w:rsidRPr="006E491A" w:rsidRDefault="006E491A" w:rsidP="006E491A">
            <w:pPr>
              <w:widowControl w:val="0"/>
              <w:autoSpaceDE w:val="0"/>
              <w:autoSpaceDN w:val="0"/>
              <w:adjustRightInd w:val="0"/>
              <w:jc w:val="right"/>
              <w:rPr>
                <w:rFonts w:ascii="Arial" w:hAnsi="Arial" w:cs="Arial"/>
                <w:b/>
                <w:sz w:val="12"/>
              </w:rPr>
            </w:pPr>
            <w:r w:rsidRPr="006E491A">
              <w:rPr>
                <w:rFonts w:ascii="Arial" w:hAnsi="Arial" w:cs="Arial"/>
                <w:b/>
                <w:sz w:val="12"/>
              </w:rPr>
              <w:t>1.603.161,77</w:t>
            </w:r>
          </w:p>
        </w:tc>
        <w:tc>
          <w:tcPr>
            <w:tcW w:w="477" w:type="pct"/>
            <w:tcBorders>
              <w:top w:val="single" w:sz="6" w:space="0" w:color="auto"/>
              <w:left w:val="single" w:sz="6" w:space="0" w:color="auto"/>
              <w:bottom w:val="single" w:sz="6" w:space="0" w:color="auto"/>
              <w:right w:val="single" w:sz="6" w:space="0" w:color="auto"/>
            </w:tcBorders>
          </w:tcPr>
          <w:p w14:paraId="2E4145ED" w14:textId="77777777" w:rsidR="006E491A" w:rsidRPr="006E491A" w:rsidRDefault="006E491A" w:rsidP="006E491A">
            <w:pPr>
              <w:widowControl w:val="0"/>
              <w:autoSpaceDE w:val="0"/>
              <w:autoSpaceDN w:val="0"/>
              <w:adjustRightInd w:val="0"/>
              <w:jc w:val="right"/>
              <w:rPr>
                <w:rFonts w:ascii="Arial" w:hAnsi="Arial" w:cs="Arial"/>
                <w:b/>
                <w:sz w:val="12"/>
              </w:rPr>
            </w:pPr>
            <w:r w:rsidRPr="006E491A">
              <w:rPr>
                <w:rFonts w:ascii="Arial" w:hAnsi="Arial" w:cs="Arial"/>
                <w:b/>
                <w:sz w:val="12"/>
              </w:rPr>
              <w:t>-27,403 %</w:t>
            </w:r>
          </w:p>
        </w:tc>
      </w:tr>
    </w:tbl>
    <w:p w14:paraId="7F697AB7" w14:textId="77777777" w:rsidR="005821D5" w:rsidRDefault="005821D5">
      <w:pPr>
        <w:spacing w:before="120"/>
        <w:jc w:val="both"/>
        <w:rPr>
          <w:rFonts w:ascii="Garamond" w:eastAsia="Garamond" w:hAnsi="Garamond" w:cs="Garamond"/>
          <w:b/>
          <w:color w:val="00007A"/>
          <w:spacing w:val="-1"/>
          <w:u w:val="single"/>
        </w:rPr>
      </w:pPr>
    </w:p>
    <w:p w14:paraId="7F697B4A" w14:textId="2FBC112D" w:rsidR="005821D5" w:rsidRPr="009C123E" w:rsidRDefault="00913178" w:rsidP="009C123E">
      <w:pPr>
        <w:spacing w:before="120"/>
        <w:jc w:val="both"/>
        <w:rPr>
          <w:rFonts w:ascii="Avenir Book" w:eastAsia="Garamond" w:hAnsi="Avenir Book" w:cs="Garamond"/>
          <w:b/>
          <w:color w:val="17365D"/>
          <w:spacing w:val="-1"/>
          <w:sz w:val="21"/>
          <w:szCs w:val="21"/>
          <w:u w:val="single"/>
        </w:rPr>
      </w:pPr>
      <w:r>
        <w:rPr>
          <w:rFonts w:ascii="Avenir Book" w:eastAsia="Garamond" w:hAnsi="Avenir Book" w:cs="Garamond"/>
          <w:b/>
          <w:color w:val="17365D"/>
          <w:spacing w:val="-1"/>
          <w:sz w:val="21"/>
          <w:szCs w:val="21"/>
          <w:u w:val="single"/>
        </w:rPr>
        <w:t>Descrizione delle principali voci di entrata</w:t>
      </w:r>
    </w:p>
    <w:p w14:paraId="7F697B4B" w14:textId="5CEBB59A" w:rsidR="005821D5" w:rsidRDefault="005821D5" w:rsidP="00495C95">
      <w:pPr>
        <w:rPr>
          <w:rFonts w:ascii="Calibri" w:eastAsia="Calibri" w:hAnsi="Calibri" w:cs="Calibri"/>
          <w:b/>
          <w:spacing w:val="-1"/>
          <w:u w:val="single"/>
        </w:rPr>
      </w:pPr>
    </w:p>
    <w:p w14:paraId="59A2AF02" w14:textId="190346BC" w:rsidR="00913178" w:rsidRPr="008205B6" w:rsidRDefault="00913178"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Le Entrate al </w:t>
      </w:r>
      <w:r w:rsidRPr="001C6D4C">
        <w:rPr>
          <w:rFonts w:ascii="Avenir Book" w:eastAsia="Garamond" w:hAnsi="Avenir Book" w:cs="Garamond"/>
          <w:b/>
          <w:bCs/>
          <w:i/>
          <w:iCs/>
          <w:sz w:val="21"/>
          <w:szCs w:val="21"/>
          <w:u w:val="single"/>
        </w:rPr>
        <w:t>Titolo I</w:t>
      </w:r>
      <w:r w:rsidRPr="008205B6">
        <w:rPr>
          <w:rFonts w:ascii="Avenir Book" w:eastAsia="Garamond" w:hAnsi="Avenir Book" w:cs="Garamond"/>
          <w:sz w:val="21"/>
          <w:szCs w:val="21"/>
        </w:rPr>
        <w:t xml:space="preserve"> accolgono gli stanziamenti delle entrate correnti di natura tributaria (IMU, TARI ordinaria, oltre agli stanziamenti per recupero dell’evasione e delle entrate tributarie non riscosse). Sugli stanziamenti di cui al Titolo I, tipologia 101, è stato stanziato un accantonamento pari ad Euro </w:t>
      </w:r>
      <w:r w:rsidR="006E491A">
        <w:rPr>
          <w:rFonts w:ascii="Avenir Book" w:eastAsia="Garamond" w:hAnsi="Avenir Book" w:cs="Garamond"/>
          <w:sz w:val="21"/>
          <w:szCs w:val="21"/>
        </w:rPr>
        <w:t>5</w:t>
      </w:r>
      <w:r w:rsidR="00873893">
        <w:rPr>
          <w:rFonts w:ascii="Avenir Book" w:eastAsia="Garamond" w:hAnsi="Avenir Book" w:cs="Garamond"/>
          <w:sz w:val="21"/>
          <w:szCs w:val="21"/>
        </w:rPr>
        <w:t>.</w:t>
      </w:r>
      <w:r w:rsidR="006E491A">
        <w:rPr>
          <w:rFonts w:ascii="Avenir Book" w:eastAsia="Garamond" w:hAnsi="Avenir Book" w:cs="Garamond"/>
          <w:sz w:val="21"/>
          <w:szCs w:val="21"/>
        </w:rPr>
        <w:t>89</w:t>
      </w:r>
      <w:r w:rsidR="00873893">
        <w:rPr>
          <w:rFonts w:ascii="Avenir Book" w:eastAsia="Garamond" w:hAnsi="Avenir Book" w:cs="Garamond"/>
          <w:sz w:val="21"/>
          <w:szCs w:val="21"/>
        </w:rPr>
        <w:t>5,00</w:t>
      </w:r>
      <w:r w:rsidRPr="008205B6">
        <w:rPr>
          <w:rFonts w:ascii="Avenir Book" w:eastAsia="Garamond" w:hAnsi="Avenir Book" w:cs="Garamond"/>
          <w:sz w:val="21"/>
          <w:szCs w:val="21"/>
        </w:rPr>
        <w:t>.</w:t>
      </w:r>
    </w:p>
    <w:p w14:paraId="375DF08F" w14:textId="55914499" w:rsidR="00913178" w:rsidRPr="008205B6" w:rsidRDefault="00913178" w:rsidP="008205B6">
      <w:pPr>
        <w:jc w:val="both"/>
        <w:rPr>
          <w:rFonts w:ascii="Avenir Book" w:eastAsia="Garamond" w:hAnsi="Avenir Book" w:cs="Garamond"/>
          <w:sz w:val="21"/>
          <w:szCs w:val="21"/>
        </w:rPr>
      </w:pPr>
      <w:r w:rsidRPr="008205B6">
        <w:rPr>
          <w:rFonts w:ascii="Avenir Book" w:eastAsia="Garamond" w:hAnsi="Avenir Book" w:cs="Garamond"/>
          <w:sz w:val="21"/>
          <w:szCs w:val="21"/>
        </w:rPr>
        <w:t>Si segnala che a decorrere dall’esercizio 2021, ai sensi dell’art. 1, commi 816 e 837, L. 160/2019, con l’istituzione del Canone unico patrimoniale, le entrate derivanti da TOSAP/COSAP e dall’imposta di pubblicità e sulle pubbliche affissioni sono state iscritte al titolo III delle entrate.</w:t>
      </w:r>
    </w:p>
    <w:p w14:paraId="410183E3" w14:textId="722D814A" w:rsidR="000101E6" w:rsidRPr="008205B6" w:rsidRDefault="000101E6" w:rsidP="008205B6">
      <w:pPr>
        <w:jc w:val="both"/>
        <w:rPr>
          <w:rFonts w:ascii="Avenir Book" w:eastAsia="Garamond" w:hAnsi="Avenir Book" w:cs="Garamond"/>
          <w:sz w:val="21"/>
          <w:szCs w:val="21"/>
        </w:rPr>
      </w:pPr>
    </w:p>
    <w:p w14:paraId="40170FA7" w14:textId="397C145C" w:rsidR="00913178" w:rsidRPr="008205B6" w:rsidRDefault="00F103F4" w:rsidP="008205B6">
      <w:pPr>
        <w:jc w:val="both"/>
        <w:rPr>
          <w:rFonts w:ascii="Avenir Book" w:eastAsia="Garamond" w:hAnsi="Avenir Book" w:cs="Garamond"/>
          <w:sz w:val="21"/>
          <w:szCs w:val="21"/>
        </w:rPr>
      </w:pPr>
      <w:r>
        <w:rPr>
          <w:rFonts w:ascii="Avenir Book" w:eastAsia="Garamond" w:hAnsi="Avenir Book" w:cs="Garamond"/>
          <w:sz w:val="21"/>
          <w:szCs w:val="21"/>
        </w:rPr>
        <w:t>La voce accoglie, inoltre, l’</w:t>
      </w:r>
      <w:r w:rsidR="000101E6" w:rsidRPr="008205B6">
        <w:rPr>
          <w:rFonts w:ascii="Avenir Book" w:eastAsia="Garamond" w:hAnsi="Avenir Book" w:cs="Garamond"/>
          <w:sz w:val="21"/>
          <w:szCs w:val="21"/>
        </w:rPr>
        <w:t>entrat</w:t>
      </w:r>
      <w:r>
        <w:rPr>
          <w:rFonts w:ascii="Avenir Book" w:eastAsia="Garamond" w:hAnsi="Avenir Book" w:cs="Garamond"/>
          <w:sz w:val="21"/>
          <w:szCs w:val="21"/>
        </w:rPr>
        <w:t>a</w:t>
      </w:r>
      <w:r w:rsidR="000101E6" w:rsidRPr="008205B6">
        <w:rPr>
          <w:rFonts w:ascii="Avenir Book" w:eastAsia="Garamond" w:hAnsi="Avenir Book" w:cs="Garamond"/>
          <w:sz w:val="21"/>
          <w:szCs w:val="21"/>
        </w:rPr>
        <w:t xml:space="preserve"> perequativa del Fondo di Solidarietà Comunale.</w:t>
      </w:r>
    </w:p>
    <w:p w14:paraId="07F87D4A" w14:textId="62EB3EBF" w:rsidR="00913178" w:rsidRPr="008205B6" w:rsidRDefault="00913178" w:rsidP="008205B6">
      <w:pPr>
        <w:jc w:val="both"/>
        <w:rPr>
          <w:rFonts w:ascii="Avenir Book" w:eastAsia="Garamond" w:hAnsi="Avenir Book" w:cs="Garamond"/>
          <w:sz w:val="21"/>
          <w:szCs w:val="21"/>
        </w:rPr>
      </w:pPr>
    </w:p>
    <w:p w14:paraId="304E592F" w14:textId="3891797C" w:rsidR="000101E6" w:rsidRPr="008205B6" w:rsidRDefault="00913178"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Le Entrate al </w:t>
      </w:r>
      <w:r w:rsidRPr="001C6D4C">
        <w:rPr>
          <w:rFonts w:ascii="Avenir Book" w:eastAsia="Garamond" w:hAnsi="Avenir Book" w:cs="Garamond"/>
          <w:b/>
          <w:bCs/>
          <w:i/>
          <w:iCs/>
          <w:sz w:val="21"/>
          <w:szCs w:val="21"/>
          <w:u w:val="single"/>
        </w:rPr>
        <w:t>Titolo II</w:t>
      </w:r>
      <w:r w:rsidRPr="008205B6">
        <w:rPr>
          <w:rFonts w:ascii="Avenir Book" w:eastAsia="Garamond" w:hAnsi="Avenir Book" w:cs="Garamond"/>
          <w:sz w:val="21"/>
          <w:szCs w:val="21"/>
        </w:rPr>
        <w:t xml:space="preserve"> accolgono i trasferimenti correnti</w:t>
      </w:r>
      <w:r w:rsidR="000101E6" w:rsidRPr="008205B6">
        <w:rPr>
          <w:rFonts w:ascii="Avenir Book" w:eastAsia="Garamond" w:hAnsi="Avenir Book" w:cs="Garamond"/>
          <w:sz w:val="21"/>
          <w:szCs w:val="21"/>
        </w:rPr>
        <w:t>; la voce accoglie, principalmente, i trasferimenti dalla Regione Autonoma della Sardegna relativamente al Fondo Unico (art. 10 L. 2/2007), oltre a entrate di natura vincolata relative a trasferimenti regionali per il settore socio-assistenziale e culturale (biblioteca…).</w:t>
      </w:r>
    </w:p>
    <w:p w14:paraId="3FEE531A" w14:textId="34F6EA1B" w:rsidR="000101E6" w:rsidRPr="008205B6" w:rsidRDefault="000101E6" w:rsidP="008205B6">
      <w:pPr>
        <w:jc w:val="both"/>
        <w:rPr>
          <w:rFonts w:ascii="Avenir Book" w:eastAsia="Garamond" w:hAnsi="Avenir Book" w:cs="Garamond"/>
          <w:sz w:val="21"/>
          <w:szCs w:val="21"/>
        </w:rPr>
      </w:pPr>
    </w:p>
    <w:p w14:paraId="7F7FE998" w14:textId="18BD956F" w:rsidR="000101E6" w:rsidRDefault="000101E6"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Le Entrate al </w:t>
      </w:r>
      <w:r w:rsidRPr="008205B6">
        <w:rPr>
          <w:rFonts w:ascii="Avenir Book" w:eastAsia="Garamond" w:hAnsi="Avenir Book" w:cs="Garamond"/>
          <w:b/>
          <w:bCs/>
          <w:i/>
          <w:iCs/>
          <w:sz w:val="21"/>
          <w:szCs w:val="21"/>
          <w:u w:val="single"/>
        </w:rPr>
        <w:t>Titolo III</w:t>
      </w:r>
      <w:r w:rsidRPr="008205B6">
        <w:rPr>
          <w:rFonts w:ascii="Avenir Book" w:eastAsia="Garamond" w:hAnsi="Avenir Book" w:cs="Garamond"/>
          <w:sz w:val="21"/>
          <w:szCs w:val="21"/>
        </w:rPr>
        <w:t xml:space="preserve"> afferiscono, principalmente, a</w:t>
      </w:r>
      <w:r w:rsidR="00C57E11">
        <w:rPr>
          <w:rFonts w:ascii="Avenir Book" w:eastAsia="Garamond" w:hAnsi="Avenir Book" w:cs="Garamond"/>
          <w:sz w:val="21"/>
          <w:szCs w:val="21"/>
        </w:rPr>
        <w:t xml:space="preserve">gli stanziamenti dalla contribuzione </w:t>
      </w:r>
      <w:r w:rsidR="00E20FBA">
        <w:rPr>
          <w:rFonts w:ascii="Avenir Book" w:eastAsia="Garamond" w:hAnsi="Avenir Book" w:cs="Garamond"/>
          <w:sz w:val="21"/>
          <w:szCs w:val="21"/>
        </w:rPr>
        <w:t>dell’utenza su servizi a domanda individuale e su servizi istituzionali (diritti di segreteria/CIE…), proventi da incentivi sul fotovoltaico,</w:t>
      </w:r>
      <w:r w:rsidR="00C57E11">
        <w:rPr>
          <w:rFonts w:ascii="Avenir Book" w:eastAsia="Garamond" w:hAnsi="Avenir Book" w:cs="Garamond"/>
          <w:sz w:val="21"/>
          <w:szCs w:val="21"/>
        </w:rPr>
        <w:t xml:space="preserve"> ai fitti sui fabbricati e </w:t>
      </w:r>
      <w:r w:rsidR="00E20FBA">
        <w:rPr>
          <w:rFonts w:ascii="Avenir Book" w:eastAsia="Garamond" w:hAnsi="Avenir Book" w:cs="Garamond"/>
          <w:sz w:val="21"/>
          <w:szCs w:val="21"/>
        </w:rPr>
        <w:t xml:space="preserve">alla voce contabile in entrata relativa agli incentivi tecnici ai sensi dell’art. 113 </w:t>
      </w:r>
      <w:proofErr w:type="spellStart"/>
      <w:r w:rsidR="00E20FBA">
        <w:rPr>
          <w:rFonts w:ascii="Avenir Book" w:eastAsia="Garamond" w:hAnsi="Avenir Book" w:cs="Garamond"/>
          <w:sz w:val="21"/>
          <w:szCs w:val="21"/>
        </w:rPr>
        <w:t>D.Lgs</w:t>
      </w:r>
      <w:proofErr w:type="spellEnd"/>
      <w:r w:rsidR="00E20FBA">
        <w:rPr>
          <w:rFonts w:ascii="Avenir Book" w:eastAsia="Garamond" w:hAnsi="Avenir Book" w:cs="Garamond"/>
          <w:sz w:val="21"/>
          <w:szCs w:val="21"/>
        </w:rPr>
        <w:t xml:space="preserve"> 50/2016.</w:t>
      </w:r>
    </w:p>
    <w:p w14:paraId="3C1A7826" w14:textId="77777777" w:rsidR="00E20FBA" w:rsidRPr="008205B6" w:rsidRDefault="00E20FBA" w:rsidP="008205B6">
      <w:pPr>
        <w:jc w:val="both"/>
        <w:rPr>
          <w:rFonts w:ascii="Avenir Book" w:eastAsia="Garamond" w:hAnsi="Avenir Book" w:cs="Garamond"/>
          <w:sz w:val="21"/>
          <w:szCs w:val="21"/>
        </w:rPr>
      </w:pPr>
    </w:p>
    <w:p w14:paraId="6F49F5AA" w14:textId="05A3BE47" w:rsidR="000101E6" w:rsidRPr="008205B6" w:rsidRDefault="000101E6"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Come accennato sopra, il titolo III accoglie </w:t>
      </w:r>
      <w:r w:rsidR="008205B6" w:rsidRPr="008205B6">
        <w:rPr>
          <w:rFonts w:ascii="Avenir Book" w:eastAsia="Garamond" w:hAnsi="Avenir Book" w:cs="Garamond"/>
          <w:sz w:val="21"/>
          <w:szCs w:val="21"/>
        </w:rPr>
        <w:t>gli stanziamenti del Canone unico Patrimoniale (L. 160/2019)</w:t>
      </w:r>
      <w:r w:rsidR="00E20FBA">
        <w:rPr>
          <w:rFonts w:ascii="Avenir Book" w:eastAsia="Garamond" w:hAnsi="Avenir Book" w:cs="Garamond"/>
          <w:sz w:val="21"/>
          <w:szCs w:val="21"/>
        </w:rPr>
        <w:t xml:space="preserve"> per Euro </w:t>
      </w:r>
      <w:r w:rsidR="00D200C8">
        <w:rPr>
          <w:rFonts w:ascii="Avenir Book" w:eastAsia="Garamond" w:hAnsi="Avenir Book" w:cs="Garamond"/>
          <w:sz w:val="21"/>
          <w:szCs w:val="21"/>
        </w:rPr>
        <w:t>1.</w:t>
      </w:r>
      <w:r w:rsidR="00B64808">
        <w:rPr>
          <w:rFonts w:ascii="Avenir Book" w:eastAsia="Garamond" w:hAnsi="Avenir Book" w:cs="Garamond"/>
          <w:sz w:val="21"/>
          <w:szCs w:val="21"/>
        </w:rPr>
        <w:t>10</w:t>
      </w:r>
      <w:r w:rsidR="00D200C8">
        <w:rPr>
          <w:rFonts w:ascii="Avenir Book" w:eastAsia="Garamond" w:hAnsi="Avenir Book" w:cs="Garamond"/>
          <w:sz w:val="21"/>
          <w:szCs w:val="21"/>
        </w:rPr>
        <w:t>0,00.</w:t>
      </w:r>
    </w:p>
    <w:p w14:paraId="63C249B8" w14:textId="2F9308D6" w:rsidR="008205B6" w:rsidRPr="008205B6" w:rsidRDefault="008205B6" w:rsidP="008205B6">
      <w:pPr>
        <w:jc w:val="both"/>
        <w:rPr>
          <w:rFonts w:ascii="Avenir Book" w:eastAsia="Garamond" w:hAnsi="Avenir Book" w:cs="Garamond"/>
          <w:sz w:val="21"/>
          <w:szCs w:val="21"/>
        </w:rPr>
      </w:pPr>
    </w:p>
    <w:p w14:paraId="36C6D049" w14:textId="5BDAA09E" w:rsidR="008205B6" w:rsidRPr="008205B6" w:rsidRDefault="008205B6"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Le Entrate al </w:t>
      </w:r>
      <w:r w:rsidRPr="008205B6">
        <w:rPr>
          <w:rFonts w:ascii="Avenir Book" w:eastAsia="Garamond" w:hAnsi="Avenir Book" w:cs="Garamond"/>
          <w:b/>
          <w:bCs/>
          <w:i/>
          <w:iCs/>
          <w:sz w:val="21"/>
          <w:szCs w:val="21"/>
          <w:u w:val="single"/>
        </w:rPr>
        <w:t>Titolo IV</w:t>
      </w:r>
      <w:r w:rsidRPr="008205B6">
        <w:rPr>
          <w:rFonts w:ascii="Avenir Book" w:eastAsia="Garamond" w:hAnsi="Avenir Book" w:cs="Garamond"/>
          <w:sz w:val="21"/>
          <w:szCs w:val="21"/>
        </w:rPr>
        <w:t xml:space="preserve"> riportano gli stanziamenti relativi ai contributi agli investimenti ministeriali e/o regionali; di seguito i principali:</w:t>
      </w:r>
    </w:p>
    <w:p w14:paraId="6D50BA6B" w14:textId="4D0C7FB9" w:rsidR="008205B6" w:rsidRPr="008205B6" w:rsidRDefault="008205B6" w:rsidP="008205B6">
      <w:pPr>
        <w:jc w:val="both"/>
        <w:rPr>
          <w:rFonts w:ascii="Avenir Book" w:eastAsia="Garamond" w:hAnsi="Avenir Book" w:cs="Garamond"/>
          <w:sz w:val="21"/>
          <w:szCs w:val="21"/>
        </w:rPr>
      </w:pPr>
    </w:p>
    <w:p w14:paraId="15C92E0E" w14:textId="44C124DC" w:rsidR="008205B6" w:rsidRPr="008205B6" w:rsidRDefault="008205B6"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Contributi ministeriali per </w:t>
      </w:r>
      <w:r w:rsidR="00F103F4">
        <w:rPr>
          <w:rFonts w:ascii="Avenir Book" w:eastAsia="Garamond" w:hAnsi="Avenir Book" w:cs="Garamond"/>
          <w:sz w:val="21"/>
          <w:szCs w:val="21"/>
        </w:rPr>
        <w:t>investimenti relativi all’efficie</w:t>
      </w:r>
      <w:r w:rsidRPr="008205B6">
        <w:rPr>
          <w:rFonts w:ascii="Avenir Book" w:eastAsia="Garamond" w:hAnsi="Avenir Book" w:cs="Garamond"/>
          <w:sz w:val="21"/>
          <w:szCs w:val="21"/>
        </w:rPr>
        <w:t>ntamento energetico e alla mobilità sostenibile</w:t>
      </w:r>
    </w:p>
    <w:tbl>
      <w:tblPr>
        <w:tblStyle w:val="Grigliatabella"/>
        <w:tblW w:w="0" w:type="auto"/>
        <w:tblInd w:w="400" w:type="dxa"/>
        <w:tblLook w:val="04A0" w:firstRow="1" w:lastRow="0" w:firstColumn="1" w:lastColumn="0" w:noHBand="0" w:noVBand="1"/>
      </w:tblPr>
      <w:tblGrid>
        <w:gridCol w:w="2390"/>
        <w:gridCol w:w="2360"/>
        <w:gridCol w:w="2352"/>
        <w:gridCol w:w="2352"/>
      </w:tblGrid>
      <w:tr w:rsidR="008205B6" w14:paraId="5D99C1C0" w14:textId="77777777" w:rsidTr="001C6D4C">
        <w:tc>
          <w:tcPr>
            <w:tcW w:w="2390" w:type="dxa"/>
          </w:tcPr>
          <w:p w14:paraId="0F19D207" w14:textId="59EEFB61" w:rsidR="008205B6" w:rsidRPr="008205B6" w:rsidRDefault="008205B6" w:rsidP="008205B6">
            <w:pPr>
              <w:pStyle w:val="Paragrafoelenco"/>
              <w:spacing w:before="56"/>
              <w:ind w:left="0"/>
              <w:rPr>
                <w:rFonts w:ascii="Avenir Book" w:eastAsia="Garamond" w:hAnsi="Avenir Book" w:cs="Garamond"/>
                <w:b/>
                <w:bCs/>
                <w:sz w:val="21"/>
                <w:szCs w:val="21"/>
                <w:u w:val="single"/>
              </w:rPr>
            </w:pPr>
            <w:r w:rsidRPr="008205B6">
              <w:rPr>
                <w:rFonts w:ascii="Avenir Book" w:eastAsia="Garamond" w:hAnsi="Avenir Book" w:cs="Garamond"/>
                <w:b/>
                <w:bCs/>
                <w:sz w:val="21"/>
                <w:szCs w:val="21"/>
                <w:u w:val="single"/>
              </w:rPr>
              <w:t>Contributo - MISURA</w:t>
            </w:r>
          </w:p>
        </w:tc>
        <w:tc>
          <w:tcPr>
            <w:tcW w:w="2360" w:type="dxa"/>
          </w:tcPr>
          <w:p w14:paraId="6C9B146E" w14:textId="7A244AD3" w:rsidR="008205B6" w:rsidRPr="008205B6" w:rsidRDefault="00A54764" w:rsidP="008205B6">
            <w:pPr>
              <w:pStyle w:val="Paragrafoelenco"/>
              <w:spacing w:before="56"/>
              <w:ind w:left="0"/>
              <w:jc w:val="center"/>
              <w:rPr>
                <w:rFonts w:ascii="Avenir Book" w:eastAsia="Garamond" w:hAnsi="Avenir Book" w:cs="Garamond"/>
                <w:b/>
                <w:bCs/>
                <w:sz w:val="21"/>
                <w:szCs w:val="21"/>
                <w:u w:val="single"/>
              </w:rPr>
            </w:pPr>
            <w:r>
              <w:rPr>
                <w:rFonts w:ascii="Avenir Book" w:eastAsia="Garamond" w:hAnsi="Avenir Book" w:cs="Garamond"/>
                <w:b/>
                <w:bCs/>
                <w:sz w:val="21"/>
                <w:szCs w:val="21"/>
                <w:u w:val="single"/>
              </w:rPr>
              <w:t>202</w:t>
            </w:r>
            <w:r w:rsidR="00B64808">
              <w:rPr>
                <w:rFonts w:ascii="Avenir Book" w:eastAsia="Garamond" w:hAnsi="Avenir Book" w:cs="Garamond"/>
                <w:b/>
                <w:bCs/>
                <w:sz w:val="21"/>
                <w:szCs w:val="21"/>
                <w:u w:val="single"/>
              </w:rPr>
              <w:t>3</w:t>
            </w:r>
          </w:p>
        </w:tc>
        <w:tc>
          <w:tcPr>
            <w:tcW w:w="2352" w:type="dxa"/>
          </w:tcPr>
          <w:p w14:paraId="146BC184" w14:textId="7FFA2EAF" w:rsidR="008205B6" w:rsidRPr="008205B6" w:rsidRDefault="00A54764" w:rsidP="008205B6">
            <w:pPr>
              <w:pStyle w:val="Paragrafoelenco"/>
              <w:spacing w:before="56"/>
              <w:ind w:left="0"/>
              <w:jc w:val="center"/>
              <w:rPr>
                <w:rFonts w:ascii="Avenir Book" w:eastAsia="Garamond" w:hAnsi="Avenir Book" w:cs="Garamond"/>
                <w:b/>
                <w:bCs/>
                <w:sz w:val="21"/>
                <w:szCs w:val="21"/>
                <w:u w:val="single"/>
              </w:rPr>
            </w:pPr>
            <w:r>
              <w:rPr>
                <w:rFonts w:ascii="Avenir Book" w:eastAsia="Garamond" w:hAnsi="Avenir Book" w:cs="Garamond"/>
                <w:b/>
                <w:bCs/>
                <w:sz w:val="21"/>
                <w:szCs w:val="21"/>
                <w:u w:val="single"/>
              </w:rPr>
              <w:t>202</w:t>
            </w:r>
            <w:r w:rsidR="00B64808">
              <w:rPr>
                <w:rFonts w:ascii="Avenir Book" w:eastAsia="Garamond" w:hAnsi="Avenir Book" w:cs="Garamond"/>
                <w:b/>
                <w:bCs/>
                <w:sz w:val="21"/>
                <w:szCs w:val="21"/>
                <w:u w:val="single"/>
              </w:rPr>
              <w:t>4</w:t>
            </w:r>
          </w:p>
        </w:tc>
        <w:tc>
          <w:tcPr>
            <w:tcW w:w="2352" w:type="dxa"/>
          </w:tcPr>
          <w:p w14:paraId="04EB9AAE" w14:textId="4A19B013" w:rsidR="008205B6" w:rsidRPr="008205B6" w:rsidRDefault="00A54764" w:rsidP="008205B6">
            <w:pPr>
              <w:pStyle w:val="Paragrafoelenco"/>
              <w:spacing w:before="56"/>
              <w:ind w:left="0"/>
              <w:jc w:val="center"/>
              <w:rPr>
                <w:rFonts w:ascii="Avenir Book" w:eastAsia="Garamond" w:hAnsi="Avenir Book" w:cs="Garamond"/>
                <w:b/>
                <w:bCs/>
                <w:sz w:val="21"/>
                <w:szCs w:val="21"/>
                <w:u w:val="single"/>
              </w:rPr>
            </w:pPr>
            <w:r>
              <w:rPr>
                <w:rFonts w:ascii="Avenir Book" w:eastAsia="Garamond" w:hAnsi="Avenir Book" w:cs="Garamond"/>
                <w:b/>
                <w:bCs/>
                <w:sz w:val="21"/>
                <w:szCs w:val="21"/>
                <w:u w:val="single"/>
              </w:rPr>
              <w:t>202</w:t>
            </w:r>
            <w:r w:rsidR="00B64808">
              <w:rPr>
                <w:rFonts w:ascii="Avenir Book" w:eastAsia="Garamond" w:hAnsi="Avenir Book" w:cs="Garamond"/>
                <w:b/>
                <w:bCs/>
                <w:sz w:val="21"/>
                <w:szCs w:val="21"/>
                <w:u w:val="single"/>
              </w:rPr>
              <w:t>5</w:t>
            </w:r>
          </w:p>
        </w:tc>
      </w:tr>
      <w:tr w:rsidR="008205B6" w14:paraId="34CFA367" w14:textId="77777777" w:rsidTr="001C6D4C">
        <w:tc>
          <w:tcPr>
            <w:tcW w:w="2390" w:type="dxa"/>
          </w:tcPr>
          <w:p w14:paraId="6EAAD9F5" w14:textId="528E1A72" w:rsidR="008205B6" w:rsidRPr="008205B6" w:rsidRDefault="008205B6" w:rsidP="008205B6">
            <w:pPr>
              <w:pStyle w:val="Paragrafoelenco"/>
              <w:spacing w:before="56"/>
              <w:ind w:left="0"/>
              <w:rPr>
                <w:rFonts w:ascii="Avenir Book" w:eastAsia="Garamond" w:hAnsi="Avenir Book" w:cs="Garamond"/>
                <w:sz w:val="21"/>
                <w:szCs w:val="21"/>
              </w:rPr>
            </w:pPr>
            <w:r w:rsidRPr="008205B6">
              <w:rPr>
                <w:rFonts w:ascii="Avenir Book" w:eastAsia="Garamond" w:hAnsi="Avenir Book" w:cs="Garamond"/>
                <w:sz w:val="21"/>
                <w:szCs w:val="21"/>
              </w:rPr>
              <w:t>Efficientamento energetico e mobilità sostenibile</w:t>
            </w:r>
          </w:p>
        </w:tc>
        <w:tc>
          <w:tcPr>
            <w:tcW w:w="2360" w:type="dxa"/>
            <w:vAlign w:val="center"/>
          </w:tcPr>
          <w:p w14:paraId="2B788BD5" w14:textId="7258DC08" w:rsidR="008205B6" w:rsidRPr="008205B6" w:rsidRDefault="00A54764"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5</w:t>
            </w:r>
            <w:r w:rsidR="008205B6" w:rsidRPr="008205B6">
              <w:rPr>
                <w:rFonts w:ascii="Avenir Book" w:eastAsia="Garamond" w:hAnsi="Avenir Book" w:cs="Garamond"/>
                <w:sz w:val="21"/>
                <w:szCs w:val="21"/>
              </w:rPr>
              <w:t>0.000,00</w:t>
            </w:r>
          </w:p>
        </w:tc>
        <w:tc>
          <w:tcPr>
            <w:tcW w:w="2352" w:type="dxa"/>
            <w:vAlign w:val="center"/>
          </w:tcPr>
          <w:p w14:paraId="4A993FB9" w14:textId="552D5F43" w:rsidR="008205B6" w:rsidRPr="008205B6" w:rsidRDefault="008205B6" w:rsidP="008205B6">
            <w:pPr>
              <w:pStyle w:val="Paragrafoelenco"/>
              <w:spacing w:before="56"/>
              <w:ind w:left="0"/>
              <w:jc w:val="center"/>
              <w:rPr>
                <w:rFonts w:ascii="Avenir Book" w:eastAsia="Garamond" w:hAnsi="Avenir Book" w:cs="Garamond"/>
                <w:sz w:val="21"/>
                <w:szCs w:val="21"/>
              </w:rPr>
            </w:pPr>
            <w:r w:rsidRPr="008205B6">
              <w:rPr>
                <w:rFonts w:ascii="Avenir Book" w:eastAsia="Garamond" w:hAnsi="Avenir Book" w:cs="Garamond"/>
                <w:sz w:val="21"/>
                <w:szCs w:val="21"/>
              </w:rPr>
              <w:t>50.000,00</w:t>
            </w:r>
          </w:p>
        </w:tc>
        <w:tc>
          <w:tcPr>
            <w:tcW w:w="2352" w:type="dxa"/>
            <w:vAlign w:val="center"/>
          </w:tcPr>
          <w:p w14:paraId="742E71C6" w14:textId="11D76E1B" w:rsidR="008205B6" w:rsidRPr="008205B6" w:rsidRDefault="008205B6" w:rsidP="008205B6">
            <w:pPr>
              <w:pStyle w:val="Paragrafoelenco"/>
              <w:spacing w:before="56"/>
              <w:ind w:left="0"/>
              <w:jc w:val="center"/>
              <w:rPr>
                <w:rFonts w:ascii="Avenir Book" w:eastAsia="Garamond" w:hAnsi="Avenir Book" w:cs="Garamond"/>
                <w:sz w:val="21"/>
                <w:szCs w:val="21"/>
              </w:rPr>
            </w:pPr>
            <w:r w:rsidRPr="008205B6">
              <w:rPr>
                <w:rFonts w:ascii="Avenir Book" w:eastAsia="Garamond" w:hAnsi="Avenir Book" w:cs="Garamond"/>
                <w:sz w:val="21"/>
                <w:szCs w:val="21"/>
              </w:rPr>
              <w:t>50.000,00</w:t>
            </w:r>
          </w:p>
        </w:tc>
      </w:tr>
      <w:tr w:rsidR="00A54764" w14:paraId="3706AF37" w14:textId="77777777" w:rsidTr="001C6D4C">
        <w:tc>
          <w:tcPr>
            <w:tcW w:w="2390" w:type="dxa"/>
          </w:tcPr>
          <w:p w14:paraId="1F125F4E" w14:textId="033B7AF1" w:rsidR="00A54764" w:rsidRPr="008205B6" w:rsidRDefault="00A54764" w:rsidP="008205B6">
            <w:pPr>
              <w:pStyle w:val="Paragrafoelenco"/>
              <w:spacing w:before="56"/>
              <w:ind w:left="0"/>
              <w:rPr>
                <w:rFonts w:ascii="Avenir Book" w:eastAsia="Garamond" w:hAnsi="Avenir Book" w:cs="Garamond"/>
                <w:sz w:val="21"/>
                <w:szCs w:val="21"/>
              </w:rPr>
            </w:pPr>
            <w:r>
              <w:rPr>
                <w:rFonts w:ascii="Avenir Book" w:eastAsia="Garamond" w:hAnsi="Avenir Book" w:cs="Garamond"/>
                <w:sz w:val="21"/>
                <w:szCs w:val="21"/>
              </w:rPr>
              <w:t>Manutenzione Straordinaria e arredo urbano</w:t>
            </w:r>
          </w:p>
        </w:tc>
        <w:tc>
          <w:tcPr>
            <w:tcW w:w="2360" w:type="dxa"/>
            <w:vAlign w:val="center"/>
          </w:tcPr>
          <w:p w14:paraId="1EDEF919" w14:textId="39DFBF23" w:rsidR="00A54764" w:rsidRPr="008205B6" w:rsidRDefault="00B64808"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5</w:t>
            </w:r>
            <w:r w:rsidR="00A54764">
              <w:rPr>
                <w:rFonts w:ascii="Avenir Book" w:eastAsia="Garamond" w:hAnsi="Avenir Book" w:cs="Garamond"/>
                <w:sz w:val="21"/>
                <w:szCs w:val="21"/>
              </w:rPr>
              <w:t>.000,00</w:t>
            </w:r>
          </w:p>
        </w:tc>
        <w:tc>
          <w:tcPr>
            <w:tcW w:w="2352" w:type="dxa"/>
            <w:vAlign w:val="center"/>
          </w:tcPr>
          <w:p w14:paraId="6B06EBAD" w14:textId="57B4635A" w:rsidR="00A54764" w:rsidRPr="008205B6" w:rsidRDefault="00A54764"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0,00</w:t>
            </w:r>
          </w:p>
        </w:tc>
        <w:tc>
          <w:tcPr>
            <w:tcW w:w="2352" w:type="dxa"/>
            <w:vAlign w:val="center"/>
          </w:tcPr>
          <w:p w14:paraId="038C4383" w14:textId="212DDB00" w:rsidR="00A54764" w:rsidRPr="008205B6" w:rsidRDefault="00A54764"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0,00</w:t>
            </w:r>
          </w:p>
        </w:tc>
      </w:tr>
      <w:tr w:rsidR="00C57E11" w14:paraId="36BF9551" w14:textId="77777777" w:rsidTr="001C6D4C">
        <w:tc>
          <w:tcPr>
            <w:tcW w:w="2390" w:type="dxa"/>
          </w:tcPr>
          <w:p w14:paraId="74BCBA54" w14:textId="29F66F7B" w:rsidR="00C57E11" w:rsidRDefault="00C57E11" w:rsidP="008205B6">
            <w:pPr>
              <w:pStyle w:val="Paragrafoelenco"/>
              <w:spacing w:before="56"/>
              <w:ind w:left="0"/>
              <w:rPr>
                <w:rFonts w:ascii="Avenir Book" w:eastAsia="Garamond" w:hAnsi="Avenir Book" w:cs="Garamond"/>
                <w:sz w:val="21"/>
                <w:szCs w:val="21"/>
              </w:rPr>
            </w:pPr>
            <w:r>
              <w:rPr>
                <w:rFonts w:ascii="Avenir Book" w:eastAsia="Garamond" w:hAnsi="Avenir Book" w:cs="Garamond"/>
                <w:sz w:val="21"/>
                <w:szCs w:val="21"/>
              </w:rPr>
              <w:t>Contributi minist</w:t>
            </w:r>
            <w:r w:rsidR="00FC13F4">
              <w:rPr>
                <w:rFonts w:ascii="Avenir Book" w:eastAsia="Garamond" w:hAnsi="Avenir Book" w:cs="Garamond"/>
                <w:sz w:val="21"/>
                <w:szCs w:val="21"/>
              </w:rPr>
              <w:t>e</w:t>
            </w:r>
            <w:r>
              <w:rPr>
                <w:rFonts w:ascii="Avenir Book" w:eastAsia="Garamond" w:hAnsi="Avenir Book" w:cs="Garamond"/>
                <w:sz w:val="21"/>
                <w:szCs w:val="21"/>
              </w:rPr>
              <w:t>riali per Infrastrutture sociali</w:t>
            </w:r>
          </w:p>
        </w:tc>
        <w:tc>
          <w:tcPr>
            <w:tcW w:w="2360" w:type="dxa"/>
            <w:vAlign w:val="center"/>
          </w:tcPr>
          <w:p w14:paraId="07452C8B" w14:textId="77FC6D3B" w:rsidR="00C57E11" w:rsidRDefault="00A04EBB"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8</w:t>
            </w:r>
            <w:r w:rsidR="00FC13F4">
              <w:rPr>
                <w:rFonts w:ascii="Avenir Book" w:eastAsia="Garamond" w:hAnsi="Avenir Book" w:cs="Garamond"/>
                <w:sz w:val="21"/>
                <w:szCs w:val="21"/>
              </w:rPr>
              <w:t>.0</w:t>
            </w:r>
            <w:r>
              <w:rPr>
                <w:rFonts w:ascii="Avenir Book" w:eastAsia="Garamond" w:hAnsi="Avenir Book" w:cs="Garamond"/>
                <w:sz w:val="21"/>
                <w:szCs w:val="21"/>
              </w:rPr>
              <w:t>0</w:t>
            </w:r>
            <w:r w:rsidR="00FC13F4">
              <w:rPr>
                <w:rFonts w:ascii="Avenir Book" w:eastAsia="Garamond" w:hAnsi="Avenir Book" w:cs="Garamond"/>
                <w:sz w:val="21"/>
                <w:szCs w:val="21"/>
              </w:rPr>
              <w:t>0,00</w:t>
            </w:r>
          </w:p>
        </w:tc>
        <w:tc>
          <w:tcPr>
            <w:tcW w:w="2352" w:type="dxa"/>
            <w:vAlign w:val="center"/>
          </w:tcPr>
          <w:p w14:paraId="03CA8613" w14:textId="443C7CAB" w:rsidR="00C57E11" w:rsidRDefault="00A04EBB"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8.000,00</w:t>
            </w:r>
          </w:p>
        </w:tc>
        <w:tc>
          <w:tcPr>
            <w:tcW w:w="2352" w:type="dxa"/>
            <w:vAlign w:val="center"/>
          </w:tcPr>
          <w:p w14:paraId="0B863583" w14:textId="6E7E30C7" w:rsidR="00C57E11" w:rsidRDefault="00A04EBB"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8.000,00</w:t>
            </w:r>
          </w:p>
        </w:tc>
      </w:tr>
      <w:tr w:rsidR="00FC13F4" w14:paraId="10F00558" w14:textId="77777777" w:rsidTr="00FC13F4">
        <w:tc>
          <w:tcPr>
            <w:tcW w:w="2390" w:type="dxa"/>
            <w:vAlign w:val="bottom"/>
          </w:tcPr>
          <w:p w14:paraId="20FAA7A1" w14:textId="3162404B" w:rsidR="00FC13F4" w:rsidRDefault="00FC13F4" w:rsidP="00FC13F4">
            <w:pPr>
              <w:pStyle w:val="Paragrafoelenco"/>
              <w:spacing w:before="56"/>
              <w:ind w:left="0"/>
              <w:rPr>
                <w:rFonts w:ascii="Avenir Book" w:eastAsia="Garamond" w:hAnsi="Avenir Book" w:cs="Garamond"/>
                <w:sz w:val="21"/>
                <w:szCs w:val="21"/>
              </w:rPr>
            </w:pPr>
            <w:proofErr w:type="spellStart"/>
            <w:r>
              <w:rPr>
                <w:rFonts w:ascii="Avenir Book" w:eastAsia="Garamond" w:hAnsi="Avenir Book" w:cs="Garamond"/>
                <w:sz w:val="21"/>
                <w:szCs w:val="21"/>
              </w:rPr>
              <w:t>F</w:t>
            </w:r>
            <w:r w:rsidRPr="002B1E84">
              <w:rPr>
                <w:rFonts w:ascii="Avenir Book" w:eastAsia="Garamond" w:hAnsi="Avenir Book" w:cs="Garamond"/>
                <w:sz w:val="21"/>
                <w:szCs w:val="21"/>
              </w:rPr>
              <w:t>.di</w:t>
            </w:r>
            <w:proofErr w:type="spellEnd"/>
            <w:r w:rsidRPr="002B1E84">
              <w:rPr>
                <w:rFonts w:ascii="Avenir Book" w:eastAsia="Garamond" w:hAnsi="Avenir Book" w:cs="Garamond"/>
                <w:sz w:val="21"/>
                <w:szCs w:val="21"/>
              </w:rPr>
              <w:t xml:space="preserve"> </w:t>
            </w:r>
            <w:r w:rsidR="00A04EBB">
              <w:rPr>
                <w:rFonts w:ascii="Avenir Book" w:eastAsia="Garamond" w:hAnsi="Avenir Book" w:cs="Garamond"/>
                <w:sz w:val="21"/>
                <w:szCs w:val="21"/>
              </w:rPr>
              <w:t xml:space="preserve">ministeriali </w:t>
            </w:r>
            <w:r w:rsidR="00F22B09">
              <w:rPr>
                <w:rFonts w:ascii="Avenir Book" w:eastAsia="Garamond" w:hAnsi="Avenir Book" w:cs="Garamond"/>
                <w:sz w:val="21"/>
                <w:szCs w:val="21"/>
              </w:rPr>
              <w:t>sostegno spopolamento</w:t>
            </w:r>
          </w:p>
        </w:tc>
        <w:tc>
          <w:tcPr>
            <w:tcW w:w="2360" w:type="dxa"/>
            <w:vAlign w:val="center"/>
          </w:tcPr>
          <w:p w14:paraId="4AFD991D" w14:textId="7FC0E52D" w:rsidR="00FC13F4" w:rsidRDefault="004928A9" w:rsidP="00FC13F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96.092,92</w:t>
            </w:r>
          </w:p>
        </w:tc>
        <w:tc>
          <w:tcPr>
            <w:tcW w:w="2352" w:type="dxa"/>
            <w:vAlign w:val="center"/>
          </w:tcPr>
          <w:p w14:paraId="7DE7CE44" w14:textId="5D73DEAF" w:rsidR="00FC13F4" w:rsidRDefault="004928A9" w:rsidP="00FC13F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96.092,92</w:t>
            </w:r>
          </w:p>
        </w:tc>
        <w:tc>
          <w:tcPr>
            <w:tcW w:w="2352" w:type="dxa"/>
            <w:vAlign w:val="center"/>
          </w:tcPr>
          <w:p w14:paraId="40E0F3A6" w14:textId="53085D48" w:rsidR="00FC13F4" w:rsidRDefault="004928A9" w:rsidP="00FC13F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96.092,92</w:t>
            </w:r>
          </w:p>
        </w:tc>
      </w:tr>
    </w:tbl>
    <w:p w14:paraId="362B8948" w14:textId="77777777" w:rsidR="0016245E" w:rsidRDefault="0016245E">
      <w:pPr>
        <w:spacing w:before="120"/>
        <w:jc w:val="both"/>
        <w:rPr>
          <w:rFonts w:ascii="Avenir Book" w:eastAsia="Garamond" w:hAnsi="Avenir Book" w:cs="Garamond"/>
          <w:spacing w:val="-1"/>
          <w:sz w:val="21"/>
          <w:szCs w:val="21"/>
        </w:rPr>
      </w:pPr>
    </w:p>
    <w:p w14:paraId="56DC00FE" w14:textId="5C6EF8DF" w:rsidR="0016245E" w:rsidRDefault="0016245E">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Con riferimento al </w:t>
      </w:r>
      <w:r w:rsidRPr="001C6D4C">
        <w:rPr>
          <w:rFonts w:ascii="Avenir Book" w:eastAsia="Garamond" w:hAnsi="Avenir Book" w:cs="Garamond"/>
          <w:b/>
          <w:bCs/>
          <w:i/>
          <w:iCs/>
          <w:spacing w:val="-1"/>
          <w:sz w:val="21"/>
          <w:szCs w:val="21"/>
          <w:u w:val="single"/>
        </w:rPr>
        <w:t xml:space="preserve">Titolo </w:t>
      </w:r>
      <w:r>
        <w:rPr>
          <w:rFonts w:ascii="Avenir Book" w:eastAsia="Garamond" w:hAnsi="Avenir Book" w:cs="Garamond"/>
          <w:b/>
          <w:bCs/>
          <w:i/>
          <w:iCs/>
          <w:spacing w:val="-1"/>
          <w:sz w:val="21"/>
          <w:szCs w:val="21"/>
          <w:u w:val="single"/>
        </w:rPr>
        <w:t>II</w:t>
      </w:r>
      <w:r w:rsidRPr="001C6D4C">
        <w:rPr>
          <w:rFonts w:ascii="Avenir Book" w:eastAsia="Garamond" w:hAnsi="Avenir Book" w:cs="Garamond"/>
          <w:b/>
          <w:bCs/>
          <w:i/>
          <w:iCs/>
          <w:spacing w:val="-1"/>
          <w:sz w:val="21"/>
          <w:szCs w:val="21"/>
          <w:u w:val="single"/>
        </w:rPr>
        <w:t xml:space="preserve"> e </w:t>
      </w:r>
      <w:r>
        <w:rPr>
          <w:rFonts w:ascii="Avenir Book" w:eastAsia="Garamond" w:hAnsi="Avenir Book" w:cs="Garamond"/>
          <w:b/>
          <w:bCs/>
          <w:i/>
          <w:iCs/>
          <w:spacing w:val="-1"/>
          <w:sz w:val="21"/>
          <w:szCs w:val="21"/>
          <w:u w:val="single"/>
        </w:rPr>
        <w:t>I</w:t>
      </w:r>
      <w:r w:rsidRPr="001C6D4C">
        <w:rPr>
          <w:rFonts w:ascii="Avenir Book" w:eastAsia="Garamond" w:hAnsi="Avenir Book" w:cs="Garamond"/>
          <w:b/>
          <w:bCs/>
          <w:i/>
          <w:iCs/>
          <w:spacing w:val="-1"/>
          <w:sz w:val="21"/>
          <w:szCs w:val="21"/>
          <w:u w:val="single"/>
        </w:rPr>
        <w:t>V</w:t>
      </w:r>
      <w:r>
        <w:rPr>
          <w:rFonts w:ascii="Avenir Book" w:eastAsia="Garamond" w:hAnsi="Avenir Book" w:cs="Garamond"/>
          <w:spacing w:val="-1"/>
          <w:sz w:val="21"/>
          <w:szCs w:val="21"/>
        </w:rPr>
        <w:t>, p</w:t>
      </w:r>
      <w:r w:rsidRPr="009C123E">
        <w:rPr>
          <w:rFonts w:ascii="Avenir Book" w:eastAsia="Garamond" w:hAnsi="Avenir Book" w:cs="Garamond"/>
          <w:spacing w:val="-1"/>
          <w:sz w:val="21"/>
          <w:szCs w:val="21"/>
        </w:rPr>
        <w:t xml:space="preserve">er l’anno </w:t>
      </w:r>
      <w:r>
        <w:rPr>
          <w:rFonts w:ascii="Avenir Book" w:eastAsia="Garamond" w:hAnsi="Avenir Book" w:cs="Garamond"/>
          <w:spacing w:val="-1"/>
          <w:sz w:val="21"/>
          <w:szCs w:val="21"/>
        </w:rPr>
        <w:t>2023</w:t>
      </w:r>
      <w:r w:rsidRPr="009C123E">
        <w:rPr>
          <w:rFonts w:ascii="Avenir Book" w:eastAsia="Garamond" w:hAnsi="Avenir Book" w:cs="Garamond"/>
          <w:spacing w:val="-1"/>
          <w:sz w:val="21"/>
          <w:szCs w:val="21"/>
        </w:rPr>
        <w:t xml:space="preserve"> e successivi</w:t>
      </w:r>
      <w:r>
        <w:rPr>
          <w:rFonts w:ascii="Avenir Book" w:eastAsia="Garamond" w:hAnsi="Avenir Book" w:cs="Garamond"/>
          <w:spacing w:val="-1"/>
          <w:sz w:val="21"/>
          <w:szCs w:val="21"/>
        </w:rPr>
        <w:t xml:space="preserve">, </w:t>
      </w:r>
      <w:r w:rsidRPr="009C123E">
        <w:rPr>
          <w:rFonts w:ascii="Avenir Book" w:eastAsia="Garamond" w:hAnsi="Avenir Book" w:cs="Garamond"/>
          <w:spacing w:val="-1"/>
          <w:sz w:val="21"/>
          <w:szCs w:val="21"/>
        </w:rPr>
        <w:t>non si preved</w:t>
      </w:r>
      <w:r>
        <w:rPr>
          <w:rFonts w:ascii="Avenir Book" w:eastAsia="Garamond" w:hAnsi="Avenir Book" w:cs="Garamond"/>
          <w:spacing w:val="-1"/>
          <w:sz w:val="21"/>
          <w:szCs w:val="21"/>
        </w:rPr>
        <w:t>ono trasferimenti da PNRR-PNC in quanto, alla data di predisposizione del bilancio, l’ente non ha attivato alcun progetto ad essi relativo.</w:t>
      </w:r>
    </w:p>
    <w:p w14:paraId="7F697C38" w14:textId="3F3E5F54" w:rsidR="005821D5" w:rsidRPr="009C123E" w:rsidRDefault="001C6D4C">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Relativamente al </w:t>
      </w:r>
      <w:r w:rsidRPr="001C6D4C">
        <w:rPr>
          <w:rFonts w:ascii="Avenir Book" w:eastAsia="Garamond" w:hAnsi="Avenir Book" w:cs="Garamond"/>
          <w:b/>
          <w:bCs/>
          <w:i/>
          <w:iCs/>
          <w:spacing w:val="-1"/>
          <w:sz w:val="21"/>
          <w:szCs w:val="21"/>
          <w:u w:val="single"/>
        </w:rPr>
        <w:t>Titolo V e VI</w:t>
      </w:r>
      <w:r>
        <w:rPr>
          <w:rFonts w:ascii="Avenir Book" w:eastAsia="Garamond" w:hAnsi="Avenir Book" w:cs="Garamond"/>
          <w:spacing w:val="-1"/>
          <w:sz w:val="21"/>
          <w:szCs w:val="21"/>
        </w:rPr>
        <w:t>, p</w:t>
      </w:r>
      <w:r w:rsidR="006E319A" w:rsidRPr="009C123E">
        <w:rPr>
          <w:rFonts w:ascii="Avenir Book" w:eastAsia="Garamond" w:hAnsi="Avenir Book" w:cs="Garamond"/>
          <w:spacing w:val="-1"/>
          <w:sz w:val="21"/>
          <w:szCs w:val="21"/>
        </w:rPr>
        <w:t xml:space="preserve">er l’anno </w:t>
      </w:r>
      <w:r w:rsidR="002006AC">
        <w:rPr>
          <w:rFonts w:ascii="Avenir Book" w:eastAsia="Garamond" w:hAnsi="Avenir Book" w:cs="Garamond"/>
          <w:spacing w:val="-1"/>
          <w:sz w:val="21"/>
          <w:szCs w:val="21"/>
        </w:rPr>
        <w:t>202</w:t>
      </w:r>
      <w:r w:rsidR="00B64808">
        <w:rPr>
          <w:rFonts w:ascii="Avenir Book" w:eastAsia="Garamond" w:hAnsi="Avenir Book" w:cs="Garamond"/>
          <w:spacing w:val="-1"/>
          <w:sz w:val="21"/>
          <w:szCs w:val="21"/>
        </w:rPr>
        <w:t>3</w:t>
      </w:r>
      <w:r w:rsidR="006E319A" w:rsidRPr="009C123E">
        <w:rPr>
          <w:rFonts w:ascii="Avenir Book" w:eastAsia="Garamond" w:hAnsi="Avenir Book" w:cs="Garamond"/>
          <w:spacing w:val="-1"/>
          <w:sz w:val="21"/>
          <w:szCs w:val="21"/>
        </w:rPr>
        <w:t xml:space="preserve"> e successivi</w:t>
      </w:r>
      <w:r>
        <w:rPr>
          <w:rFonts w:ascii="Avenir Book" w:eastAsia="Garamond" w:hAnsi="Avenir Book" w:cs="Garamond"/>
          <w:spacing w:val="-1"/>
          <w:sz w:val="21"/>
          <w:szCs w:val="21"/>
        </w:rPr>
        <w:t xml:space="preserve">, </w:t>
      </w:r>
      <w:r w:rsidR="006E319A" w:rsidRPr="009C123E">
        <w:rPr>
          <w:rFonts w:ascii="Avenir Book" w:eastAsia="Garamond" w:hAnsi="Avenir Book" w:cs="Garamond"/>
          <w:spacing w:val="-1"/>
          <w:sz w:val="21"/>
          <w:szCs w:val="21"/>
        </w:rPr>
        <w:t>non si preved</w:t>
      </w:r>
      <w:r>
        <w:rPr>
          <w:rFonts w:ascii="Avenir Book" w:eastAsia="Garamond" w:hAnsi="Avenir Book" w:cs="Garamond"/>
          <w:spacing w:val="-1"/>
          <w:sz w:val="21"/>
          <w:szCs w:val="21"/>
        </w:rPr>
        <w:t>ono</w:t>
      </w:r>
      <w:r w:rsidR="006E319A" w:rsidRPr="009C123E">
        <w:rPr>
          <w:rFonts w:ascii="Avenir Book" w:eastAsia="Garamond" w:hAnsi="Avenir Book" w:cs="Garamond"/>
          <w:spacing w:val="-1"/>
          <w:sz w:val="21"/>
          <w:szCs w:val="21"/>
        </w:rPr>
        <w:t xml:space="preserve"> alcuna attività finanziaria dell’ente</w:t>
      </w:r>
      <w:r>
        <w:rPr>
          <w:rFonts w:ascii="Avenir Book" w:eastAsia="Garamond" w:hAnsi="Avenir Book" w:cs="Garamond"/>
          <w:spacing w:val="-1"/>
          <w:sz w:val="21"/>
          <w:szCs w:val="21"/>
        </w:rPr>
        <w:t xml:space="preserve"> e non si prevedono assunzioni di nuovi mutui.</w:t>
      </w:r>
    </w:p>
    <w:p w14:paraId="7F697C3D" w14:textId="77777777" w:rsidR="005821D5" w:rsidRDefault="005821D5">
      <w:pPr>
        <w:spacing w:before="56"/>
        <w:rPr>
          <w:rFonts w:ascii="Garamond" w:eastAsia="Garamond" w:hAnsi="Garamond" w:cs="Garamond"/>
          <w:b/>
          <w:color w:val="00007A"/>
          <w:spacing w:val="-1"/>
          <w:u w:val="single"/>
        </w:rPr>
      </w:pPr>
    </w:p>
    <w:p w14:paraId="7F697C3E" w14:textId="77777777" w:rsidR="005821D5" w:rsidRPr="001C6D4C" w:rsidRDefault="006E319A" w:rsidP="009C123E">
      <w:pPr>
        <w:spacing w:before="120"/>
        <w:jc w:val="both"/>
        <w:rPr>
          <w:rFonts w:ascii="Avenir Book" w:eastAsia="Garamond" w:hAnsi="Avenir Book" w:cs="Garamond"/>
          <w:b/>
          <w:bCs/>
          <w:i/>
          <w:iCs/>
          <w:spacing w:val="-1"/>
          <w:sz w:val="21"/>
          <w:szCs w:val="21"/>
          <w:u w:val="single"/>
        </w:rPr>
      </w:pPr>
      <w:r w:rsidRPr="001C6D4C">
        <w:rPr>
          <w:rFonts w:ascii="Avenir Book" w:eastAsia="Garamond" w:hAnsi="Avenir Book" w:cs="Garamond"/>
          <w:b/>
          <w:bCs/>
          <w:i/>
          <w:iCs/>
          <w:spacing w:val="-1"/>
          <w:sz w:val="21"/>
          <w:szCs w:val="21"/>
          <w:u w:val="single"/>
        </w:rPr>
        <w:t>TITOLO VII – Entrate per conto terzi e partite di giro</w:t>
      </w:r>
    </w:p>
    <w:p w14:paraId="7F697C3F" w14:textId="77777777" w:rsidR="005821D5" w:rsidRDefault="005821D5">
      <w:pPr>
        <w:spacing w:before="120"/>
        <w:jc w:val="both"/>
        <w:rPr>
          <w:rFonts w:ascii="Garamond" w:eastAsia="Garamond" w:hAnsi="Garamond" w:cs="Garamond"/>
          <w:spacing w:val="-1"/>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B64808" w:rsidRPr="00B64808" w14:paraId="548DE91C" w14:textId="77777777" w:rsidTr="00B64808">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01FAD89D" w14:textId="77777777" w:rsidR="00B64808" w:rsidRPr="00B64808" w:rsidRDefault="00B64808" w:rsidP="00B64808">
            <w:pPr>
              <w:widowControl w:val="0"/>
              <w:autoSpaceDE w:val="0"/>
              <w:autoSpaceDN w:val="0"/>
              <w:adjustRightInd w:val="0"/>
              <w:jc w:val="center"/>
              <w:rPr>
                <w:rFonts w:ascii="Arial" w:hAnsi="Arial" w:cs="Arial"/>
                <w:b/>
                <w:sz w:val="12"/>
              </w:rPr>
            </w:pPr>
          </w:p>
          <w:p w14:paraId="0F549F7B" w14:textId="77777777" w:rsidR="00B64808" w:rsidRPr="00B64808" w:rsidRDefault="00B64808" w:rsidP="00B64808">
            <w:pPr>
              <w:widowControl w:val="0"/>
              <w:autoSpaceDE w:val="0"/>
              <w:autoSpaceDN w:val="0"/>
              <w:adjustRightInd w:val="0"/>
              <w:jc w:val="center"/>
              <w:rPr>
                <w:rFonts w:ascii="Arial" w:hAnsi="Arial" w:cs="Arial"/>
                <w:b/>
                <w:sz w:val="12"/>
              </w:rPr>
            </w:pPr>
          </w:p>
          <w:p w14:paraId="3C76FE1D"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Descrizione Tipologia/Categoria</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3BFF7381"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51FEF4F4"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3D080D5B"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 scostamento</w:t>
            </w:r>
          </w:p>
          <w:p w14:paraId="78F5384B"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 xml:space="preserve">colonna 4 da </w:t>
            </w:r>
          </w:p>
          <w:p w14:paraId="727D8616"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colonna 3</w:t>
            </w:r>
          </w:p>
        </w:tc>
      </w:tr>
      <w:tr w:rsidR="00B64808" w:rsidRPr="00B64808" w14:paraId="71CB0083" w14:textId="77777777" w:rsidTr="00B64808">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6334BF65" w14:textId="77777777" w:rsidR="00B64808" w:rsidRPr="00B64808" w:rsidRDefault="00B64808" w:rsidP="00B64808">
            <w:pPr>
              <w:widowControl w:val="0"/>
              <w:autoSpaceDE w:val="0"/>
              <w:autoSpaceDN w:val="0"/>
              <w:adjustRightInd w:val="0"/>
              <w:jc w:val="center"/>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99F78EE"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2020</w:t>
            </w:r>
          </w:p>
          <w:p w14:paraId="75EF2A3C"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3342FA9"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2021</w:t>
            </w:r>
          </w:p>
          <w:p w14:paraId="34156DF1"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52780A8"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2022</w:t>
            </w:r>
          </w:p>
          <w:p w14:paraId="477F7929"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057E25B"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2023</w:t>
            </w:r>
          </w:p>
          <w:p w14:paraId="469362F9"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F48C0DA"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2024</w:t>
            </w:r>
          </w:p>
          <w:p w14:paraId="451B3D9E"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117A8BF"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2025</w:t>
            </w:r>
          </w:p>
          <w:p w14:paraId="43B172C4"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098C98B5" w14:textId="77777777" w:rsidR="00B64808" w:rsidRPr="00B64808" w:rsidRDefault="00B64808" w:rsidP="00B64808">
            <w:pPr>
              <w:widowControl w:val="0"/>
              <w:autoSpaceDE w:val="0"/>
              <w:autoSpaceDN w:val="0"/>
              <w:adjustRightInd w:val="0"/>
              <w:jc w:val="center"/>
              <w:rPr>
                <w:rFonts w:ascii="Arial" w:hAnsi="Arial" w:cs="Arial"/>
                <w:b/>
                <w:sz w:val="12"/>
              </w:rPr>
            </w:pPr>
          </w:p>
        </w:tc>
      </w:tr>
      <w:tr w:rsidR="00B64808" w:rsidRPr="00B64808" w14:paraId="1E71C5B9" w14:textId="77777777" w:rsidTr="00B64808">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13DF9A9A" w14:textId="77777777" w:rsidR="00B64808" w:rsidRPr="00B64808" w:rsidRDefault="00B64808" w:rsidP="00B64808">
            <w:pPr>
              <w:widowControl w:val="0"/>
              <w:autoSpaceDE w:val="0"/>
              <w:autoSpaceDN w:val="0"/>
              <w:adjustRightInd w:val="0"/>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43AC6EA"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DED9EA0"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FEB52FD"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1DB9F36"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177924A"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333F927"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BEA1699" w14:textId="77777777" w:rsidR="00B64808" w:rsidRPr="00B64808" w:rsidRDefault="00B64808" w:rsidP="00B64808">
            <w:pPr>
              <w:widowControl w:val="0"/>
              <w:autoSpaceDE w:val="0"/>
              <w:autoSpaceDN w:val="0"/>
              <w:adjustRightInd w:val="0"/>
              <w:jc w:val="center"/>
              <w:rPr>
                <w:rFonts w:ascii="Arial" w:hAnsi="Arial" w:cs="Arial"/>
                <w:b/>
                <w:sz w:val="12"/>
              </w:rPr>
            </w:pPr>
            <w:r w:rsidRPr="00B64808">
              <w:rPr>
                <w:rFonts w:ascii="Arial" w:hAnsi="Arial" w:cs="Arial"/>
                <w:b/>
                <w:sz w:val="12"/>
              </w:rPr>
              <w:t>7</w:t>
            </w:r>
          </w:p>
        </w:tc>
      </w:tr>
      <w:tr w:rsidR="00B64808" w:rsidRPr="00B64808" w14:paraId="40F70C50" w14:textId="77777777" w:rsidTr="00B64808">
        <w:trPr>
          <w:trHeight w:val="163"/>
        </w:trPr>
        <w:tc>
          <w:tcPr>
            <w:tcW w:w="1660" w:type="pct"/>
            <w:tcBorders>
              <w:top w:val="nil"/>
              <w:left w:val="single" w:sz="6" w:space="0" w:color="auto"/>
              <w:bottom w:val="single" w:sz="6" w:space="0" w:color="auto"/>
              <w:right w:val="single" w:sz="6" w:space="0" w:color="auto"/>
            </w:tcBorders>
            <w:vAlign w:val="center"/>
          </w:tcPr>
          <w:p w14:paraId="0DBB1164" w14:textId="77777777" w:rsidR="00B64808" w:rsidRPr="00B64808" w:rsidRDefault="00B64808" w:rsidP="00B64808">
            <w:pPr>
              <w:widowControl w:val="0"/>
              <w:autoSpaceDE w:val="0"/>
              <w:autoSpaceDN w:val="0"/>
              <w:adjustRightInd w:val="0"/>
              <w:rPr>
                <w:rFonts w:ascii="Arial" w:hAnsi="Arial" w:cs="Arial"/>
                <w:sz w:val="12"/>
              </w:rPr>
            </w:pPr>
            <w:r w:rsidRPr="00B64808">
              <w:rPr>
                <w:rFonts w:ascii="Arial" w:hAnsi="Arial" w:cs="Arial"/>
                <w:sz w:val="12"/>
              </w:rPr>
              <w:t>Entrate per partite di giro</w:t>
            </w:r>
          </w:p>
        </w:tc>
        <w:tc>
          <w:tcPr>
            <w:tcW w:w="477" w:type="pct"/>
            <w:tcBorders>
              <w:top w:val="nil"/>
              <w:left w:val="single" w:sz="6" w:space="0" w:color="auto"/>
              <w:bottom w:val="single" w:sz="6" w:space="0" w:color="auto"/>
              <w:right w:val="single" w:sz="6" w:space="0" w:color="auto"/>
            </w:tcBorders>
            <w:vAlign w:val="center"/>
          </w:tcPr>
          <w:p w14:paraId="5C96F23B"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123.386,29</w:t>
            </w:r>
          </w:p>
        </w:tc>
        <w:tc>
          <w:tcPr>
            <w:tcW w:w="477" w:type="pct"/>
            <w:tcBorders>
              <w:top w:val="nil"/>
              <w:left w:val="single" w:sz="6" w:space="0" w:color="auto"/>
              <w:bottom w:val="single" w:sz="6" w:space="0" w:color="auto"/>
              <w:right w:val="single" w:sz="6" w:space="0" w:color="auto"/>
            </w:tcBorders>
            <w:vAlign w:val="center"/>
          </w:tcPr>
          <w:p w14:paraId="25D7B786"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126.232,16</w:t>
            </w:r>
          </w:p>
        </w:tc>
        <w:tc>
          <w:tcPr>
            <w:tcW w:w="477" w:type="pct"/>
            <w:tcBorders>
              <w:top w:val="nil"/>
              <w:left w:val="single" w:sz="6" w:space="0" w:color="auto"/>
              <w:bottom w:val="single" w:sz="6" w:space="0" w:color="auto"/>
              <w:right w:val="single" w:sz="6" w:space="0" w:color="auto"/>
            </w:tcBorders>
            <w:vAlign w:val="center"/>
          </w:tcPr>
          <w:p w14:paraId="5FA84D58"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240.000,00</w:t>
            </w:r>
          </w:p>
        </w:tc>
        <w:tc>
          <w:tcPr>
            <w:tcW w:w="477" w:type="pct"/>
            <w:tcBorders>
              <w:top w:val="nil"/>
              <w:left w:val="single" w:sz="6" w:space="0" w:color="auto"/>
              <w:bottom w:val="single" w:sz="6" w:space="0" w:color="auto"/>
              <w:right w:val="single" w:sz="6" w:space="0" w:color="auto"/>
            </w:tcBorders>
            <w:vAlign w:val="center"/>
          </w:tcPr>
          <w:p w14:paraId="56AC159D"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225.000,00</w:t>
            </w:r>
          </w:p>
        </w:tc>
        <w:tc>
          <w:tcPr>
            <w:tcW w:w="477" w:type="pct"/>
            <w:tcBorders>
              <w:top w:val="nil"/>
              <w:left w:val="single" w:sz="6" w:space="0" w:color="auto"/>
              <w:bottom w:val="single" w:sz="6" w:space="0" w:color="auto"/>
              <w:right w:val="single" w:sz="6" w:space="0" w:color="auto"/>
            </w:tcBorders>
            <w:vAlign w:val="center"/>
          </w:tcPr>
          <w:p w14:paraId="22C6106A"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225.000,00</w:t>
            </w:r>
          </w:p>
        </w:tc>
        <w:tc>
          <w:tcPr>
            <w:tcW w:w="477" w:type="pct"/>
            <w:tcBorders>
              <w:top w:val="nil"/>
              <w:left w:val="single" w:sz="6" w:space="0" w:color="auto"/>
              <w:bottom w:val="single" w:sz="6" w:space="0" w:color="auto"/>
              <w:right w:val="single" w:sz="6" w:space="0" w:color="auto"/>
            </w:tcBorders>
            <w:vAlign w:val="center"/>
          </w:tcPr>
          <w:p w14:paraId="237066F6"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225.000,00</w:t>
            </w:r>
          </w:p>
        </w:tc>
        <w:tc>
          <w:tcPr>
            <w:tcW w:w="477" w:type="pct"/>
            <w:tcBorders>
              <w:top w:val="nil"/>
              <w:left w:val="single" w:sz="6" w:space="0" w:color="auto"/>
              <w:bottom w:val="single" w:sz="6" w:space="0" w:color="auto"/>
              <w:right w:val="single" w:sz="6" w:space="0" w:color="auto"/>
            </w:tcBorders>
            <w:vAlign w:val="center"/>
          </w:tcPr>
          <w:p w14:paraId="2A2AA48A"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-6,250 %</w:t>
            </w:r>
          </w:p>
        </w:tc>
      </w:tr>
      <w:tr w:rsidR="00B64808" w:rsidRPr="00B64808" w14:paraId="6002A705" w14:textId="77777777" w:rsidTr="00B64808">
        <w:trPr>
          <w:trHeight w:val="163"/>
        </w:trPr>
        <w:tc>
          <w:tcPr>
            <w:tcW w:w="1660" w:type="pct"/>
            <w:tcBorders>
              <w:top w:val="nil"/>
              <w:left w:val="single" w:sz="6" w:space="0" w:color="auto"/>
              <w:bottom w:val="single" w:sz="6" w:space="0" w:color="auto"/>
              <w:right w:val="single" w:sz="6" w:space="0" w:color="auto"/>
            </w:tcBorders>
            <w:vAlign w:val="center"/>
          </w:tcPr>
          <w:p w14:paraId="60A02C28" w14:textId="77777777" w:rsidR="00B64808" w:rsidRPr="00B64808" w:rsidRDefault="00B64808" w:rsidP="00B64808">
            <w:pPr>
              <w:widowControl w:val="0"/>
              <w:autoSpaceDE w:val="0"/>
              <w:autoSpaceDN w:val="0"/>
              <w:adjustRightInd w:val="0"/>
              <w:rPr>
                <w:rFonts w:ascii="Arial" w:hAnsi="Arial" w:cs="Arial"/>
                <w:sz w:val="12"/>
              </w:rPr>
            </w:pPr>
            <w:r w:rsidRPr="00B64808">
              <w:rPr>
                <w:rFonts w:ascii="Arial" w:hAnsi="Arial" w:cs="Arial"/>
                <w:sz w:val="12"/>
              </w:rPr>
              <w:t>Entrate per conto terzi</w:t>
            </w:r>
          </w:p>
        </w:tc>
        <w:tc>
          <w:tcPr>
            <w:tcW w:w="477" w:type="pct"/>
            <w:tcBorders>
              <w:top w:val="nil"/>
              <w:left w:val="single" w:sz="6" w:space="0" w:color="auto"/>
              <w:bottom w:val="single" w:sz="6" w:space="0" w:color="auto"/>
              <w:right w:val="single" w:sz="6" w:space="0" w:color="auto"/>
            </w:tcBorders>
            <w:vAlign w:val="center"/>
          </w:tcPr>
          <w:p w14:paraId="7BCAE53A"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4.403,53</w:t>
            </w:r>
          </w:p>
        </w:tc>
        <w:tc>
          <w:tcPr>
            <w:tcW w:w="477" w:type="pct"/>
            <w:tcBorders>
              <w:top w:val="nil"/>
              <w:left w:val="single" w:sz="6" w:space="0" w:color="auto"/>
              <w:bottom w:val="single" w:sz="6" w:space="0" w:color="auto"/>
              <w:right w:val="single" w:sz="6" w:space="0" w:color="auto"/>
            </w:tcBorders>
            <w:vAlign w:val="center"/>
          </w:tcPr>
          <w:p w14:paraId="31C8D516"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3.569,38</w:t>
            </w:r>
          </w:p>
        </w:tc>
        <w:tc>
          <w:tcPr>
            <w:tcW w:w="477" w:type="pct"/>
            <w:tcBorders>
              <w:top w:val="nil"/>
              <w:left w:val="single" w:sz="6" w:space="0" w:color="auto"/>
              <w:bottom w:val="single" w:sz="6" w:space="0" w:color="auto"/>
              <w:right w:val="single" w:sz="6" w:space="0" w:color="auto"/>
            </w:tcBorders>
            <w:vAlign w:val="center"/>
          </w:tcPr>
          <w:p w14:paraId="00A37FF1"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86.800,00</w:t>
            </w:r>
          </w:p>
        </w:tc>
        <w:tc>
          <w:tcPr>
            <w:tcW w:w="477" w:type="pct"/>
            <w:tcBorders>
              <w:top w:val="nil"/>
              <w:left w:val="single" w:sz="6" w:space="0" w:color="auto"/>
              <w:bottom w:val="single" w:sz="6" w:space="0" w:color="auto"/>
              <w:right w:val="single" w:sz="6" w:space="0" w:color="auto"/>
            </w:tcBorders>
            <w:vAlign w:val="center"/>
          </w:tcPr>
          <w:p w14:paraId="1B6FF6F4"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101.800,00</w:t>
            </w:r>
          </w:p>
        </w:tc>
        <w:tc>
          <w:tcPr>
            <w:tcW w:w="477" w:type="pct"/>
            <w:tcBorders>
              <w:top w:val="nil"/>
              <w:left w:val="single" w:sz="6" w:space="0" w:color="auto"/>
              <w:bottom w:val="single" w:sz="6" w:space="0" w:color="auto"/>
              <w:right w:val="single" w:sz="6" w:space="0" w:color="auto"/>
            </w:tcBorders>
            <w:vAlign w:val="center"/>
          </w:tcPr>
          <w:p w14:paraId="31619D2C"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101.800,00</w:t>
            </w:r>
          </w:p>
        </w:tc>
        <w:tc>
          <w:tcPr>
            <w:tcW w:w="477" w:type="pct"/>
            <w:tcBorders>
              <w:top w:val="nil"/>
              <w:left w:val="single" w:sz="6" w:space="0" w:color="auto"/>
              <w:bottom w:val="single" w:sz="6" w:space="0" w:color="auto"/>
              <w:right w:val="single" w:sz="6" w:space="0" w:color="auto"/>
            </w:tcBorders>
            <w:vAlign w:val="center"/>
          </w:tcPr>
          <w:p w14:paraId="08D77E9C"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101.800,00</w:t>
            </w:r>
          </w:p>
        </w:tc>
        <w:tc>
          <w:tcPr>
            <w:tcW w:w="477" w:type="pct"/>
            <w:tcBorders>
              <w:top w:val="nil"/>
              <w:left w:val="single" w:sz="6" w:space="0" w:color="auto"/>
              <w:bottom w:val="single" w:sz="6" w:space="0" w:color="auto"/>
              <w:right w:val="single" w:sz="6" w:space="0" w:color="auto"/>
            </w:tcBorders>
            <w:vAlign w:val="center"/>
          </w:tcPr>
          <w:p w14:paraId="4E20EBCB" w14:textId="77777777" w:rsidR="00B64808" w:rsidRPr="00B64808" w:rsidRDefault="00B64808" w:rsidP="00B64808">
            <w:pPr>
              <w:widowControl w:val="0"/>
              <w:autoSpaceDE w:val="0"/>
              <w:autoSpaceDN w:val="0"/>
              <w:adjustRightInd w:val="0"/>
              <w:jc w:val="right"/>
              <w:rPr>
                <w:rFonts w:ascii="Arial" w:hAnsi="Arial" w:cs="Arial"/>
                <w:sz w:val="12"/>
              </w:rPr>
            </w:pPr>
            <w:r w:rsidRPr="00B64808">
              <w:rPr>
                <w:rFonts w:ascii="Arial" w:hAnsi="Arial" w:cs="Arial"/>
                <w:sz w:val="12"/>
              </w:rPr>
              <w:t>17,281 %</w:t>
            </w:r>
          </w:p>
        </w:tc>
      </w:tr>
      <w:tr w:rsidR="00B64808" w:rsidRPr="00B64808" w14:paraId="4B4CC478" w14:textId="77777777" w:rsidTr="00B64808">
        <w:trPr>
          <w:trHeight w:val="181"/>
        </w:trPr>
        <w:tc>
          <w:tcPr>
            <w:tcW w:w="1660" w:type="pct"/>
            <w:tcBorders>
              <w:top w:val="nil"/>
              <w:left w:val="single" w:sz="6" w:space="0" w:color="auto"/>
              <w:bottom w:val="single" w:sz="6" w:space="0" w:color="auto"/>
              <w:right w:val="single" w:sz="6" w:space="0" w:color="auto"/>
            </w:tcBorders>
            <w:vAlign w:val="center"/>
          </w:tcPr>
          <w:p w14:paraId="60CE4BEC" w14:textId="77777777" w:rsidR="00B64808" w:rsidRPr="00B64808" w:rsidRDefault="00B64808" w:rsidP="00B64808">
            <w:pPr>
              <w:widowControl w:val="0"/>
              <w:autoSpaceDE w:val="0"/>
              <w:autoSpaceDN w:val="0"/>
              <w:adjustRightInd w:val="0"/>
              <w:rPr>
                <w:rFonts w:ascii="Arial" w:hAnsi="Arial" w:cs="Arial"/>
                <w:b/>
                <w:sz w:val="12"/>
              </w:rPr>
            </w:pPr>
            <w:r w:rsidRPr="00B64808">
              <w:rPr>
                <w:rFonts w:ascii="Arial" w:hAnsi="Arial" w:cs="Arial"/>
                <w:sz w:val="12"/>
              </w:rPr>
              <w:t>TOTALE ENTRATE PER CONTO TERZI E PARTITE DI GIRO</w:t>
            </w:r>
          </w:p>
        </w:tc>
        <w:tc>
          <w:tcPr>
            <w:tcW w:w="477" w:type="pct"/>
            <w:tcBorders>
              <w:top w:val="nil"/>
              <w:left w:val="single" w:sz="6" w:space="0" w:color="auto"/>
              <w:bottom w:val="single" w:sz="6" w:space="0" w:color="auto"/>
              <w:right w:val="single" w:sz="6" w:space="0" w:color="auto"/>
            </w:tcBorders>
            <w:vAlign w:val="center"/>
          </w:tcPr>
          <w:p w14:paraId="65438628" w14:textId="77777777" w:rsidR="00B64808" w:rsidRPr="00B64808" w:rsidRDefault="00B64808" w:rsidP="00B64808">
            <w:pPr>
              <w:widowControl w:val="0"/>
              <w:autoSpaceDE w:val="0"/>
              <w:autoSpaceDN w:val="0"/>
              <w:adjustRightInd w:val="0"/>
              <w:jc w:val="right"/>
              <w:rPr>
                <w:rFonts w:ascii="Arial" w:hAnsi="Arial" w:cs="Arial"/>
                <w:b/>
                <w:sz w:val="12"/>
              </w:rPr>
            </w:pPr>
            <w:r w:rsidRPr="00B64808">
              <w:rPr>
                <w:rFonts w:ascii="Arial" w:hAnsi="Arial" w:cs="Arial"/>
                <w:b/>
                <w:sz w:val="12"/>
              </w:rPr>
              <w:t>127.789,82</w:t>
            </w:r>
          </w:p>
        </w:tc>
        <w:tc>
          <w:tcPr>
            <w:tcW w:w="477" w:type="pct"/>
            <w:tcBorders>
              <w:top w:val="nil"/>
              <w:left w:val="single" w:sz="6" w:space="0" w:color="auto"/>
              <w:bottom w:val="single" w:sz="6" w:space="0" w:color="auto"/>
              <w:right w:val="single" w:sz="6" w:space="0" w:color="auto"/>
            </w:tcBorders>
            <w:vAlign w:val="center"/>
          </w:tcPr>
          <w:p w14:paraId="6A7E9C2C" w14:textId="77777777" w:rsidR="00B64808" w:rsidRPr="00B64808" w:rsidRDefault="00B64808" w:rsidP="00B64808">
            <w:pPr>
              <w:widowControl w:val="0"/>
              <w:autoSpaceDE w:val="0"/>
              <w:autoSpaceDN w:val="0"/>
              <w:adjustRightInd w:val="0"/>
              <w:jc w:val="right"/>
              <w:rPr>
                <w:rFonts w:ascii="Arial" w:hAnsi="Arial" w:cs="Arial"/>
                <w:b/>
                <w:sz w:val="12"/>
              </w:rPr>
            </w:pPr>
            <w:r w:rsidRPr="00B64808">
              <w:rPr>
                <w:rFonts w:ascii="Arial" w:hAnsi="Arial" w:cs="Arial"/>
                <w:b/>
                <w:sz w:val="12"/>
              </w:rPr>
              <w:t>129.801,54</w:t>
            </w:r>
          </w:p>
        </w:tc>
        <w:tc>
          <w:tcPr>
            <w:tcW w:w="477" w:type="pct"/>
            <w:tcBorders>
              <w:top w:val="nil"/>
              <w:left w:val="single" w:sz="6" w:space="0" w:color="auto"/>
              <w:bottom w:val="single" w:sz="6" w:space="0" w:color="auto"/>
              <w:right w:val="single" w:sz="6" w:space="0" w:color="auto"/>
            </w:tcBorders>
            <w:vAlign w:val="center"/>
          </w:tcPr>
          <w:p w14:paraId="163A368D" w14:textId="77777777" w:rsidR="00B64808" w:rsidRPr="00B64808" w:rsidRDefault="00B64808" w:rsidP="00B64808">
            <w:pPr>
              <w:widowControl w:val="0"/>
              <w:autoSpaceDE w:val="0"/>
              <w:autoSpaceDN w:val="0"/>
              <w:adjustRightInd w:val="0"/>
              <w:jc w:val="right"/>
              <w:rPr>
                <w:rFonts w:ascii="Arial" w:hAnsi="Arial" w:cs="Arial"/>
                <w:b/>
                <w:sz w:val="12"/>
              </w:rPr>
            </w:pPr>
            <w:r w:rsidRPr="00B64808">
              <w:rPr>
                <w:rFonts w:ascii="Arial" w:hAnsi="Arial" w:cs="Arial"/>
                <w:b/>
                <w:sz w:val="12"/>
              </w:rPr>
              <w:t>326.800,00</w:t>
            </w:r>
          </w:p>
        </w:tc>
        <w:tc>
          <w:tcPr>
            <w:tcW w:w="477" w:type="pct"/>
            <w:tcBorders>
              <w:top w:val="nil"/>
              <w:left w:val="single" w:sz="6" w:space="0" w:color="auto"/>
              <w:bottom w:val="single" w:sz="6" w:space="0" w:color="auto"/>
              <w:right w:val="single" w:sz="6" w:space="0" w:color="auto"/>
            </w:tcBorders>
            <w:vAlign w:val="center"/>
          </w:tcPr>
          <w:p w14:paraId="524B8EA5" w14:textId="77777777" w:rsidR="00B64808" w:rsidRPr="00B64808" w:rsidRDefault="00B64808" w:rsidP="00B64808">
            <w:pPr>
              <w:widowControl w:val="0"/>
              <w:autoSpaceDE w:val="0"/>
              <w:autoSpaceDN w:val="0"/>
              <w:adjustRightInd w:val="0"/>
              <w:jc w:val="right"/>
              <w:rPr>
                <w:rFonts w:ascii="Arial" w:hAnsi="Arial" w:cs="Arial"/>
                <w:b/>
                <w:sz w:val="12"/>
              </w:rPr>
            </w:pPr>
            <w:r w:rsidRPr="00B64808">
              <w:rPr>
                <w:rFonts w:ascii="Arial" w:hAnsi="Arial" w:cs="Arial"/>
                <w:b/>
                <w:sz w:val="12"/>
              </w:rPr>
              <w:t>326.800,00</w:t>
            </w:r>
          </w:p>
        </w:tc>
        <w:tc>
          <w:tcPr>
            <w:tcW w:w="477" w:type="pct"/>
            <w:tcBorders>
              <w:top w:val="nil"/>
              <w:left w:val="single" w:sz="6" w:space="0" w:color="auto"/>
              <w:bottom w:val="single" w:sz="6" w:space="0" w:color="auto"/>
              <w:right w:val="single" w:sz="6" w:space="0" w:color="auto"/>
            </w:tcBorders>
            <w:vAlign w:val="center"/>
          </w:tcPr>
          <w:p w14:paraId="37AC3E76" w14:textId="77777777" w:rsidR="00B64808" w:rsidRPr="00B64808" w:rsidRDefault="00B64808" w:rsidP="00B64808">
            <w:pPr>
              <w:widowControl w:val="0"/>
              <w:autoSpaceDE w:val="0"/>
              <w:autoSpaceDN w:val="0"/>
              <w:adjustRightInd w:val="0"/>
              <w:jc w:val="right"/>
              <w:rPr>
                <w:rFonts w:ascii="Arial" w:hAnsi="Arial" w:cs="Arial"/>
                <w:b/>
                <w:sz w:val="12"/>
              </w:rPr>
            </w:pPr>
            <w:r w:rsidRPr="00B64808">
              <w:rPr>
                <w:rFonts w:ascii="Arial" w:hAnsi="Arial" w:cs="Arial"/>
                <w:b/>
                <w:sz w:val="12"/>
              </w:rPr>
              <w:t>326.800,00</w:t>
            </w:r>
          </w:p>
        </w:tc>
        <w:tc>
          <w:tcPr>
            <w:tcW w:w="477" w:type="pct"/>
            <w:tcBorders>
              <w:top w:val="nil"/>
              <w:left w:val="single" w:sz="6" w:space="0" w:color="auto"/>
              <w:bottom w:val="single" w:sz="6" w:space="0" w:color="auto"/>
              <w:right w:val="single" w:sz="6" w:space="0" w:color="auto"/>
            </w:tcBorders>
            <w:vAlign w:val="center"/>
          </w:tcPr>
          <w:p w14:paraId="65E50BA2" w14:textId="77777777" w:rsidR="00B64808" w:rsidRPr="00B64808" w:rsidRDefault="00B64808" w:rsidP="00B64808">
            <w:pPr>
              <w:widowControl w:val="0"/>
              <w:autoSpaceDE w:val="0"/>
              <w:autoSpaceDN w:val="0"/>
              <w:adjustRightInd w:val="0"/>
              <w:jc w:val="right"/>
              <w:rPr>
                <w:rFonts w:ascii="Arial" w:hAnsi="Arial" w:cs="Arial"/>
                <w:b/>
                <w:sz w:val="12"/>
              </w:rPr>
            </w:pPr>
            <w:r w:rsidRPr="00B64808">
              <w:rPr>
                <w:rFonts w:ascii="Arial" w:hAnsi="Arial" w:cs="Arial"/>
                <w:b/>
                <w:sz w:val="12"/>
              </w:rPr>
              <w:t>326.800,00</w:t>
            </w:r>
          </w:p>
        </w:tc>
        <w:tc>
          <w:tcPr>
            <w:tcW w:w="477" w:type="pct"/>
            <w:tcBorders>
              <w:top w:val="nil"/>
              <w:left w:val="single" w:sz="6" w:space="0" w:color="auto"/>
              <w:bottom w:val="single" w:sz="6" w:space="0" w:color="auto"/>
              <w:right w:val="single" w:sz="6" w:space="0" w:color="auto"/>
            </w:tcBorders>
            <w:vAlign w:val="center"/>
          </w:tcPr>
          <w:p w14:paraId="1EFC2CBB" w14:textId="77777777" w:rsidR="00B64808" w:rsidRPr="00B64808" w:rsidRDefault="00B64808" w:rsidP="00B64808">
            <w:pPr>
              <w:widowControl w:val="0"/>
              <w:autoSpaceDE w:val="0"/>
              <w:autoSpaceDN w:val="0"/>
              <w:adjustRightInd w:val="0"/>
              <w:jc w:val="right"/>
              <w:rPr>
                <w:rFonts w:ascii="Arial" w:hAnsi="Arial" w:cs="Arial"/>
                <w:b/>
                <w:sz w:val="12"/>
              </w:rPr>
            </w:pPr>
            <w:r w:rsidRPr="00B64808">
              <w:rPr>
                <w:rFonts w:ascii="Arial" w:hAnsi="Arial" w:cs="Arial"/>
                <w:b/>
                <w:sz w:val="12"/>
              </w:rPr>
              <w:t>0,000 %</w:t>
            </w:r>
          </w:p>
        </w:tc>
      </w:tr>
    </w:tbl>
    <w:p w14:paraId="7F697C7C" w14:textId="77777777" w:rsidR="005821D5" w:rsidRDefault="005821D5">
      <w:pPr>
        <w:spacing w:before="120" w:after="100"/>
        <w:jc w:val="both"/>
        <w:rPr>
          <w:rFonts w:ascii="Calibri" w:eastAsia="Calibri" w:hAnsi="Calibri" w:cs="Calibri"/>
          <w:b/>
          <w:color w:val="00007A"/>
          <w:spacing w:val="-1"/>
          <w:u w:val="single"/>
        </w:rPr>
      </w:pPr>
    </w:p>
    <w:p w14:paraId="7F697C7D" w14:textId="77777777"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FONDO CREDITI DUBBIA ESIGIBILITA’ (FCDE)</w:t>
      </w:r>
    </w:p>
    <w:p w14:paraId="7F697C7E"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Il fondo crediti di dubbia esigibilità, in contabilità finanziaria, deve intendersi come un fondo rischi diretto ad evitare che le entrate di dubbia esigibilità, previste ed accertate nel corso dell’esercizio possano finanziare delle spese esigibili nel corso del medesimo esercizio; pertanto, in occasione della predisposizione del bilancio di previsione, è necessario calcolare, per ciascuna entrata di cui sopra, la media tra incassi in c/competenza e accertamenti degli ultimi 5 esercizi (nei primi esercizi di adozione dei nuovi principi, con riferimento agli incassi in c/competenza e in c/residui).</w:t>
      </w:r>
    </w:p>
    <w:p w14:paraId="7F697C7F"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Per le entrate che negli esercizi precedenti all’adozione dei nuovi principi erano state accertate per cassa, il fondo crediti di dubbia esigibilità è determinato sulla base di dati extra-contabili, ad esempio confrontando il totale dei ruoli ordinari emessi negli ultimi cinque anni con gli incassi complessivi (senza distinguere gli incassi relativi ai ruoli ordinari da quelli relativi ai ruoli coattivi) registrati nei medesimi esercizi. </w:t>
      </w:r>
    </w:p>
    <w:p w14:paraId="0BC16050" w14:textId="2ED4721D" w:rsidR="003175B7" w:rsidRDefault="001C6D4C" w:rsidP="001C6D4C">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Nella tabella che segue è riportato il modello di calcolo FCDE:</w:t>
      </w:r>
    </w:p>
    <w:p w14:paraId="272A9722" w14:textId="77777777" w:rsidR="00C225BB" w:rsidRDefault="00C225BB" w:rsidP="001C6D4C">
      <w:pPr>
        <w:spacing w:before="120"/>
        <w:jc w:val="both"/>
        <w:rPr>
          <w:rFonts w:ascii="Avenir Book" w:eastAsia="Garamond" w:hAnsi="Avenir Book" w:cs="Garamond"/>
          <w:spacing w:val="-1"/>
          <w:sz w:val="21"/>
          <w:szCs w:val="21"/>
        </w:rPr>
      </w:pPr>
    </w:p>
    <w:tbl>
      <w:tblPr>
        <w:tblW w:w="5000" w:type="pct"/>
        <w:tblCellMar>
          <w:left w:w="30" w:type="dxa"/>
          <w:right w:w="30" w:type="dxa"/>
        </w:tblCellMar>
        <w:tblLook w:val="04A0" w:firstRow="1" w:lastRow="0" w:firstColumn="1" w:lastColumn="0" w:noHBand="0" w:noVBand="1"/>
      </w:tblPr>
      <w:tblGrid>
        <w:gridCol w:w="981"/>
        <w:gridCol w:w="4519"/>
        <w:gridCol w:w="508"/>
        <w:gridCol w:w="9"/>
        <w:gridCol w:w="1011"/>
        <w:gridCol w:w="9"/>
        <w:gridCol w:w="1025"/>
        <w:gridCol w:w="9"/>
        <w:gridCol w:w="1033"/>
        <w:gridCol w:w="7"/>
        <w:gridCol w:w="581"/>
        <w:gridCol w:w="6"/>
      </w:tblGrid>
      <w:tr w:rsidR="00C225BB" w:rsidRPr="00C225BB" w14:paraId="180AEA47" w14:textId="77777777" w:rsidTr="00C225BB">
        <w:trPr>
          <w:trHeight w:val="323"/>
        </w:trPr>
        <w:tc>
          <w:tcPr>
            <w:tcW w:w="507" w:type="pct"/>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42D1A647"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r w:rsidRPr="00C225BB">
              <w:rPr>
                <w:rFonts w:ascii="Arial" w:hAnsi="Arial" w:cs="Arial"/>
                <w:b/>
                <w:color w:val="000000"/>
                <w:sz w:val="12"/>
              </w:rPr>
              <w:t>Codice</w:t>
            </w:r>
          </w:p>
          <w:p w14:paraId="7FE4B90C"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r w:rsidRPr="00C225BB">
              <w:rPr>
                <w:rFonts w:ascii="Arial" w:hAnsi="Arial" w:cs="Arial"/>
                <w:b/>
                <w:color w:val="000000"/>
                <w:sz w:val="12"/>
              </w:rPr>
              <w:t>Bilancio</w:t>
            </w:r>
          </w:p>
        </w:tc>
        <w:tc>
          <w:tcPr>
            <w:tcW w:w="2331"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049BF79A"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r w:rsidRPr="00C225BB">
              <w:rPr>
                <w:rFonts w:ascii="Arial" w:hAnsi="Arial" w:cs="Arial"/>
                <w:b/>
                <w:color w:val="000000"/>
                <w:sz w:val="12"/>
              </w:rPr>
              <w:t>Descrizione</w:t>
            </w:r>
          </w:p>
          <w:p w14:paraId="6E767455"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5159D338"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r w:rsidRPr="00C225BB">
              <w:rPr>
                <w:rFonts w:ascii="Arial" w:hAnsi="Arial" w:cs="Arial"/>
                <w:b/>
                <w:color w:val="000000"/>
                <w:sz w:val="12"/>
              </w:rPr>
              <w:t>Anno</w:t>
            </w:r>
          </w:p>
        </w:tc>
        <w:tc>
          <w:tcPr>
            <w:tcW w:w="527"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E08EC5F"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r w:rsidRPr="00C225BB">
              <w:rPr>
                <w:rFonts w:ascii="Arial" w:hAnsi="Arial" w:cs="Arial"/>
                <w:b/>
                <w:color w:val="000000"/>
                <w:sz w:val="12"/>
              </w:rPr>
              <w:t>Stanziamento</w:t>
            </w:r>
          </w:p>
        </w:tc>
        <w:tc>
          <w:tcPr>
            <w:tcW w:w="527"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7610155"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r w:rsidRPr="00C225BB">
              <w:rPr>
                <w:rFonts w:ascii="Arial" w:hAnsi="Arial" w:cs="Arial"/>
                <w:b/>
                <w:color w:val="000000"/>
                <w:sz w:val="12"/>
              </w:rPr>
              <w:t>Accantonamento minimo dell'ente</w:t>
            </w:r>
          </w:p>
        </w:tc>
        <w:tc>
          <w:tcPr>
            <w:tcW w:w="537"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F7CE76F"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r w:rsidRPr="00C225BB">
              <w:rPr>
                <w:rFonts w:ascii="Arial" w:hAnsi="Arial" w:cs="Arial"/>
                <w:b/>
                <w:color w:val="000000"/>
                <w:sz w:val="12"/>
              </w:rPr>
              <w:t xml:space="preserve">Accantonamento effettivo </w:t>
            </w:r>
            <w:proofErr w:type="spellStart"/>
            <w:r w:rsidRPr="00C225BB">
              <w:rPr>
                <w:rFonts w:ascii="Arial" w:hAnsi="Arial" w:cs="Arial"/>
                <w:b/>
                <w:color w:val="000000"/>
                <w:sz w:val="12"/>
              </w:rPr>
              <w:t>del'ente</w:t>
            </w:r>
            <w:proofErr w:type="spellEnd"/>
          </w:p>
        </w:tc>
        <w:tc>
          <w:tcPr>
            <w:tcW w:w="304"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5C740BA"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r w:rsidRPr="00C225BB">
              <w:rPr>
                <w:rFonts w:ascii="Arial" w:hAnsi="Arial" w:cs="Arial"/>
                <w:b/>
                <w:color w:val="000000"/>
                <w:sz w:val="12"/>
              </w:rPr>
              <w:t>Metodo</w:t>
            </w:r>
          </w:p>
        </w:tc>
      </w:tr>
      <w:tr w:rsidR="00C225BB" w:rsidRPr="00C225BB" w14:paraId="519CFE93" w14:textId="77777777" w:rsidTr="00C225BB">
        <w:trPr>
          <w:trHeight w:val="199"/>
        </w:trPr>
        <w:tc>
          <w:tcPr>
            <w:tcW w:w="507" w:type="pct"/>
            <w:vMerge/>
            <w:tcBorders>
              <w:top w:val="single" w:sz="4" w:space="0" w:color="auto"/>
              <w:left w:val="single" w:sz="4" w:space="0" w:color="auto"/>
              <w:bottom w:val="single" w:sz="4" w:space="0" w:color="auto"/>
              <w:right w:val="single" w:sz="4" w:space="0" w:color="auto"/>
            </w:tcBorders>
            <w:vAlign w:val="center"/>
            <w:hideMark/>
          </w:tcPr>
          <w:p w14:paraId="75CA5CF0" w14:textId="77777777" w:rsidR="00C225BB" w:rsidRPr="00C225BB" w:rsidRDefault="00C225BB" w:rsidP="00C225BB">
            <w:pPr>
              <w:spacing w:line="256" w:lineRule="auto"/>
              <w:rPr>
                <w:rFonts w:ascii="Arial" w:hAnsi="Arial" w:cs="Arial"/>
                <w:b/>
                <w:color w:val="000000"/>
                <w:sz w:val="12"/>
              </w:rPr>
            </w:pPr>
          </w:p>
        </w:tc>
        <w:tc>
          <w:tcPr>
            <w:tcW w:w="2331" w:type="pct"/>
            <w:vMerge/>
            <w:tcBorders>
              <w:top w:val="single" w:sz="4" w:space="0" w:color="auto"/>
              <w:left w:val="single" w:sz="4" w:space="0" w:color="auto"/>
              <w:bottom w:val="single" w:sz="4" w:space="0" w:color="auto"/>
              <w:right w:val="single" w:sz="4" w:space="0" w:color="auto"/>
            </w:tcBorders>
            <w:vAlign w:val="center"/>
            <w:hideMark/>
          </w:tcPr>
          <w:p w14:paraId="6F5C5766" w14:textId="77777777" w:rsidR="00C225BB" w:rsidRPr="00C225BB" w:rsidRDefault="00C225BB" w:rsidP="00C225BB">
            <w:pPr>
              <w:spacing w:line="256" w:lineRule="auto"/>
              <w:rPr>
                <w:rFonts w:ascii="Arial" w:hAnsi="Arial" w:cs="Arial"/>
                <w:b/>
                <w:color w:val="000000"/>
                <w:sz w:val="12"/>
              </w:rPr>
            </w:pPr>
          </w:p>
        </w:tc>
        <w:tc>
          <w:tcPr>
            <w:tcW w:w="268" w:type="pct"/>
            <w:gridSpan w:val="2"/>
            <w:tcBorders>
              <w:top w:val="nil"/>
              <w:left w:val="single" w:sz="4" w:space="0" w:color="auto"/>
              <w:bottom w:val="nil"/>
              <w:right w:val="single" w:sz="4" w:space="0" w:color="auto"/>
            </w:tcBorders>
            <w:shd w:val="clear" w:color="auto" w:fill="C0C0C0"/>
            <w:vAlign w:val="center"/>
            <w:hideMark/>
          </w:tcPr>
          <w:p w14:paraId="4491D9C4"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2023</w:t>
            </w:r>
          </w:p>
        </w:tc>
        <w:tc>
          <w:tcPr>
            <w:tcW w:w="527" w:type="pct"/>
            <w:gridSpan w:val="2"/>
            <w:tcBorders>
              <w:top w:val="nil"/>
              <w:left w:val="single" w:sz="4" w:space="0" w:color="auto"/>
              <w:bottom w:val="nil"/>
              <w:right w:val="single" w:sz="4" w:space="0" w:color="auto"/>
            </w:tcBorders>
            <w:shd w:val="clear" w:color="auto" w:fill="C0C0C0"/>
            <w:vAlign w:val="center"/>
          </w:tcPr>
          <w:p w14:paraId="2A5C1BD5"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p>
        </w:tc>
        <w:tc>
          <w:tcPr>
            <w:tcW w:w="527" w:type="pct"/>
            <w:gridSpan w:val="2"/>
            <w:tcBorders>
              <w:top w:val="nil"/>
              <w:left w:val="single" w:sz="4" w:space="0" w:color="auto"/>
              <w:bottom w:val="nil"/>
              <w:right w:val="single" w:sz="4" w:space="0" w:color="auto"/>
            </w:tcBorders>
            <w:shd w:val="clear" w:color="auto" w:fill="C0C0C0"/>
            <w:vAlign w:val="center"/>
            <w:hideMark/>
          </w:tcPr>
          <w:p w14:paraId="2AA475E0"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100,00%</w:t>
            </w:r>
          </w:p>
        </w:tc>
        <w:tc>
          <w:tcPr>
            <w:tcW w:w="537" w:type="pct"/>
            <w:gridSpan w:val="2"/>
            <w:tcBorders>
              <w:top w:val="nil"/>
              <w:left w:val="single" w:sz="4" w:space="0" w:color="auto"/>
              <w:bottom w:val="nil"/>
              <w:right w:val="single" w:sz="4" w:space="0" w:color="auto"/>
            </w:tcBorders>
            <w:shd w:val="clear" w:color="auto" w:fill="C0C0C0"/>
            <w:vAlign w:val="center"/>
            <w:hideMark/>
          </w:tcPr>
          <w:p w14:paraId="024ACE66"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100,00%</w:t>
            </w:r>
          </w:p>
        </w:tc>
        <w:tc>
          <w:tcPr>
            <w:tcW w:w="304" w:type="pct"/>
            <w:gridSpan w:val="2"/>
            <w:tcBorders>
              <w:top w:val="nil"/>
              <w:left w:val="single" w:sz="4" w:space="0" w:color="auto"/>
              <w:bottom w:val="nil"/>
              <w:right w:val="single" w:sz="4" w:space="0" w:color="auto"/>
            </w:tcBorders>
            <w:shd w:val="clear" w:color="auto" w:fill="C0C0C0"/>
            <w:vAlign w:val="center"/>
          </w:tcPr>
          <w:p w14:paraId="0ADCBF21"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p>
        </w:tc>
      </w:tr>
      <w:tr w:rsidR="00C225BB" w:rsidRPr="00C225BB" w14:paraId="15F3248F" w14:textId="77777777" w:rsidTr="00C225BB">
        <w:trPr>
          <w:trHeight w:val="206"/>
        </w:trPr>
        <w:tc>
          <w:tcPr>
            <w:tcW w:w="507" w:type="pct"/>
            <w:vMerge/>
            <w:tcBorders>
              <w:top w:val="single" w:sz="4" w:space="0" w:color="auto"/>
              <w:left w:val="single" w:sz="4" w:space="0" w:color="auto"/>
              <w:bottom w:val="single" w:sz="4" w:space="0" w:color="auto"/>
              <w:right w:val="single" w:sz="4" w:space="0" w:color="auto"/>
            </w:tcBorders>
            <w:vAlign w:val="center"/>
            <w:hideMark/>
          </w:tcPr>
          <w:p w14:paraId="0EDF36F8" w14:textId="77777777" w:rsidR="00C225BB" w:rsidRPr="00C225BB" w:rsidRDefault="00C225BB" w:rsidP="00C225BB">
            <w:pPr>
              <w:spacing w:line="256" w:lineRule="auto"/>
              <w:rPr>
                <w:rFonts w:ascii="Arial" w:hAnsi="Arial" w:cs="Arial"/>
                <w:b/>
                <w:color w:val="000000"/>
                <w:sz w:val="12"/>
              </w:rPr>
            </w:pPr>
          </w:p>
        </w:tc>
        <w:tc>
          <w:tcPr>
            <w:tcW w:w="2331" w:type="pct"/>
            <w:vMerge/>
            <w:tcBorders>
              <w:top w:val="single" w:sz="4" w:space="0" w:color="auto"/>
              <w:left w:val="single" w:sz="4" w:space="0" w:color="auto"/>
              <w:bottom w:val="single" w:sz="4" w:space="0" w:color="auto"/>
              <w:right w:val="single" w:sz="4" w:space="0" w:color="auto"/>
            </w:tcBorders>
            <w:vAlign w:val="center"/>
            <w:hideMark/>
          </w:tcPr>
          <w:p w14:paraId="244C9007" w14:textId="77777777" w:rsidR="00C225BB" w:rsidRPr="00C225BB" w:rsidRDefault="00C225BB" w:rsidP="00C225BB">
            <w:pPr>
              <w:spacing w:line="256" w:lineRule="auto"/>
              <w:rPr>
                <w:rFonts w:ascii="Arial" w:hAnsi="Arial" w:cs="Arial"/>
                <w:b/>
                <w:color w:val="000000"/>
                <w:sz w:val="12"/>
              </w:rPr>
            </w:pPr>
          </w:p>
        </w:tc>
        <w:tc>
          <w:tcPr>
            <w:tcW w:w="268" w:type="pct"/>
            <w:gridSpan w:val="2"/>
            <w:tcBorders>
              <w:top w:val="nil"/>
              <w:left w:val="single" w:sz="4" w:space="0" w:color="auto"/>
              <w:bottom w:val="nil"/>
              <w:right w:val="single" w:sz="4" w:space="0" w:color="auto"/>
            </w:tcBorders>
            <w:shd w:val="clear" w:color="auto" w:fill="C0C0C0"/>
            <w:vAlign w:val="center"/>
            <w:hideMark/>
          </w:tcPr>
          <w:p w14:paraId="283E1E68"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2024</w:t>
            </w:r>
          </w:p>
        </w:tc>
        <w:tc>
          <w:tcPr>
            <w:tcW w:w="527" w:type="pct"/>
            <w:gridSpan w:val="2"/>
            <w:tcBorders>
              <w:top w:val="nil"/>
              <w:left w:val="single" w:sz="4" w:space="0" w:color="auto"/>
              <w:bottom w:val="nil"/>
              <w:right w:val="single" w:sz="4" w:space="0" w:color="auto"/>
            </w:tcBorders>
            <w:shd w:val="clear" w:color="auto" w:fill="C0C0C0"/>
            <w:vAlign w:val="center"/>
          </w:tcPr>
          <w:p w14:paraId="722148A8"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p>
        </w:tc>
        <w:tc>
          <w:tcPr>
            <w:tcW w:w="527" w:type="pct"/>
            <w:gridSpan w:val="2"/>
            <w:tcBorders>
              <w:top w:val="nil"/>
              <w:left w:val="single" w:sz="4" w:space="0" w:color="auto"/>
              <w:bottom w:val="nil"/>
              <w:right w:val="single" w:sz="4" w:space="0" w:color="auto"/>
            </w:tcBorders>
            <w:shd w:val="clear" w:color="auto" w:fill="C0C0C0"/>
            <w:vAlign w:val="center"/>
            <w:hideMark/>
          </w:tcPr>
          <w:p w14:paraId="01ED3CD0"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100,00%</w:t>
            </w:r>
          </w:p>
        </w:tc>
        <w:tc>
          <w:tcPr>
            <w:tcW w:w="537" w:type="pct"/>
            <w:gridSpan w:val="2"/>
            <w:tcBorders>
              <w:top w:val="nil"/>
              <w:left w:val="single" w:sz="4" w:space="0" w:color="auto"/>
              <w:bottom w:val="nil"/>
              <w:right w:val="single" w:sz="4" w:space="0" w:color="auto"/>
            </w:tcBorders>
            <w:shd w:val="clear" w:color="auto" w:fill="C0C0C0"/>
            <w:vAlign w:val="center"/>
            <w:hideMark/>
          </w:tcPr>
          <w:p w14:paraId="05429AB5"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100,00%</w:t>
            </w:r>
          </w:p>
        </w:tc>
        <w:tc>
          <w:tcPr>
            <w:tcW w:w="304" w:type="pct"/>
            <w:gridSpan w:val="2"/>
            <w:tcBorders>
              <w:top w:val="nil"/>
              <w:left w:val="single" w:sz="4" w:space="0" w:color="auto"/>
              <w:bottom w:val="nil"/>
              <w:right w:val="single" w:sz="4" w:space="0" w:color="auto"/>
            </w:tcBorders>
            <w:shd w:val="clear" w:color="auto" w:fill="C0C0C0"/>
            <w:vAlign w:val="center"/>
          </w:tcPr>
          <w:p w14:paraId="6735CC7F"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p>
        </w:tc>
      </w:tr>
      <w:tr w:rsidR="00C225BB" w:rsidRPr="00C225BB" w14:paraId="3608A4DA" w14:textId="77777777" w:rsidTr="00C225BB">
        <w:tc>
          <w:tcPr>
            <w:tcW w:w="507" w:type="pct"/>
            <w:vMerge/>
            <w:tcBorders>
              <w:top w:val="single" w:sz="4" w:space="0" w:color="auto"/>
              <w:left w:val="single" w:sz="4" w:space="0" w:color="auto"/>
              <w:bottom w:val="single" w:sz="4" w:space="0" w:color="auto"/>
              <w:right w:val="single" w:sz="4" w:space="0" w:color="auto"/>
            </w:tcBorders>
            <w:vAlign w:val="center"/>
            <w:hideMark/>
          </w:tcPr>
          <w:p w14:paraId="2BCE32E1" w14:textId="77777777" w:rsidR="00C225BB" w:rsidRPr="00C225BB" w:rsidRDefault="00C225BB" w:rsidP="00C225BB">
            <w:pPr>
              <w:spacing w:line="256" w:lineRule="auto"/>
              <w:rPr>
                <w:rFonts w:ascii="Arial" w:hAnsi="Arial" w:cs="Arial"/>
                <w:b/>
                <w:color w:val="000000"/>
                <w:sz w:val="12"/>
              </w:rPr>
            </w:pPr>
          </w:p>
        </w:tc>
        <w:tc>
          <w:tcPr>
            <w:tcW w:w="2331" w:type="pct"/>
            <w:vMerge/>
            <w:tcBorders>
              <w:top w:val="single" w:sz="4" w:space="0" w:color="auto"/>
              <w:left w:val="single" w:sz="4" w:space="0" w:color="auto"/>
              <w:bottom w:val="single" w:sz="4" w:space="0" w:color="auto"/>
              <w:right w:val="single" w:sz="4" w:space="0" w:color="auto"/>
            </w:tcBorders>
            <w:vAlign w:val="center"/>
            <w:hideMark/>
          </w:tcPr>
          <w:p w14:paraId="2082ACAB" w14:textId="77777777" w:rsidR="00C225BB" w:rsidRPr="00C225BB" w:rsidRDefault="00C225BB" w:rsidP="00C225BB">
            <w:pPr>
              <w:spacing w:line="256" w:lineRule="auto"/>
              <w:rPr>
                <w:rFonts w:ascii="Arial" w:hAnsi="Arial" w:cs="Arial"/>
                <w:b/>
                <w:color w:val="000000"/>
                <w:sz w:val="12"/>
              </w:rPr>
            </w:pPr>
          </w:p>
        </w:tc>
        <w:tc>
          <w:tcPr>
            <w:tcW w:w="268" w:type="pct"/>
            <w:gridSpan w:val="2"/>
            <w:tcBorders>
              <w:top w:val="nil"/>
              <w:left w:val="single" w:sz="4" w:space="0" w:color="auto"/>
              <w:bottom w:val="single" w:sz="4" w:space="0" w:color="auto"/>
              <w:right w:val="single" w:sz="4" w:space="0" w:color="auto"/>
            </w:tcBorders>
            <w:shd w:val="clear" w:color="auto" w:fill="C0C0C0"/>
            <w:vAlign w:val="center"/>
            <w:hideMark/>
          </w:tcPr>
          <w:p w14:paraId="5026E82C"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2025</w:t>
            </w:r>
          </w:p>
        </w:tc>
        <w:tc>
          <w:tcPr>
            <w:tcW w:w="527" w:type="pct"/>
            <w:gridSpan w:val="2"/>
            <w:tcBorders>
              <w:top w:val="nil"/>
              <w:left w:val="single" w:sz="4" w:space="0" w:color="auto"/>
              <w:bottom w:val="single" w:sz="4" w:space="0" w:color="auto"/>
              <w:right w:val="single" w:sz="4" w:space="0" w:color="auto"/>
            </w:tcBorders>
            <w:shd w:val="clear" w:color="auto" w:fill="C0C0C0"/>
            <w:vAlign w:val="center"/>
          </w:tcPr>
          <w:p w14:paraId="7FA5C7D5"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p>
        </w:tc>
        <w:tc>
          <w:tcPr>
            <w:tcW w:w="527" w:type="pct"/>
            <w:gridSpan w:val="2"/>
            <w:tcBorders>
              <w:top w:val="nil"/>
              <w:left w:val="single" w:sz="4" w:space="0" w:color="auto"/>
              <w:bottom w:val="single" w:sz="4" w:space="0" w:color="auto"/>
              <w:right w:val="single" w:sz="4" w:space="0" w:color="auto"/>
            </w:tcBorders>
            <w:shd w:val="clear" w:color="auto" w:fill="C0C0C0"/>
            <w:vAlign w:val="center"/>
            <w:hideMark/>
          </w:tcPr>
          <w:p w14:paraId="15F02D25"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100,00%</w:t>
            </w:r>
          </w:p>
        </w:tc>
        <w:tc>
          <w:tcPr>
            <w:tcW w:w="537" w:type="pct"/>
            <w:gridSpan w:val="2"/>
            <w:tcBorders>
              <w:top w:val="nil"/>
              <w:left w:val="single" w:sz="4" w:space="0" w:color="auto"/>
              <w:bottom w:val="single" w:sz="4" w:space="0" w:color="auto"/>
              <w:right w:val="single" w:sz="4" w:space="0" w:color="auto"/>
            </w:tcBorders>
            <w:shd w:val="clear" w:color="auto" w:fill="C0C0C0"/>
            <w:vAlign w:val="center"/>
            <w:hideMark/>
          </w:tcPr>
          <w:p w14:paraId="3A00942C" w14:textId="77777777" w:rsidR="00C225BB" w:rsidRPr="00C225BB" w:rsidRDefault="00C225BB" w:rsidP="00C225BB">
            <w:pPr>
              <w:widowControl w:val="0"/>
              <w:autoSpaceDE w:val="0"/>
              <w:autoSpaceDN w:val="0"/>
              <w:adjustRightInd w:val="0"/>
              <w:spacing w:line="256" w:lineRule="auto"/>
              <w:jc w:val="center"/>
              <w:rPr>
                <w:rFonts w:ascii="Arial" w:hAnsi="Arial" w:cs="Arial"/>
                <w:color w:val="000000"/>
                <w:sz w:val="12"/>
              </w:rPr>
            </w:pPr>
            <w:r w:rsidRPr="00C225BB">
              <w:rPr>
                <w:rFonts w:ascii="Arial" w:hAnsi="Arial" w:cs="Arial"/>
                <w:color w:val="000000"/>
                <w:sz w:val="12"/>
              </w:rPr>
              <w:t>100,00%</w:t>
            </w:r>
          </w:p>
        </w:tc>
        <w:tc>
          <w:tcPr>
            <w:tcW w:w="304" w:type="pct"/>
            <w:gridSpan w:val="2"/>
            <w:tcBorders>
              <w:top w:val="nil"/>
              <w:left w:val="single" w:sz="4" w:space="0" w:color="auto"/>
              <w:bottom w:val="single" w:sz="4" w:space="0" w:color="auto"/>
              <w:right w:val="single" w:sz="4" w:space="0" w:color="auto"/>
            </w:tcBorders>
            <w:shd w:val="clear" w:color="auto" w:fill="C0C0C0"/>
            <w:vAlign w:val="center"/>
          </w:tcPr>
          <w:p w14:paraId="43412A82" w14:textId="77777777" w:rsidR="00C225BB" w:rsidRPr="00C225BB" w:rsidRDefault="00C225BB" w:rsidP="00C225BB">
            <w:pPr>
              <w:widowControl w:val="0"/>
              <w:autoSpaceDE w:val="0"/>
              <w:autoSpaceDN w:val="0"/>
              <w:adjustRightInd w:val="0"/>
              <w:spacing w:line="256" w:lineRule="auto"/>
              <w:jc w:val="center"/>
              <w:rPr>
                <w:rFonts w:ascii="Arial" w:hAnsi="Arial" w:cs="Arial"/>
                <w:b/>
                <w:color w:val="000000"/>
                <w:sz w:val="12"/>
              </w:rPr>
            </w:pPr>
          </w:p>
        </w:tc>
      </w:tr>
      <w:tr w:rsidR="00C225BB" w:rsidRPr="00C225BB" w14:paraId="1C231CDA" w14:textId="77777777" w:rsidTr="00C225B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hideMark/>
          </w:tcPr>
          <w:p w14:paraId="04A9210E"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1.01.01.51.001</w:t>
            </w:r>
          </w:p>
        </w:tc>
        <w:tc>
          <w:tcPr>
            <w:tcW w:w="2331" w:type="pct"/>
            <w:vMerge w:val="restart"/>
            <w:tcBorders>
              <w:top w:val="nil"/>
              <w:left w:val="single" w:sz="4" w:space="0" w:color="auto"/>
              <w:bottom w:val="single" w:sz="4" w:space="0" w:color="auto"/>
              <w:right w:val="single" w:sz="4" w:space="0" w:color="auto"/>
            </w:tcBorders>
            <w:hideMark/>
          </w:tcPr>
          <w:p w14:paraId="6765D21A" w14:textId="77777777" w:rsidR="00C225BB" w:rsidRPr="00C225BB" w:rsidRDefault="00C225BB" w:rsidP="00C225BB">
            <w:pPr>
              <w:widowControl w:val="0"/>
              <w:autoSpaceDE w:val="0"/>
              <w:autoSpaceDN w:val="0"/>
              <w:adjustRightInd w:val="0"/>
              <w:spacing w:line="256" w:lineRule="auto"/>
              <w:jc w:val="both"/>
              <w:rPr>
                <w:rFonts w:ascii="Arial" w:hAnsi="Arial" w:cs="Arial"/>
                <w:sz w:val="12"/>
              </w:rPr>
            </w:pPr>
            <w:r w:rsidRPr="00C225BB">
              <w:rPr>
                <w:rFonts w:ascii="Arial" w:hAnsi="Arial" w:cs="Arial"/>
                <w:sz w:val="12"/>
              </w:rPr>
              <w:t>TARI - TASSA SMALTIMENTO RIFIUTI SOLIDI URBANI (cap. S: 1738)</w:t>
            </w:r>
          </w:p>
        </w:tc>
        <w:tc>
          <w:tcPr>
            <w:tcW w:w="263" w:type="pct"/>
            <w:tcBorders>
              <w:top w:val="nil"/>
              <w:left w:val="single" w:sz="4" w:space="0" w:color="auto"/>
              <w:bottom w:val="single" w:sz="4" w:space="0" w:color="auto"/>
              <w:right w:val="single" w:sz="4" w:space="0" w:color="auto"/>
            </w:tcBorders>
            <w:hideMark/>
          </w:tcPr>
          <w:p w14:paraId="483A1C3E"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2023</w:t>
            </w:r>
          </w:p>
        </w:tc>
        <w:tc>
          <w:tcPr>
            <w:tcW w:w="527" w:type="pct"/>
            <w:gridSpan w:val="2"/>
            <w:tcBorders>
              <w:top w:val="nil"/>
              <w:left w:val="single" w:sz="4" w:space="0" w:color="auto"/>
              <w:bottom w:val="single" w:sz="4" w:space="0" w:color="auto"/>
              <w:right w:val="single" w:sz="4" w:space="0" w:color="auto"/>
            </w:tcBorders>
            <w:hideMark/>
          </w:tcPr>
          <w:p w14:paraId="785A4678"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50.000,00</w:t>
            </w:r>
          </w:p>
        </w:tc>
        <w:tc>
          <w:tcPr>
            <w:tcW w:w="527" w:type="pct"/>
            <w:gridSpan w:val="2"/>
            <w:tcBorders>
              <w:top w:val="nil"/>
              <w:left w:val="single" w:sz="4" w:space="0" w:color="auto"/>
              <w:bottom w:val="single" w:sz="4" w:space="0" w:color="auto"/>
              <w:right w:val="single" w:sz="4" w:space="0" w:color="auto"/>
            </w:tcBorders>
            <w:hideMark/>
          </w:tcPr>
          <w:p w14:paraId="3A4E6287"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5.895,00</w:t>
            </w:r>
          </w:p>
        </w:tc>
        <w:tc>
          <w:tcPr>
            <w:tcW w:w="538" w:type="pct"/>
            <w:gridSpan w:val="2"/>
            <w:tcBorders>
              <w:top w:val="nil"/>
              <w:left w:val="single" w:sz="4" w:space="0" w:color="auto"/>
              <w:bottom w:val="single" w:sz="4" w:space="0" w:color="auto"/>
              <w:right w:val="single" w:sz="4" w:space="0" w:color="auto"/>
            </w:tcBorders>
            <w:hideMark/>
          </w:tcPr>
          <w:p w14:paraId="6C26B579"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5.895,00</w:t>
            </w:r>
          </w:p>
        </w:tc>
        <w:tc>
          <w:tcPr>
            <w:tcW w:w="304" w:type="pct"/>
            <w:gridSpan w:val="2"/>
            <w:tcBorders>
              <w:top w:val="nil"/>
              <w:left w:val="single" w:sz="4" w:space="0" w:color="auto"/>
              <w:bottom w:val="single" w:sz="4" w:space="0" w:color="auto"/>
              <w:right w:val="single" w:sz="4" w:space="0" w:color="auto"/>
            </w:tcBorders>
            <w:hideMark/>
          </w:tcPr>
          <w:p w14:paraId="240CDA65"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A</w:t>
            </w:r>
          </w:p>
        </w:tc>
      </w:tr>
      <w:tr w:rsidR="00C225BB" w:rsidRPr="00C225BB" w14:paraId="5B9EC373" w14:textId="77777777" w:rsidTr="00C225BB">
        <w:trPr>
          <w:gridAfter w:val="1"/>
          <w:wAfter w:w="4" w:type="pct"/>
          <w:trHeight w:val="215"/>
        </w:trPr>
        <w:tc>
          <w:tcPr>
            <w:tcW w:w="507" w:type="pct"/>
            <w:vMerge/>
            <w:tcBorders>
              <w:top w:val="nil"/>
              <w:left w:val="single" w:sz="4" w:space="0" w:color="auto"/>
              <w:bottom w:val="single" w:sz="4" w:space="0" w:color="auto"/>
              <w:right w:val="single" w:sz="4" w:space="0" w:color="auto"/>
            </w:tcBorders>
            <w:vAlign w:val="center"/>
            <w:hideMark/>
          </w:tcPr>
          <w:p w14:paraId="0A16879A" w14:textId="77777777" w:rsidR="00C225BB" w:rsidRPr="00C225BB" w:rsidRDefault="00C225BB" w:rsidP="00C225BB">
            <w:pPr>
              <w:spacing w:line="256" w:lineRule="auto"/>
              <w:rPr>
                <w:rFonts w:ascii="Arial" w:hAnsi="Arial" w:cs="Arial"/>
                <w:sz w:val="12"/>
              </w:rPr>
            </w:pPr>
          </w:p>
        </w:tc>
        <w:tc>
          <w:tcPr>
            <w:tcW w:w="2331" w:type="pct"/>
            <w:vMerge/>
            <w:tcBorders>
              <w:top w:val="nil"/>
              <w:left w:val="single" w:sz="4" w:space="0" w:color="auto"/>
              <w:bottom w:val="single" w:sz="4" w:space="0" w:color="auto"/>
              <w:right w:val="single" w:sz="4" w:space="0" w:color="auto"/>
            </w:tcBorders>
            <w:vAlign w:val="center"/>
            <w:hideMark/>
          </w:tcPr>
          <w:p w14:paraId="1D5CDF76" w14:textId="77777777" w:rsidR="00C225BB" w:rsidRPr="00C225BB" w:rsidRDefault="00C225BB" w:rsidP="00C225BB">
            <w:pPr>
              <w:spacing w:line="256" w:lineRule="auto"/>
              <w:rPr>
                <w:rFonts w:ascii="Arial" w:hAnsi="Arial" w:cs="Arial"/>
                <w:sz w:val="12"/>
              </w:rPr>
            </w:pPr>
          </w:p>
        </w:tc>
        <w:tc>
          <w:tcPr>
            <w:tcW w:w="263" w:type="pct"/>
            <w:tcBorders>
              <w:top w:val="nil"/>
              <w:left w:val="single" w:sz="4" w:space="0" w:color="auto"/>
              <w:bottom w:val="single" w:sz="4" w:space="0" w:color="auto"/>
              <w:right w:val="single" w:sz="4" w:space="0" w:color="auto"/>
            </w:tcBorders>
            <w:hideMark/>
          </w:tcPr>
          <w:p w14:paraId="0EF57468"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2024</w:t>
            </w:r>
          </w:p>
        </w:tc>
        <w:tc>
          <w:tcPr>
            <w:tcW w:w="527" w:type="pct"/>
            <w:gridSpan w:val="2"/>
            <w:tcBorders>
              <w:top w:val="nil"/>
              <w:left w:val="single" w:sz="4" w:space="0" w:color="auto"/>
              <w:bottom w:val="single" w:sz="4" w:space="0" w:color="auto"/>
              <w:right w:val="single" w:sz="4" w:space="0" w:color="auto"/>
            </w:tcBorders>
            <w:hideMark/>
          </w:tcPr>
          <w:p w14:paraId="797F78A5"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50.000,00</w:t>
            </w:r>
          </w:p>
        </w:tc>
        <w:tc>
          <w:tcPr>
            <w:tcW w:w="527" w:type="pct"/>
            <w:gridSpan w:val="2"/>
            <w:tcBorders>
              <w:top w:val="nil"/>
              <w:left w:val="single" w:sz="4" w:space="0" w:color="auto"/>
              <w:bottom w:val="single" w:sz="4" w:space="0" w:color="auto"/>
              <w:right w:val="single" w:sz="4" w:space="0" w:color="auto"/>
            </w:tcBorders>
            <w:hideMark/>
          </w:tcPr>
          <w:p w14:paraId="2A443AFE"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5.895,00</w:t>
            </w:r>
          </w:p>
        </w:tc>
        <w:tc>
          <w:tcPr>
            <w:tcW w:w="538" w:type="pct"/>
            <w:gridSpan w:val="2"/>
            <w:tcBorders>
              <w:top w:val="nil"/>
              <w:left w:val="single" w:sz="4" w:space="0" w:color="auto"/>
              <w:bottom w:val="single" w:sz="4" w:space="0" w:color="auto"/>
              <w:right w:val="single" w:sz="4" w:space="0" w:color="auto"/>
            </w:tcBorders>
            <w:hideMark/>
          </w:tcPr>
          <w:p w14:paraId="1697EF3A"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5.895,00</w:t>
            </w:r>
          </w:p>
        </w:tc>
        <w:tc>
          <w:tcPr>
            <w:tcW w:w="304" w:type="pct"/>
            <w:gridSpan w:val="2"/>
            <w:tcBorders>
              <w:top w:val="nil"/>
              <w:left w:val="single" w:sz="4" w:space="0" w:color="auto"/>
              <w:bottom w:val="single" w:sz="4" w:space="0" w:color="auto"/>
              <w:right w:val="single" w:sz="4" w:space="0" w:color="auto"/>
            </w:tcBorders>
          </w:tcPr>
          <w:p w14:paraId="5DC14C73"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p>
        </w:tc>
      </w:tr>
      <w:tr w:rsidR="00C225BB" w:rsidRPr="00C225BB" w14:paraId="4A004FFD" w14:textId="77777777" w:rsidTr="00C225BB">
        <w:trPr>
          <w:gridAfter w:val="1"/>
          <w:wAfter w:w="4" w:type="pct"/>
          <w:trHeight w:val="226"/>
        </w:trPr>
        <w:tc>
          <w:tcPr>
            <w:tcW w:w="507" w:type="pct"/>
            <w:vMerge/>
            <w:tcBorders>
              <w:top w:val="nil"/>
              <w:left w:val="single" w:sz="4" w:space="0" w:color="auto"/>
              <w:bottom w:val="single" w:sz="4" w:space="0" w:color="auto"/>
              <w:right w:val="single" w:sz="4" w:space="0" w:color="auto"/>
            </w:tcBorders>
            <w:vAlign w:val="center"/>
            <w:hideMark/>
          </w:tcPr>
          <w:p w14:paraId="74BCED4A" w14:textId="77777777" w:rsidR="00C225BB" w:rsidRPr="00C225BB" w:rsidRDefault="00C225BB" w:rsidP="00C225BB">
            <w:pPr>
              <w:spacing w:line="256" w:lineRule="auto"/>
              <w:rPr>
                <w:rFonts w:ascii="Arial" w:hAnsi="Arial" w:cs="Arial"/>
                <w:sz w:val="12"/>
              </w:rPr>
            </w:pPr>
          </w:p>
        </w:tc>
        <w:tc>
          <w:tcPr>
            <w:tcW w:w="2331" w:type="pct"/>
            <w:vMerge/>
            <w:tcBorders>
              <w:top w:val="nil"/>
              <w:left w:val="single" w:sz="4" w:space="0" w:color="auto"/>
              <w:bottom w:val="single" w:sz="4" w:space="0" w:color="auto"/>
              <w:right w:val="single" w:sz="4" w:space="0" w:color="auto"/>
            </w:tcBorders>
            <w:vAlign w:val="center"/>
            <w:hideMark/>
          </w:tcPr>
          <w:p w14:paraId="0EE819E9" w14:textId="77777777" w:rsidR="00C225BB" w:rsidRPr="00C225BB" w:rsidRDefault="00C225BB" w:rsidP="00C225BB">
            <w:pPr>
              <w:spacing w:line="256" w:lineRule="auto"/>
              <w:rPr>
                <w:rFonts w:ascii="Arial" w:hAnsi="Arial" w:cs="Arial"/>
                <w:sz w:val="12"/>
              </w:rPr>
            </w:pPr>
          </w:p>
        </w:tc>
        <w:tc>
          <w:tcPr>
            <w:tcW w:w="263" w:type="pct"/>
            <w:tcBorders>
              <w:top w:val="nil"/>
              <w:left w:val="single" w:sz="4" w:space="0" w:color="auto"/>
              <w:bottom w:val="single" w:sz="4" w:space="0" w:color="auto"/>
              <w:right w:val="single" w:sz="4" w:space="0" w:color="auto"/>
            </w:tcBorders>
            <w:hideMark/>
          </w:tcPr>
          <w:p w14:paraId="7936B404"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2025</w:t>
            </w:r>
          </w:p>
        </w:tc>
        <w:tc>
          <w:tcPr>
            <w:tcW w:w="527" w:type="pct"/>
            <w:gridSpan w:val="2"/>
            <w:tcBorders>
              <w:top w:val="nil"/>
              <w:left w:val="single" w:sz="4" w:space="0" w:color="auto"/>
              <w:bottom w:val="single" w:sz="4" w:space="0" w:color="auto"/>
              <w:right w:val="single" w:sz="4" w:space="0" w:color="auto"/>
            </w:tcBorders>
            <w:hideMark/>
          </w:tcPr>
          <w:p w14:paraId="42A4FC62"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50.000,00</w:t>
            </w:r>
          </w:p>
        </w:tc>
        <w:tc>
          <w:tcPr>
            <w:tcW w:w="527" w:type="pct"/>
            <w:gridSpan w:val="2"/>
            <w:tcBorders>
              <w:top w:val="nil"/>
              <w:left w:val="single" w:sz="4" w:space="0" w:color="auto"/>
              <w:bottom w:val="single" w:sz="4" w:space="0" w:color="auto"/>
              <w:right w:val="single" w:sz="4" w:space="0" w:color="auto"/>
            </w:tcBorders>
            <w:hideMark/>
          </w:tcPr>
          <w:p w14:paraId="4E730A0D"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5.895,00</w:t>
            </w:r>
          </w:p>
        </w:tc>
        <w:tc>
          <w:tcPr>
            <w:tcW w:w="538" w:type="pct"/>
            <w:gridSpan w:val="2"/>
            <w:tcBorders>
              <w:top w:val="nil"/>
              <w:left w:val="single" w:sz="4" w:space="0" w:color="auto"/>
              <w:bottom w:val="single" w:sz="4" w:space="0" w:color="auto"/>
              <w:right w:val="single" w:sz="4" w:space="0" w:color="auto"/>
            </w:tcBorders>
            <w:hideMark/>
          </w:tcPr>
          <w:p w14:paraId="2E557562"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5.895,00</w:t>
            </w:r>
          </w:p>
        </w:tc>
        <w:tc>
          <w:tcPr>
            <w:tcW w:w="304" w:type="pct"/>
            <w:gridSpan w:val="2"/>
            <w:tcBorders>
              <w:top w:val="nil"/>
              <w:left w:val="single" w:sz="4" w:space="0" w:color="auto"/>
              <w:bottom w:val="single" w:sz="4" w:space="0" w:color="auto"/>
              <w:right w:val="single" w:sz="4" w:space="0" w:color="auto"/>
            </w:tcBorders>
          </w:tcPr>
          <w:p w14:paraId="1F84F038"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p>
        </w:tc>
      </w:tr>
      <w:tr w:rsidR="00C225BB" w:rsidRPr="00C225BB" w14:paraId="7A60F774" w14:textId="77777777" w:rsidTr="00C225B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hideMark/>
          </w:tcPr>
          <w:p w14:paraId="090966DE"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3.01.02.01.999</w:t>
            </w:r>
          </w:p>
        </w:tc>
        <w:tc>
          <w:tcPr>
            <w:tcW w:w="2331" w:type="pct"/>
            <w:vMerge w:val="restart"/>
            <w:tcBorders>
              <w:top w:val="nil"/>
              <w:left w:val="single" w:sz="4" w:space="0" w:color="auto"/>
              <w:bottom w:val="single" w:sz="4" w:space="0" w:color="auto"/>
              <w:right w:val="single" w:sz="4" w:space="0" w:color="auto"/>
            </w:tcBorders>
            <w:hideMark/>
          </w:tcPr>
          <w:p w14:paraId="48BC10D7" w14:textId="77777777" w:rsidR="00C225BB" w:rsidRPr="00C225BB" w:rsidRDefault="00C225BB" w:rsidP="00C225BB">
            <w:pPr>
              <w:widowControl w:val="0"/>
              <w:autoSpaceDE w:val="0"/>
              <w:autoSpaceDN w:val="0"/>
              <w:adjustRightInd w:val="0"/>
              <w:spacing w:line="256" w:lineRule="auto"/>
              <w:jc w:val="both"/>
              <w:rPr>
                <w:rFonts w:ascii="Arial" w:hAnsi="Arial" w:cs="Arial"/>
                <w:sz w:val="12"/>
              </w:rPr>
            </w:pPr>
            <w:r w:rsidRPr="00C225BB">
              <w:rPr>
                <w:rFonts w:ascii="Arial" w:hAnsi="Arial" w:cs="Arial"/>
                <w:sz w:val="12"/>
              </w:rPr>
              <w:t>CANONE UNICO PATRIMONIALE</w:t>
            </w:r>
          </w:p>
        </w:tc>
        <w:tc>
          <w:tcPr>
            <w:tcW w:w="263" w:type="pct"/>
            <w:tcBorders>
              <w:top w:val="nil"/>
              <w:left w:val="single" w:sz="4" w:space="0" w:color="auto"/>
              <w:bottom w:val="single" w:sz="4" w:space="0" w:color="auto"/>
              <w:right w:val="single" w:sz="4" w:space="0" w:color="auto"/>
            </w:tcBorders>
            <w:hideMark/>
          </w:tcPr>
          <w:p w14:paraId="71DED8CD"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2023</w:t>
            </w:r>
          </w:p>
        </w:tc>
        <w:tc>
          <w:tcPr>
            <w:tcW w:w="527" w:type="pct"/>
            <w:gridSpan w:val="2"/>
            <w:tcBorders>
              <w:top w:val="nil"/>
              <w:left w:val="single" w:sz="4" w:space="0" w:color="auto"/>
              <w:bottom w:val="single" w:sz="4" w:space="0" w:color="auto"/>
              <w:right w:val="single" w:sz="4" w:space="0" w:color="auto"/>
            </w:tcBorders>
            <w:hideMark/>
          </w:tcPr>
          <w:p w14:paraId="0D30225E"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1.100,00</w:t>
            </w:r>
          </w:p>
        </w:tc>
        <w:tc>
          <w:tcPr>
            <w:tcW w:w="527" w:type="pct"/>
            <w:gridSpan w:val="2"/>
            <w:tcBorders>
              <w:top w:val="nil"/>
              <w:left w:val="single" w:sz="4" w:space="0" w:color="auto"/>
              <w:bottom w:val="single" w:sz="4" w:space="0" w:color="auto"/>
              <w:right w:val="single" w:sz="4" w:space="0" w:color="auto"/>
            </w:tcBorders>
            <w:hideMark/>
          </w:tcPr>
          <w:p w14:paraId="0AA32739"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0,00</w:t>
            </w:r>
          </w:p>
        </w:tc>
        <w:tc>
          <w:tcPr>
            <w:tcW w:w="538" w:type="pct"/>
            <w:gridSpan w:val="2"/>
            <w:tcBorders>
              <w:top w:val="nil"/>
              <w:left w:val="single" w:sz="4" w:space="0" w:color="auto"/>
              <w:bottom w:val="single" w:sz="4" w:space="0" w:color="auto"/>
              <w:right w:val="single" w:sz="4" w:space="0" w:color="auto"/>
            </w:tcBorders>
            <w:hideMark/>
          </w:tcPr>
          <w:p w14:paraId="30247C97"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0,00</w:t>
            </w:r>
          </w:p>
        </w:tc>
        <w:tc>
          <w:tcPr>
            <w:tcW w:w="304" w:type="pct"/>
            <w:gridSpan w:val="2"/>
            <w:tcBorders>
              <w:top w:val="nil"/>
              <w:left w:val="single" w:sz="4" w:space="0" w:color="auto"/>
              <w:bottom w:val="single" w:sz="4" w:space="0" w:color="auto"/>
              <w:right w:val="single" w:sz="4" w:space="0" w:color="auto"/>
            </w:tcBorders>
            <w:hideMark/>
          </w:tcPr>
          <w:p w14:paraId="02CC8041"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A</w:t>
            </w:r>
          </w:p>
        </w:tc>
      </w:tr>
      <w:tr w:rsidR="00C225BB" w:rsidRPr="00C225BB" w14:paraId="4A318245" w14:textId="77777777" w:rsidTr="00C225BB">
        <w:trPr>
          <w:gridAfter w:val="1"/>
          <w:wAfter w:w="4" w:type="pct"/>
          <w:trHeight w:val="215"/>
        </w:trPr>
        <w:tc>
          <w:tcPr>
            <w:tcW w:w="507" w:type="pct"/>
            <w:vMerge/>
            <w:tcBorders>
              <w:top w:val="nil"/>
              <w:left w:val="single" w:sz="4" w:space="0" w:color="auto"/>
              <w:bottom w:val="single" w:sz="4" w:space="0" w:color="auto"/>
              <w:right w:val="single" w:sz="4" w:space="0" w:color="auto"/>
            </w:tcBorders>
            <w:vAlign w:val="center"/>
            <w:hideMark/>
          </w:tcPr>
          <w:p w14:paraId="75022609" w14:textId="77777777" w:rsidR="00C225BB" w:rsidRPr="00C225BB" w:rsidRDefault="00C225BB" w:rsidP="00C225BB">
            <w:pPr>
              <w:spacing w:line="256" w:lineRule="auto"/>
              <w:rPr>
                <w:rFonts w:ascii="Arial" w:hAnsi="Arial" w:cs="Arial"/>
                <w:sz w:val="12"/>
              </w:rPr>
            </w:pPr>
          </w:p>
        </w:tc>
        <w:tc>
          <w:tcPr>
            <w:tcW w:w="2331" w:type="pct"/>
            <w:vMerge/>
            <w:tcBorders>
              <w:top w:val="nil"/>
              <w:left w:val="single" w:sz="4" w:space="0" w:color="auto"/>
              <w:bottom w:val="single" w:sz="4" w:space="0" w:color="auto"/>
              <w:right w:val="single" w:sz="4" w:space="0" w:color="auto"/>
            </w:tcBorders>
            <w:vAlign w:val="center"/>
            <w:hideMark/>
          </w:tcPr>
          <w:p w14:paraId="6E7A12A4" w14:textId="77777777" w:rsidR="00C225BB" w:rsidRPr="00C225BB" w:rsidRDefault="00C225BB" w:rsidP="00C225BB">
            <w:pPr>
              <w:spacing w:line="256" w:lineRule="auto"/>
              <w:rPr>
                <w:rFonts w:ascii="Arial" w:hAnsi="Arial" w:cs="Arial"/>
                <w:sz w:val="12"/>
              </w:rPr>
            </w:pPr>
          </w:p>
        </w:tc>
        <w:tc>
          <w:tcPr>
            <w:tcW w:w="263" w:type="pct"/>
            <w:tcBorders>
              <w:top w:val="nil"/>
              <w:left w:val="single" w:sz="4" w:space="0" w:color="auto"/>
              <w:bottom w:val="single" w:sz="4" w:space="0" w:color="auto"/>
              <w:right w:val="single" w:sz="4" w:space="0" w:color="auto"/>
            </w:tcBorders>
            <w:hideMark/>
          </w:tcPr>
          <w:p w14:paraId="5C2A02A8"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2024</w:t>
            </w:r>
          </w:p>
        </w:tc>
        <w:tc>
          <w:tcPr>
            <w:tcW w:w="527" w:type="pct"/>
            <w:gridSpan w:val="2"/>
            <w:tcBorders>
              <w:top w:val="nil"/>
              <w:left w:val="single" w:sz="4" w:space="0" w:color="auto"/>
              <w:bottom w:val="single" w:sz="4" w:space="0" w:color="auto"/>
              <w:right w:val="single" w:sz="4" w:space="0" w:color="auto"/>
            </w:tcBorders>
            <w:hideMark/>
          </w:tcPr>
          <w:p w14:paraId="52B4C238"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1.100,00</w:t>
            </w:r>
          </w:p>
        </w:tc>
        <w:tc>
          <w:tcPr>
            <w:tcW w:w="527" w:type="pct"/>
            <w:gridSpan w:val="2"/>
            <w:tcBorders>
              <w:top w:val="nil"/>
              <w:left w:val="single" w:sz="4" w:space="0" w:color="auto"/>
              <w:bottom w:val="single" w:sz="4" w:space="0" w:color="auto"/>
              <w:right w:val="single" w:sz="4" w:space="0" w:color="auto"/>
            </w:tcBorders>
            <w:hideMark/>
          </w:tcPr>
          <w:p w14:paraId="7B8BBA5A"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0,00</w:t>
            </w:r>
          </w:p>
        </w:tc>
        <w:tc>
          <w:tcPr>
            <w:tcW w:w="538" w:type="pct"/>
            <w:gridSpan w:val="2"/>
            <w:tcBorders>
              <w:top w:val="nil"/>
              <w:left w:val="single" w:sz="4" w:space="0" w:color="auto"/>
              <w:bottom w:val="single" w:sz="4" w:space="0" w:color="auto"/>
              <w:right w:val="single" w:sz="4" w:space="0" w:color="auto"/>
            </w:tcBorders>
            <w:hideMark/>
          </w:tcPr>
          <w:p w14:paraId="3A7910FF"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0,00</w:t>
            </w:r>
          </w:p>
        </w:tc>
        <w:tc>
          <w:tcPr>
            <w:tcW w:w="304" w:type="pct"/>
            <w:gridSpan w:val="2"/>
            <w:tcBorders>
              <w:top w:val="nil"/>
              <w:left w:val="single" w:sz="4" w:space="0" w:color="auto"/>
              <w:bottom w:val="single" w:sz="4" w:space="0" w:color="auto"/>
              <w:right w:val="single" w:sz="4" w:space="0" w:color="auto"/>
            </w:tcBorders>
          </w:tcPr>
          <w:p w14:paraId="518DDBAE"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p>
        </w:tc>
      </w:tr>
      <w:tr w:rsidR="00C225BB" w:rsidRPr="00C225BB" w14:paraId="74ED99FC" w14:textId="77777777" w:rsidTr="00C225BB">
        <w:trPr>
          <w:gridAfter w:val="1"/>
          <w:wAfter w:w="4" w:type="pct"/>
          <w:trHeight w:val="226"/>
        </w:trPr>
        <w:tc>
          <w:tcPr>
            <w:tcW w:w="507" w:type="pct"/>
            <w:vMerge/>
            <w:tcBorders>
              <w:top w:val="nil"/>
              <w:left w:val="single" w:sz="4" w:space="0" w:color="auto"/>
              <w:bottom w:val="single" w:sz="4" w:space="0" w:color="auto"/>
              <w:right w:val="single" w:sz="4" w:space="0" w:color="auto"/>
            </w:tcBorders>
            <w:vAlign w:val="center"/>
            <w:hideMark/>
          </w:tcPr>
          <w:p w14:paraId="685F65A9" w14:textId="77777777" w:rsidR="00C225BB" w:rsidRPr="00C225BB" w:rsidRDefault="00C225BB" w:rsidP="00C225BB">
            <w:pPr>
              <w:spacing w:line="256" w:lineRule="auto"/>
              <w:rPr>
                <w:rFonts w:ascii="Arial" w:hAnsi="Arial" w:cs="Arial"/>
                <w:sz w:val="12"/>
              </w:rPr>
            </w:pPr>
          </w:p>
        </w:tc>
        <w:tc>
          <w:tcPr>
            <w:tcW w:w="2331" w:type="pct"/>
            <w:vMerge/>
            <w:tcBorders>
              <w:top w:val="nil"/>
              <w:left w:val="single" w:sz="4" w:space="0" w:color="auto"/>
              <w:bottom w:val="single" w:sz="4" w:space="0" w:color="auto"/>
              <w:right w:val="single" w:sz="4" w:space="0" w:color="auto"/>
            </w:tcBorders>
            <w:vAlign w:val="center"/>
            <w:hideMark/>
          </w:tcPr>
          <w:p w14:paraId="2ECBE102" w14:textId="77777777" w:rsidR="00C225BB" w:rsidRPr="00C225BB" w:rsidRDefault="00C225BB" w:rsidP="00C225BB">
            <w:pPr>
              <w:spacing w:line="256" w:lineRule="auto"/>
              <w:rPr>
                <w:rFonts w:ascii="Arial" w:hAnsi="Arial" w:cs="Arial"/>
                <w:sz w:val="12"/>
              </w:rPr>
            </w:pPr>
          </w:p>
        </w:tc>
        <w:tc>
          <w:tcPr>
            <w:tcW w:w="263" w:type="pct"/>
            <w:tcBorders>
              <w:top w:val="nil"/>
              <w:left w:val="single" w:sz="4" w:space="0" w:color="auto"/>
              <w:bottom w:val="single" w:sz="4" w:space="0" w:color="auto"/>
              <w:right w:val="single" w:sz="4" w:space="0" w:color="auto"/>
            </w:tcBorders>
            <w:hideMark/>
          </w:tcPr>
          <w:p w14:paraId="5E83D0AF"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r w:rsidRPr="00C225BB">
              <w:rPr>
                <w:rFonts w:ascii="Arial" w:hAnsi="Arial" w:cs="Arial"/>
                <w:sz w:val="12"/>
              </w:rPr>
              <w:t>2025</w:t>
            </w:r>
          </w:p>
        </w:tc>
        <w:tc>
          <w:tcPr>
            <w:tcW w:w="527" w:type="pct"/>
            <w:gridSpan w:val="2"/>
            <w:tcBorders>
              <w:top w:val="nil"/>
              <w:left w:val="single" w:sz="4" w:space="0" w:color="auto"/>
              <w:bottom w:val="single" w:sz="4" w:space="0" w:color="auto"/>
              <w:right w:val="single" w:sz="4" w:space="0" w:color="auto"/>
            </w:tcBorders>
            <w:hideMark/>
          </w:tcPr>
          <w:p w14:paraId="01E9A3F1"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1.100,00</w:t>
            </w:r>
          </w:p>
        </w:tc>
        <w:tc>
          <w:tcPr>
            <w:tcW w:w="527" w:type="pct"/>
            <w:gridSpan w:val="2"/>
            <w:tcBorders>
              <w:top w:val="nil"/>
              <w:left w:val="single" w:sz="4" w:space="0" w:color="auto"/>
              <w:bottom w:val="single" w:sz="4" w:space="0" w:color="auto"/>
              <w:right w:val="single" w:sz="4" w:space="0" w:color="auto"/>
            </w:tcBorders>
            <w:hideMark/>
          </w:tcPr>
          <w:p w14:paraId="7B430A45"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0,00</w:t>
            </w:r>
          </w:p>
        </w:tc>
        <w:tc>
          <w:tcPr>
            <w:tcW w:w="538" w:type="pct"/>
            <w:gridSpan w:val="2"/>
            <w:tcBorders>
              <w:top w:val="nil"/>
              <w:left w:val="single" w:sz="4" w:space="0" w:color="auto"/>
              <w:bottom w:val="single" w:sz="4" w:space="0" w:color="auto"/>
              <w:right w:val="single" w:sz="4" w:space="0" w:color="auto"/>
            </w:tcBorders>
            <w:hideMark/>
          </w:tcPr>
          <w:p w14:paraId="55EE0256"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r w:rsidRPr="00C225BB">
              <w:rPr>
                <w:rFonts w:ascii="Arial" w:hAnsi="Arial" w:cs="Arial"/>
                <w:sz w:val="12"/>
              </w:rPr>
              <w:t>0,00</w:t>
            </w:r>
          </w:p>
        </w:tc>
        <w:tc>
          <w:tcPr>
            <w:tcW w:w="304" w:type="pct"/>
            <w:gridSpan w:val="2"/>
            <w:tcBorders>
              <w:top w:val="nil"/>
              <w:left w:val="single" w:sz="4" w:space="0" w:color="auto"/>
              <w:bottom w:val="single" w:sz="4" w:space="0" w:color="auto"/>
              <w:right w:val="single" w:sz="4" w:space="0" w:color="auto"/>
            </w:tcBorders>
          </w:tcPr>
          <w:p w14:paraId="26DC852B" w14:textId="77777777" w:rsidR="00C225BB" w:rsidRPr="00C225BB" w:rsidRDefault="00C225BB" w:rsidP="00C225BB">
            <w:pPr>
              <w:widowControl w:val="0"/>
              <w:autoSpaceDE w:val="0"/>
              <w:autoSpaceDN w:val="0"/>
              <w:adjustRightInd w:val="0"/>
              <w:spacing w:line="256" w:lineRule="auto"/>
              <w:jc w:val="center"/>
              <w:rPr>
                <w:rFonts w:ascii="Arial" w:hAnsi="Arial" w:cs="Arial"/>
                <w:sz w:val="12"/>
              </w:rPr>
            </w:pPr>
          </w:p>
        </w:tc>
      </w:tr>
      <w:tr w:rsidR="00C225BB" w:rsidRPr="00C225BB" w14:paraId="01176589" w14:textId="77777777" w:rsidTr="00C225BB">
        <w:trPr>
          <w:gridAfter w:val="1"/>
          <w:wAfter w:w="4" w:type="pct"/>
          <w:trHeight w:val="226"/>
        </w:trPr>
        <w:tc>
          <w:tcPr>
            <w:tcW w:w="2837" w:type="pct"/>
            <w:gridSpan w:val="2"/>
            <w:vMerge w:val="restart"/>
            <w:tcBorders>
              <w:top w:val="nil"/>
              <w:left w:val="single" w:sz="4" w:space="0" w:color="auto"/>
              <w:bottom w:val="single" w:sz="4" w:space="0" w:color="auto"/>
              <w:right w:val="single" w:sz="4" w:space="0" w:color="auto"/>
            </w:tcBorders>
            <w:hideMark/>
          </w:tcPr>
          <w:p w14:paraId="5A3950CE" w14:textId="77777777" w:rsidR="00C225BB" w:rsidRPr="00C225BB" w:rsidRDefault="00C225BB" w:rsidP="00C225BB">
            <w:pPr>
              <w:widowControl w:val="0"/>
              <w:autoSpaceDE w:val="0"/>
              <w:autoSpaceDN w:val="0"/>
              <w:adjustRightInd w:val="0"/>
              <w:spacing w:line="256" w:lineRule="auto"/>
              <w:jc w:val="center"/>
              <w:rPr>
                <w:rFonts w:ascii="Arial" w:hAnsi="Arial" w:cs="Arial"/>
                <w:b/>
                <w:sz w:val="12"/>
              </w:rPr>
            </w:pPr>
            <w:proofErr w:type="gramStart"/>
            <w:r w:rsidRPr="00C225BB">
              <w:rPr>
                <w:rFonts w:ascii="Arial" w:hAnsi="Arial" w:cs="Arial"/>
                <w:b/>
                <w:sz w:val="12"/>
              </w:rPr>
              <w:t>TOTALE  GENERALE</w:t>
            </w:r>
            <w:proofErr w:type="gramEnd"/>
            <w:r w:rsidRPr="00C225BB">
              <w:rPr>
                <w:rFonts w:ascii="Arial" w:hAnsi="Arial" w:cs="Arial"/>
                <w:b/>
                <w:sz w:val="12"/>
              </w:rPr>
              <w:t xml:space="preserve"> FONDO CREDITI DI DUBBIA E DIFFCILE ESAZIONE PARTE CORRENTE </w:t>
            </w:r>
          </w:p>
        </w:tc>
        <w:tc>
          <w:tcPr>
            <w:tcW w:w="263" w:type="pct"/>
            <w:tcBorders>
              <w:top w:val="nil"/>
              <w:left w:val="single" w:sz="4" w:space="0" w:color="auto"/>
              <w:bottom w:val="single" w:sz="4" w:space="0" w:color="auto"/>
              <w:right w:val="single" w:sz="4" w:space="0" w:color="auto"/>
            </w:tcBorders>
            <w:hideMark/>
          </w:tcPr>
          <w:p w14:paraId="63DDDD34" w14:textId="77777777" w:rsidR="00C225BB" w:rsidRPr="00C225BB" w:rsidRDefault="00C225BB" w:rsidP="00C225BB">
            <w:pPr>
              <w:widowControl w:val="0"/>
              <w:autoSpaceDE w:val="0"/>
              <w:autoSpaceDN w:val="0"/>
              <w:adjustRightInd w:val="0"/>
              <w:spacing w:line="256" w:lineRule="auto"/>
              <w:jc w:val="center"/>
              <w:rPr>
                <w:rFonts w:ascii="Arial" w:hAnsi="Arial" w:cs="Arial"/>
                <w:b/>
                <w:sz w:val="12"/>
              </w:rPr>
            </w:pPr>
            <w:r w:rsidRPr="00C225BB">
              <w:rPr>
                <w:rFonts w:ascii="Arial" w:hAnsi="Arial" w:cs="Arial"/>
                <w:b/>
                <w:sz w:val="12"/>
              </w:rPr>
              <w:t>2023</w:t>
            </w:r>
          </w:p>
        </w:tc>
        <w:tc>
          <w:tcPr>
            <w:tcW w:w="527" w:type="pct"/>
            <w:gridSpan w:val="2"/>
            <w:tcBorders>
              <w:top w:val="nil"/>
              <w:left w:val="single" w:sz="4" w:space="0" w:color="auto"/>
              <w:bottom w:val="single" w:sz="4" w:space="0" w:color="auto"/>
              <w:right w:val="single" w:sz="4" w:space="0" w:color="auto"/>
            </w:tcBorders>
            <w:hideMark/>
          </w:tcPr>
          <w:p w14:paraId="517C0315"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51.100,00</w:t>
            </w:r>
          </w:p>
        </w:tc>
        <w:tc>
          <w:tcPr>
            <w:tcW w:w="527" w:type="pct"/>
            <w:gridSpan w:val="2"/>
            <w:tcBorders>
              <w:top w:val="nil"/>
              <w:left w:val="single" w:sz="4" w:space="0" w:color="auto"/>
              <w:bottom w:val="single" w:sz="4" w:space="0" w:color="auto"/>
              <w:right w:val="single" w:sz="4" w:space="0" w:color="auto"/>
            </w:tcBorders>
            <w:hideMark/>
          </w:tcPr>
          <w:p w14:paraId="1D8F2BC0"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5.895,00</w:t>
            </w:r>
          </w:p>
        </w:tc>
        <w:tc>
          <w:tcPr>
            <w:tcW w:w="538" w:type="pct"/>
            <w:gridSpan w:val="2"/>
            <w:tcBorders>
              <w:top w:val="nil"/>
              <w:left w:val="single" w:sz="4" w:space="0" w:color="auto"/>
              <w:bottom w:val="single" w:sz="4" w:space="0" w:color="auto"/>
              <w:right w:val="single" w:sz="4" w:space="0" w:color="auto"/>
            </w:tcBorders>
            <w:hideMark/>
          </w:tcPr>
          <w:p w14:paraId="188E268A"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5.895,00</w:t>
            </w:r>
          </w:p>
        </w:tc>
        <w:tc>
          <w:tcPr>
            <w:tcW w:w="304" w:type="pct"/>
            <w:gridSpan w:val="2"/>
            <w:tcBorders>
              <w:top w:val="nil"/>
              <w:left w:val="single" w:sz="4" w:space="0" w:color="auto"/>
              <w:bottom w:val="single" w:sz="4" w:space="0" w:color="auto"/>
              <w:right w:val="single" w:sz="4" w:space="0" w:color="auto"/>
            </w:tcBorders>
          </w:tcPr>
          <w:p w14:paraId="2069420B"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p>
        </w:tc>
      </w:tr>
      <w:tr w:rsidR="00C225BB" w:rsidRPr="00C225BB" w14:paraId="679FB69F" w14:textId="77777777" w:rsidTr="00C225BB">
        <w:trPr>
          <w:gridAfter w:val="1"/>
          <w:wAfter w:w="4" w:type="pct"/>
          <w:trHeight w:val="226"/>
        </w:trPr>
        <w:tc>
          <w:tcPr>
            <w:tcW w:w="2837" w:type="pct"/>
            <w:gridSpan w:val="2"/>
            <w:vMerge/>
            <w:tcBorders>
              <w:top w:val="nil"/>
              <w:left w:val="single" w:sz="4" w:space="0" w:color="auto"/>
              <w:bottom w:val="single" w:sz="4" w:space="0" w:color="auto"/>
              <w:right w:val="single" w:sz="4" w:space="0" w:color="auto"/>
            </w:tcBorders>
            <w:vAlign w:val="center"/>
            <w:hideMark/>
          </w:tcPr>
          <w:p w14:paraId="799EDB75" w14:textId="77777777" w:rsidR="00C225BB" w:rsidRPr="00C225BB" w:rsidRDefault="00C225BB" w:rsidP="00C225BB">
            <w:pPr>
              <w:spacing w:line="256" w:lineRule="auto"/>
              <w:rPr>
                <w:rFonts w:ascii="Arial" w:hAnsi="Arial" w:cs="Arial"/>
                <w:b/>
                <w:sz w:val="12"/>
              </w:rPr>
            </w:pPr>
          </w:p>
        </w:tc>
        <w:tc>
          <w:tcPr>
            <w:tcW w:w="263" w:type="pct"/>
            <w:tcBorders>
              <w:top w:val="nil"/>
              <w:left w:val="single" w:sz="4" w:space="0" w:color="auto"/>
              <w:bottom w:val="single" w:sz="4" w:space="0" w:color="auto"/>
              <w:right w:val="single" w:sz="4" w:space="0" w:color="auto"/>
            </w:tcBorders>
            <w:hideMark/>
          </w:tcPr>
          <w:p w14:paraId="5E561B87" w14:textId="77777777" w:rsidR="00C225BB" w:rsidRPr="00C225BB" w:rsidRDefault="00C225BB" w:rsidP="00C225BB">
            <w:pPr>
              <w:widowControl w:val="0"/>
              <w:autoSpaceDE w:val="0"/>
              <w:autoSpaceDN w:val="0"/>
              <w:adjustRightInd w:val="0"/>
              <w:spacing w:line="256" w:lineRule="auto"/>
              <w:jc w:val="center"/>
              <w:rPr>
                <w:rFonts w:ascii="Arial" w:hAnsi="Arial" w:cs="Arial"/>
                <w:b/>
                <w:sz w:val="12"/>
              </w:rPr>
            </w:pPr>
            <w:r w:rsidRPr="00C225BB">
              <w:rPr>
                <w:rFonts w:ascii="Arial" w:hAnsi="Arial" w:cs="Arial"/>
                <w:b/>
                <w:sz w:val="12"/>
              </w:rPr>
              <w:t>2024</w:t>
            </w:r>
          </w:p>
        </w:tc>
        <w:tc>
          <w:tcPr>
            <w:tcW w:w="527" w:type="pct"/>
            <w:gridSpan w:val="2"/>
            <w:tcBorders>
              <w:top w:val="nil"/>
              <w:left w:val="single" w:sz="4" w:space="0" w:color="auto"/>
              <w:bottom w:val="single" w:sz="4" w:space="0" w:color="auto"/>
              <w:right w:val="single" w:sz="4" w:space="0" w:color="auto"/>
            </w:tcBorders>
            <w:hideMark/>
          </w:tcPr>
          <w:p w14:paraId="286AF15F"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51.100,00</w:t>
            </w:r>
          </w:p>
        </w:tc>
        <w:tc>
          <w:tcPr>
            <w:tcW w:w="527" w:type="pct"/>
            <w:gridSpan w:val="2"/>
            <w:tcBorders>
              <w:top w:val="nil"/>
              <w:left w:val="single" w:sz="4" w:space="0" w:color="auto"/>
              <w:bottom w:val="single" w:sz="4" w:space="0" w:color="auto"/>
              <w:right w:val="single" w:sz="4" w:space="0" w:color="auto"/>
            </w:tcBorders>
            <w:hideMark/>
          </w:tcPr>
          <w:p w14:paraId="29BA8F7F"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5.895,00</w:t>
            </w:r>
          </w:p>
        </w:tc>
        <w:tc>
          <w:tcPr>
            <w:tcW w:w="538" w:type="pct"/>
            <w:gridSpan w:val="2"/>
            <w:tcBorders>
              <w:top w:val="nil"/>
              <w:left w:val="single" w:sz="4" w:space="0" w:color="auto"/>
              <w:bottom w:val="single" w:sz="4" w:space="0" w:color="auto"/>
              <w:right w:val="single" w:sz="4" w:space="0" w:color="auto"/>
            </w:tcBorders>
            <w:hideMark/>
          </w:tcPr>
          <w:p w14:paraId="751FC7A3"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5.895,00</w:t>
            </w:r>
          </w:p>
        </w:tc>
        <w:tc>
          <w:tcPr>
            <w:tcW w:w="304" w:type="pct"/>
            <w:gridSpan w:val="2"/>
            <w:tcBorders>
              <w:top w:val="nil"/>
              <w:left w:val="single" w:sz="4" w:space="0" w:color="auto"/>
              <w:bottom w:val="single" w:sz="4" w:space="0" w:color="auto"/>
              <w:right w:val="single" w:sz="4" w:space="0" w:color="auto"/>
            </w:tcBorders>
          </w:tcPr>
          <w:p w14:paraId="5F3AA383"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p>
        </w:tc>
      </w:tr>
      <w:tr w:rsidR="00C225BB" w:rsidRPr="00C225BB" w14:paraId="6C74BDB1" w14:textId="77777777" w:rsidTr="00C225BB">
        <w:trPr>
          <w:gridAfter w:val="1"/>
          <w:wAfter w:w="4" w:type="pct"/>
          <w:trHeight w:val="226"/>
        </w:trPr>
        <w:tc>
          <w:tcPr>
            <w:tcW w:w="2837" w:type="pct"/>
            <w:gridSpan w:val="2"/>
            <w:vMerge/>
            <w:tcBorders>
              <w:top w:val="nil"/>
              <w:left w:val="single" w:sz="4" w:space="0" w:color="auto"/>
              <w:bottom w:val="single" w:sz="4" w:space="0" w:color="auto"/>
              <w:right w:val="single" w:sz="4" w:space="0" w:color="auto"/>
            </w:tcBorders>
            <w:vAlign w:val="center"/>
            <w:hideMark/>
          </w:tcPr>
          <w:p w14:paraId="752DF063" w14:textId="77777777" w:rsidR="00C225BB" w:rsidRPr="00C225BB" w:rsidRDefault="00C225BB" w:rsidP="00C225BB">
            <w:pPr>
              <w:spacing w:line="256" w:lineRule="auto"/>
              <w:rPr>
                <w:rFonts w:ascii="Arial" w:hAnsi="Arial" w:cs="Arial"/>
                <w:b/>
                <w:sz w:val="12"/>
              </w:rPr>
            </w:pPr>
          </w:p>
        </w:tc>
        <w:tc>
          <w:tcPr>
            <w:tcW w:w="263" w:type="pct"/>
            <w:tcBorders>
              <w:top w:val="nil"/>
              <w:left w:val="single" w:sz="4" w:space="0" w:color="auto"/>
              <w:bottom w:val="single" w:sz="4" w:space="0" w:color="auto"/>
              <w:right w:val="single" w:sz="4" w:space="0" w:color="auto"/>
            </w:tcBorders>
            <w:hideMark/>
          </w:tcPr>
          <w:p w14:paraId="7E6C051D" w14:textId="77777777" w:rsidR="00C225BB" w:rsidRPr="00C225BB" w:rsidRDefault="00C225BB" w:rsidP="00C225BB">
            <w:pPr>
              <w:widowControl w:val="0"/>
              <w:autoSpaceDE w:val="0"/>
              <w:autoSpaceDN w:val="0"/>
              <w:adjustRightInd w:val="0"/>
              <w:spacing w:line="256" w:lineRule="auto"/>
              <w:jc w:val="center"/>
              <w:rPr>
                <w:rFonts w:ascii="Arial" w:hAnsi="Arial" w:cs="Arial"/>
                <w:b/>
                <w:sz w:val="12"/>
              </w:rPr>
            </w:pPr>
            <w:r w:rsidRPr="00C225BB">
              <w:rPr>
                <w:rFonts w:ascii="Arial" w:hAnsi="Arial" w:cs="Arial"/>
                <w:b/>
                <w:sz w:val="12"/>
              </w:rPr>
              <w:t>2025</w:t>
            </w:r>
          </w:p>
        </w:tc>
        <w:tc>
          <w:tcPr>
            <w:tcW w:w="527" w:type="pct"/>
            <w:gridSpan w:val="2"/>
            <w:tcBorders>
              <w:top w:val="nil"/>
              <w:left w:val="single" w:sz="4" w:space="0" w:color="auto"/>
              <w:bottom w:val="single" w:sz="4" w:space="0" w:color="auto"/>
              <w:right w:val="single" w:sz="4" w:space="0" w:color="auto"/>
            </w:tcBorders>
            <w:hideMark/>
          </w:tcPr>
          <w:p w14:paraId="110D332E"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51.100,00</w:t>
            </w:r>
          </w:p>
        </w:tc>
        <w:tc>
          <w:tcPr>
            <w:tcW w:w="527" w:type="pct"/>
            <w:gridSpan w:val="2"/>
            <w:tcBorders>
              <w:top w:val="nil"/>
              <w:left w:val="single" w:sz="4" w:space="0" w:color="auto"/>
              <w:bottom w:val="single" w:sz="4" w:space="0" w:color="auto"/>
              <w:right w:val="single" w:sz="4" w:space="0" w:color="auto"/>
            </w:tcBorders>
            <w:hideMark/>
          </w:tcPr>
          <w:p w14:paraId="4271391D"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5.895,00</w:t>
            </w:r>
          </w:p>
        </w:tc>
        <w:tc>
          <w:tcPr>
            <w:tcW w:w="538" w:type="pct"/>
            <w:gridSpan w:val="2"/>
            <w:tcBorders>
              <w:top w:val="nil"/>
              <w:left w:val="single" w:sz="4" w:space="0" w:color="auto"/>
              <w:bottom w:val="single" w:sz="4" w:space="0" w:color="auto"/>
              <w:right w:val="single" w:sz="4" w:space="0" w:color="auto"/>
            </w:tcBorders>
            <w:hideMark/>
          </w:tcPr>
          <w:p w14:paraId="0CA8D95E" w14:textId="77777777" w:rsidR="00C225BB" w:rsidRPr="00C225BB" w:rsidRDefault="00C225BB" w:rsidP="00C225BB">
            <w:pPr>
              <w:widowControl w:val="0"/>
              <w:autoSpaceDE w:val="0"/>
              <w:autoSpaceDN w:val="0"/>
              <w:adjustRightInd w:val="0"/>
              <w:spacing w:line="256" w:lineRule="auto"/>
              <w:jc w:val="right"/>
              <w:rPr>
                <w:rFonts w:ascii="Arial" w:hAnsi="Arial" w:cs="Arial"/>
                <w:b/>
                <w:sz w:val="12"/>
              </w:rPr>
            </w:pPr>
            <w:r w:rsidRPr="00C225BB">
              <w:rPr>
                <w:rFonts w:ascii="Arial" w:hAnsi="Arial" w:cs="Arial"/>
                <w:b/>
                <w:sz w:val="12"/>
              </w:rPr>
              <w:t>5.895,00</w:t>
            </w:r>
          </w:p>
        </w:tc>
        <w:tc>
          <w:tcPr>
            <w:tcW w:w="304" w:type="pct"/>
            <w:gridSpan w:val="2"/>
            <w:tcBorders>
              <w:top w:val="nil"/>
              <w:left w:val="single" w:sz="4" w:space="0" w:color="auto"/>
              <w:bottom w:val="single" w:sz="4" w:space="0" w:color="auto"/>
              <w:right w:val="single" w:sz="4" w:space="0" w:color="auto"/>
            </w:tcBorders>
          </w:tcPr>
          <w:p w14:paraId="44A797BB" w14:textId="77777777" w:rsidR="00C225BB" w:rsidRPr="00C225BB" w:rsidRDefault="00C225BB" w:rsidP="00C225BB">
            <w:pPr>
              <w:widowControl w:val="0"/>
              <w:autoSpaceDE w:val="0"/>
              <w:autoSpaceDN w:val="0"/>
              <w:adjustRightInd w:val="0"/>
              <w:spacing w:line="256" w:lineRule="auto"/>
              <w:jc w:val="right"/>
              <w:rPr>
                <w:rFonts w:ascii="Arial" w:hAnsi="Arial" w:cs="Arial"/>
                <w:sz w:val="12"/>
              </w:rPr>
            </w:pPr>
          </w:p>
        </w:tc>
      </w:tr>
    </w:tbl>
    <w:p w14:paraId="559E2A8F" w14:textId="77777777" w:rsidR="00C225BB" w:rsidRPr="00C225BB" w:rsidRDefault="00C225BB" w:rsidP="00C225BB">
      <w:pPr>
        <w:widowControl w:val="0"/>
        <w:autoSpaceDE w:val="0"/>
        <w:autoSpaceDN w:val="0"/>
        <w:adjustRightInd w:val="0"/>
        <w:rPr>
          <w:rFonts w:ascii="Arial" w:hAnsi="Arial" w:cs="Arial"/>
          <w:sz w:val="14"/>
        </w:rPr>
      </w:pPr>
    </w:p>
    <w:p w14:paraId="2FD38226" w14:textId="77777777" w:rsidR="00C225BB" w:rsidRPr="00C225BB" w:rsidRDefault="00C225BB" w:rsidP="00C225BB">
      <w:pPr>
        <w:widowControl w:val="0"/>
        <w:autoSpaceDE w:val="0"/>
        <w:autoSpaceDN w:val="0"/>
        <w:adjustRightInd w:val="0"/>
        <w:rPr>
          <w:rFonts w:ascii="Arial" w:hAnsi="Arial" w:cs="Arial"/>
          <w:sz w:val="20"/>
        </w:rPr>
      </w:pPr>
    </w:p>
    <w:p w14:paraId="62B79FB7" w14:textId="77777777" w:rsidR="00B36CA6" w:rsidRDefault="00B36CA6">
      <w:pPr>
        <w:spacing w:before="15"/>
        <w:rPr>
          <w:rFonts w:ascii="Calibri" w:eastAsia="Calibri" w:hAnsi="Calibri" w:cs="Calibri"/>
          <w:b/>
          <w:color w:val="00007A"/>
          <w:spacing w:val="-1"/>
          <w:u w:val="single"/>
        </w:rPr>
      </w:pPr>
    </w:p>
    <w:p w14:paraId="7F697C85" w14:textId="77777777"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Spese</w:t>
      </w:r>
    </w:p>
    <w:p w14:paraId="7F697C86"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L’articolo 12 del decreto legislativo n. 118 del 2011 prevede che le amministrazioni pubbliche territoriali adottino schemi di bilancio articolati per missioni e programmi che evidenzino le finalità della spesa, allo scopo di assicurare maggiore trasparenza e confrontabilità delle informazioni riguardanti il processo di allocazione delle risorse pubbliche e la destinazione delle stesse alle politiche pubbliche settoriali.</w:t>
      </w:r>
    </w:p>
    <w:p w14:paraId="7F697C87"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Le </w:t>
      </w:r>
      <w:r w:rsidRPr="009C123E">
        <w:rPr>
          <w:rFonts w:ascii="Avenir Book" w:eastAsia="Garamond" w:hAnsi="Avenir Book" w:cs="Garamond"/>
          <w:i/>
          <w:spacing w:val="-1"/>
          <w:sz w:val="21"/>
          <w:szCs w:val="21"/>
        </w:rPr>
        <w:t>missioni</w:t>
      </w:r>
      <w:r w:rsidRPr="009C123E">
        <w:rPr>
          <w:rFonts w:ascii="Avenir Book" w:eastAsia="Garamond" w:hAnsi="Avenir Book" w:cs="Garamond"/>
          <w:spacing w:val="-1"/>
          <w:sz w:val="21"/>
          <w:szCs w:val="21"/>
        </w:rPr>
        <w:t xml:space="preserve"> rappresentano le funzioni principali e gli obiettivi strategici perseguiti dalle amministrazioni pubbliche territoriali, utilizzando risorse finanziarie, umane e strumentali ad esse destinate, e sono definite in relazione al </w:t>
      </w:r>
      <w:r w:rsidRPr="009C123E">
        <w:rPr>
          <w:rFonts w:ascii="Avenir Book" w:eastAsia="Garamond" w:hAnsi="Avenir Book" w:cs="Garamond"/>
          <w:spacing w:val="-1"/>
          <w:sz w:val="21"/>
          <w:szCs w:val="21"/>
        </w:rPr>
        <w:lastRenderedPageBreak/>
        <w:t>riparto di competenze di cui agli articoli 117 e 118 del Titolo V della Costituzione, tenendo conto anche di quelle individuate per il bilancio dello Stato.</w:t>
      </w:r>
    </w:p>
    <w:p w14:paraId="7F697C88" w14:textId="276DF7CC"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I </w:t>
      </w:r>
      <w:r w:rsidRPr="009C123E">
        <w:rPr>
          <w:rFonts w:ascii="Avenir Book" w:eastAsia="Garamond" w:hAnsi="Avenir Book" w:cs="Garamond"/>
          <w:i/>
          <w:spacing w:val="-1"/>
          <w:sz w:val="21"/>
          <w:szCs w:val="21"/>
        </w:rPr>
        <w:t>programmi</w:t>
      </w:r>
      <w:r w:rsidRPr="009C123E">
        <w:rPr>
          <w:rFonts w:ascii="Avenir Book" w:eastAsia="Garamond" w:hAnsi="Avenir Book" w:cs="Garamond"/>
          <w:spacing w:val="-1"/>
          <w:sz w:val="21"/>
          <w:szCs w:val="21"/>
        </w:rPr>
        <w:t xml:space="preserve"> rappresentano gli aggregati omogenei di attività volte a perseguire gli obiettivi definiti nell’ambito delle missioni. Al fine di consentire l’analisi coordinata dei risultati dell’azione amministrativa nel quadro delle politiche pubbliche settoriali e il consolidamento anche funzionale dei dati contabili, l’articolo 14 del decreto legislativo n. 118 del 2011 prevede, tra l’altro, che i programmi siano raccordati alla classificazione </w:t>
      </w:r>
      <w:proofErr w:type="spellStart"/>
      <w:r w:rsidRPr="009C123E">
        <w:rPr>
          <w:rFonts w:ascii="Avenir Book" w:eastAsia="Garamond" w:hAnsi="Avenir Book" w:cs="Garamond"/>
          <w:spacing w:val="-1"/>
          <w:sz w:val="21"/>
          <w:szCs w:val="21"/>
        </w:rPr>
        <w:t>Cofog</w:t>
      </w:r>
      <w:proofErr w:type="spellEnd"/>
      <w:r w:rsidRPr="009C123E">
        <w:rPr>
          <w:rFonts w:ascii="Avenir Book" w:eastAsia="Garamond" w:hAnsi="Avenir Book" w:cs="Garamond"/>
          <w:spacing w:val="-1"/>
          <w:sz w:val="21"/>
          <w:szCs w:val="21"/>
        </w:rPr>
        <w:t xml:space="preserve"> di secondo livello (gruppo </w:t>
      </w:r>
      <w:proofErr w:type="spellStart"/>
      <w:r w:rsidRPr="009C123E">
        <w:rPr>
          <w:rFonts w:ascii="Avenir Book" w:eastAsia="Garamond" w:hAnsi="Avenir Book" w:cs="Garamond"/>
          <w:spacing w:val="-1"/>
          <w:sz w:val="21"/>
          <w:szCs w:val="21"/>
        </w:rPr>
        <w:t>Cofog</w:t>
      </w:r>
      <w:proofErr w:type="spellEnd"/>
      <w:r w:rsidRPr="009C123E">
        <w:rPr>
          <w:rFonts w:ascii="Avenir Book" w:eastAsia="Garamond" w:hAnsi="Avenir Book" w:cs="Garamond"/>
          <w:spacing w:val="-1"/>
          <w:sz w:val="21"/>
          <w:szCs w:val="21"/>
        </w:rPr>
        <w:t>), come definita dai relativi regolamenti comunitari.</w:t>
      </w:r>
    </w:p>
    <w:p w14:paraId="4D1061D8" w14:textId="7AEB996F" w:rsidR="003115FA"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Nella definizione delle Missioni e dei programmi l’Ente si è attenuto al glossario definito dalla normativa per la sperimentazione che fornisce una descrizione dei contenuti dei singoli programmi di ciascuna missione e i gruppi </w:t>
      </w:r>
      <w:proofErr w:type="spellStart"/>
      <w:r w:rsidRPr="009C123E">
        <w:rPr>
          <w:rFonts w:ascii="Avenir Book" w:eastAsia="Garamond" w:hAnsi="Avenir Book" w:cs="Garamond"/>
          <w:spacing w:val="-1"/>
          <w:sz w:val="21"/>
          <w:szCs w:val="21"/>
        </w:rPr>
        <w:t>Cofog</w:t>
      </w:r>
      <w:proofErr w:type="spellEnd"/>
      <w:r w:rsidRPr="009C123E">
        <w:rPr>
          <w:rFonts w:ascii="Avenir Book" w:eastAsia="Garamond" w:hAnsi="Avenir Book" w:cs="Garamond"/>
          <w:spacing w:val="-1"/>
          <w:sz w:val="21"/>
          <w:szCs w:val="21"/>
        </w:rPr>
        <w:t>, e la relativa codifica, ad essi raccordabili.</w:t>
      </w:r>
    </w:p>
    <w:p w14:paraId="3B6A20D3" w14:textId="77777777" w:rsidR="00C57E11" w:rsidRPr="00D85F25" w:rsidRDefault="00C57E11">
      <w:pPr>
        <w:spacing w:before="120"/>
        <w:jc w:val="both"/>
        <w:rPr>
          <w:rFonts w:ascii="Avenir Book" w:eastAsia="Garamond" w:hAnsi="Avenir Book" w:cs="Garamond"/>
          <w:spacing w:val="-1"/>
          <w:sz w:val="21"/>
          <w:szCs w:val="21"/>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66429F" w:rsidRPr="0066429F" w14:paraId="3B200155" w14:textId="77777777" w:rsidTr="0066429F">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79B25084" w14:textId="77777777" w:rsidR="0066429F" w:rsidRPr="0066429F" w:rsidRDefault="0066429F" w:rsidP="0066429F">
            <w:pPr>
              <w:widowControl w:val="0"/>
              <w:autoSpaceDE w:val="0"/>
              <w:autoSpaceDN w:val="0"/>
              <w:adjustRightInd w:val="0"/>
              <w:jc w:val="center"/>
              <w:rPr>
                <w:rFonts w:ascii="Arial" w:hAnsi="Arial" w:cs="Arial"/>
                <w:b/>
                <w:sz w:val="12"/>
              </w:rPr>
            </w:pPr>
          </w:p>
          <w:p w14:paraId="48C7C067" w14:textId="77777777" w:rsidR="0066429F" w:rsidRPr="0066429F" w:rsidRDefault="0066429F" w:rsidP="0066429F">
            <w:pPr>
              <w:widowControl w:val="0"/>
              <w:autoSpaceDE w:val="0"/>
              <w:autoSpaceDN w:val="0"/>
              <w:adjustRightInd w:val="0"/>
              <w:jc w:val="center"/>
              <w:rPr>
                <w:rFonts w:ascii="Arial" w:hAnsi="Arial" w:cs="Arial"/>
                <w:b/>
                <w:sz w:val="12"/>
              </w:rPr>
            </w:pPr>
          </w:p>
          <w:p w14:paraId="322D115A"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SPESE</w:t>
            </w:r>
          </w:p>
          <w:p w14:paraId="05FF6CAF" w14:textId="77777777" w:rsidR="0066429F" w:rsidRPr="0066429F" w:rsidRDefault="0066429F" w:rsidP="0066429F">
            <w:pPr>
              <w:widowControl w:val="0"/>
              <w:autoSpaceDE w:val="0"/>
              <w:autoSpaceDN w:val="0"/>
              <w:adjustRightInd w:val="0"/>
              <w:rPr>
                <w:rFonts w:ascii="Arial" w:hAnsi="Arial" w:cs="Arial"/>
                <w:b/>
                <w:sz w:val="12"/>
              </w:rPr>
            </w:pP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32F937E3"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1DE1CFCA"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7AED476E"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 scostamento</w:t>
            </w:r>
          </w:p>
          <w:p w14:paraId="7BDA3900"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 xml:space="preserve">colonna 4 da </w:t>
            </w:r>
          </w:p>
          <w:p w14:paraId="7DC9A085"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colonna 3</w:t>
            </w:r>
          </w:p>
        </w:tc>
      </w:tr>
      <w:tr w:rsidR="0066429F" w:rsidRPr="0066429F" w14:paraId="034D9A6B" w14:textId="77777777" w:rsidTr="0066429F">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55DFECD3" w14:textId="77777777" w:rsidR="0066429F" w:rsidRPr="0066429F" w:rsidRDefault="0066429F" w:rsidP="0066429F">
            <w:pPr>
              <w:widowControl w:val="0"/>
              <w:autoSpaceDE w:val="0"/>
              <w:autoSpaceDN w:val="0"/>
              <w:adjustRightInd w:val="0"/>
              <w:jc w:val="center"/>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A8D376B"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2020</w:t>
            </w:r>
          </w:p>
          <w:p w14:paraId="6693B266"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B2FEB8A"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2021</w:t>
            </w:r>
          </w:p>
          <w:p w14:paraId="086BE9F9"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EFBAAF5"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2022</w:t>
            </w:r>
          </w:p>
          <w:p w14:paraId="07DA4702"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BE2CE93"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2023</w:t>
            </w:r>
          </w:p>
          <w:p w14:paraId="271BB5BF"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D1819C8"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2024</w:t>
            </w:r>
          </w:p>
          <w:p w14:paraId="50A1ECBD"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F03FBD4"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2025</w:t>
            </w:r>
          </w:p>
          <w:p w14:paraId="06E0E6CF"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7D035129" w14:textId="77777777" w:rsidR="0066429F" w:rsidRPr="0066429F" w:rsidRDefault="0066429F" w:rsidP="0066429F">
            <w:pPr>
              <w:widowControl w:val="0"/>
              <w:autoSpaceDE w:val="0"/>
              <w:autoSpaceDN w:val="0"/>
              <w:adjustRightInd w:val="0"/>
              <w:jc w:val="center"/>
              <w:rPr>
                <w:rFonts w:ascii="Arial" w:hAnsi="Arial" w:cs="Arial"/>
                <w:b/>
                <w:sz w:val="12"/>
              </w:rPr>
            </w:pPr>
          </w:p>
        </w:tc>
      </w:tr>
      <w:tr w:rsidR="0066429F" w:rsidRPr="0066429F" w14:paraId="119B1E20" w14:textId="77777777" w:rsidTr="0066429F">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5329AC8C" w14:textId="77777777" w:rsidR="0066429F" w:rsidRPr="0066429F" w:rsidRDefault="0066429F" w:rsidP="0066429F">
            <w:pPr>
              <w:widowControl w:val="0"/>
              <w:autoSpaceDE w:val="0"/>
              <w:autoSpaceDN w:val="0"/>
              <w:adjustRightInd w:val="0"/>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0CD611D"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2134F61"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9D91EC6"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97E4B67"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D1F6E1C"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9CFEAC8"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86EE6DA"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7</w:t>
            </w:r>
          </w:p>
        </w:tc>
      </w:tr>
      <w:tr w:rsidR="0066429F" w:rsidRPr="0066429F" w14:paraId="34F1CED7" w14:textId="77777777" w:rsidTr="0066429F">
        <w:trPr>
          <w:trHeight w:val="163"/>
        </w:trPr>
        <w:tc>
          <w:tcPr>
            <w:tcW w:w="1660" w:type="pct"/>
            <w:tcBorders>
              <w:top w:val="single" w:sz="6" w:space="0" w:color="auto"/>
              <w:left w:val="single" w:sz="6" w:space="0" w:color="auto"/>
              <w:bottom w:val="single" w:sz="6" w:space="0" w:color="auto"/>
              <w:right w:val="single" w:sz="6" w:space="0" w:color="auto"/>
            </w:tcBorders>
          </w:tcPr>
          <w:p w14:paraId="06DF7ECE"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Disavanzo di amministrazione</w:t>
            </w:r>
          </w:p>
        </w:tc>
        <w:tc>
          <w:tcPr>
            <w:tcW w:w="477" w:type="pct"/>
            <w:tcBorders>
              <w:top w:val="single" w:sz="6" w:space="0" w:color="auto"/>
              <w:left w:val="single" w:sz="6" w:space="0" w:color="auto"/>
              <w:bottom w:val="single" w:sz="6" w:space="0" w:color="auto"/>
              <w:right w:val="single" w:sz="6" w:space="0" w:color="auto"/>
            </w:tcBorders>
          </w:tcPr>
          <w:p w14:paraId="47105BC2"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599D00C9"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7733FAA7"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2023DE7E"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1B1B4B23"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011E3C82"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000402F3"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0,000 %</w:t>
            </w:r>
          </w:p>
        </w:tc>
      </w:tr>
      <w:tr w:rsidR="0066429F" w:rsidRPr="0066429F" w14:paraId="60E9ADE6" w14:textId="77777777" w:rsidTr="0066429F">
        <w:tc>
          <w:tcPr>
            <w:tcW w:w="1660" w:type="pct"/>
            <w:tcBorders>
              <w:top w:val="single" w:sz="6" w:space="0" w:color="auto"/>
              <w:left w:val="single" w:sz="6" w:space="0" w:color="auto"/>
              <w:bottom w:val="single" w:sz="6" w:space="0" w:color="auto"/>
              <w:right w:val="single" w:sz="6" w:space="0" w:color="auto"/>
            </w:tcBorders>
          </w:tcPr>
          <w:p w14:paraId="3B98D3AD"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Titolo 1 - Spese correnti</w:t>
            </w:r>
          </w:p>
        </w:tc>
        <w:tc>
          <w:tcPr>
            <w:tcW w:w="477" w:type="pct"/>
            <w:tcBorders>
              <w:top w:val="single" w:sz="6" w:space="0" w:color="auto"/>
              <w:left w:val="single" w:sz="6" w:space="0" w:color="auto"/>
              <w:bottom w:val="single" w:sz="6" w:space="0" w:color="auto"/>
              <w:right w:val="single" w:sz="6" w:space="0" w:color="auto"/>
            </w:tcBorders>
          </w:tcPr>
          <w:p w14:paraId="70FD5EEC"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498.750,15</w:t>
            </w:r>
          </w:p>
        </w:tc>
        <w:tc>
          <w:tcPr>
            <w:tcW w:w="477" w:type="pct"/>
            <w:tcBorders>
              <w:top w:val="single" w:sz="6" w:space="0" w:color="auto"/>
              <w:left w:val="single" w:sz="6" w:space="0" w:color="auto"/>
              <w:bottom w:val="single" w:sz="6" w:space="0" w:color="auto"/>
              <w:right w:val="single" w:sz="6" w:space="0" w:color="auto"/>
            </w:tcBorders>
          </w:tcPr>
          <w:p w14:paraId="432F841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554.956,03</w:t>
            </w:r>
          </w:p>
        </w:tc>
        <w:tc>
          <w:tcPr>
            <w:tcW w:w="477" w:type="pct"/>
            <w:tcBorders>
              <w:top w:val="single" w:sz="6" w:space="0" w:color="auto"/>
              <w:left w:val="single" w:sz="6" w:space="0" w:color="auto"/>
              <w:bottom w:val="single" w:sz="6" w:space="0" w:color="auto"/>
              <w:right w:val="single" w:sz="6" w:space="0" w:color="auto"/>
            </w:tcBorders>
          </w:tcPr>
          <w:p w14:paraId="10EB1FAE"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1.191.224,39</w:t>
            </w:r>
          </w:p>
        </w:tc>
        <w:tc>
          <w:tcPr>
            <w:tcW w:w="477" w:type="pct"/>
            <w:tcBorders>
              <w:top w:val="single" w:sz="6" w:space="0" w:color="auto"/>
              <w:left w:val="single" w:sz="6" w:space="0" w:color="auto"/>
              <w:bottom w:val="single" w:sz="6" w:space="0" w:color="auto"/>
              <w:right w:val="single" w:sz="6" w:space="0" w:color="auto"/>
            </w:tcBorders>
          </w:tcPr>
          <w:p w14:paraId="272B07F7"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1.128.638,89</w:t>
            </w:r>
          </w:p>
        </w:tc>
        <w:tc>
          <w:tcPr>
            <w:tcW w:w="477" w:type="pct"/>
            <w:tcBorders>
              <w:top w:val="single" w:sz="6" w:space="0" w:color="auto"/>
              <w:left w:val="single" w:sz="6" w:space="0" w:color="auto"/>
              <w:bottom w:val="single" w:sz="6" w:space="0" w:color="auto"/>
              <w:right w:val="single" w:sz="6" w:space="0" w:color="auto"/>
            </w:tcBorders>
          </w:tcPr>
          <w:p w14:paraId="38DD599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941.600,40</w:t>
            </w:r>
          </w:p>
        </w:tc>
        <w:tc>
          <w:tcPr>
            <w:tcW w:w="477" w:type="pct"/>
            <w:tcBorders>
              <w:top w:val="single" w:sz="6" w:space="0" w:color="auto"/>
              <w:left w:val="single" w:sz="6" w:space="0" w:color="auto"/>
              <w:bottom w:val="single" w:sz="6" w:space="0" w:color="auto"/>
              <w:right w:val="single" w:sz="6" w:space="0" w:color="auto"/>
            </w:tcBorders>
          </w:tcPr>
          <w:p w14:paraId="1EC2949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941.600,40</w:t>
            </w:r>
          </w:p>
        </w:tc>
        <w:tc>
          <w:tcPr>
            <w:tcW w:w="477" w:type="pct"/>
            <w:tcBorders>
              <w:top w:val="single" w:sz="6" w:space="0" w:color="auto"/>
              <w:left w:val="single" w:sz="6" w:space="0" w:color="auto"/>
              <w:bottom w:val="single" w:sz="6" w:space="0" w:color="auto"/>
              <w:right w:val="single" w:sz="6" w:space="0" w:color="auto"/>
            </w:tcBorders>
          </w:tcPr>
          <w:p w14:paraId="29CAB76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-5,253 %</w:t>
            </w:r>
          </w:p>
        </w:tc>
      </w:tr>
      <w:tr w:rsidR="0066429F" w:rsidRPr="0066429F" w14:paraId="4F1E8F10" w14:textId="77777777" w:rsidTr="0066429F">
        <w:tc>
          <w:tcPr>
            <w:tcW w:w="1660" w:type="pct"/>
            <w:tcBorders>
              <w:top w:val="single" w:sz="6" w:space="0" w:color="auto"/>
              <w:left w:val="single" w:sz="6" w:space="0" w:color="auto"/>
              <w:bottom w:val="single" w:sz="6" w:space="0" w:color="auto"/>
              <w:right w:val="single" w:sz="6" w:space="0" w:color="auto"/>
            </w:tcBorders>
          </w:tcPr>
          <w:p w14:paraId="7FC12A17"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Titolo 2 - Spese in conto capitale</w:t>
            </w:r>
          </w:p>
        </w:tc>
        <w:tc>
          <w:tcPr>
            <w:tcW w:w="477" w:type="pct"/>
            <w:tcBorders>
              <w:top w:val="single" w:sz="6" w:space="0" w:color="auto"/>
              <w:left w:val="single" w:sz="6" w:space="0" w:color="auto"/>
              <w:bottom w:val="single" w:sz="6" w:space="0" w:color="auto"/>
              <w:right w:val="single" w:sz="6" w:space="0" w:color="auto"/>
            </w:tcBorders>
          </w:tcPr>
          <w:p w14:paraId="3078B6E2"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395.364,75</w:t>
            </w:r>
          </w:p>
        </w:tc>
        <w:tc>
          <w:tcPr>
            <w:tcW w:w="477" w:type="pct"/>
            <w:tcBorders>
              <w:top w:val="single" w:sz="6" w:space="0" w:color="auto"/>
              <w:left w:val="single" w:sz="6" w:space="0" w:color="auto"/>
              <w:bottom w:val="single" w:sz="6" w:space="0" w:color="auto"/>
              <w:right w:val="single" w:sz="6" w:space="0" w:color="auto"/>
            </w:tcBorders>
          </w:tcPr>
          <w:p w14:paraId="220CBFC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476.086,16</w:t>
            </w:r>
          </w:p>
        </w:tc>
        <w:tc>
          <w:tcPr>
            <w:tcW w:w="477" w:type="pct"/>
            <w:tcBorders>
              <w:top w:val="single" w:sz="6" w:space="0" w:color="auto"/>
              <w:left w:val="single" w:sz="6" w:space="0" w:color="auto"/>
              <w:bottom w:val="single" w:sz="6" w:space="0" w:color="auto"/>
              <w:right w:val="single" w:sz="6" w:space="0" w:color="auto"/>
            </w:tcBorders>
          </w:tcPr>
          <w:p w14:paraId="5E25768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850.239,34</w:t>
            </w:r>
          </w:p>
        </w:tc>
        <w:tc>
          <w:tcPr>
            <w:tcW w:w="477" w:type="pct"/>
            <w:tcBorders>
              <w:top w:val="single" w:sz="6" w:space="0" w:color="auto"/>
              <w:left w:val="single" w:sz="6" w:space="0" w:color="auto"/>
              <w:bottom w:val="single" w:sz="6" w:space="0" w:color="auto"/>
              <w:right w:val="single" w:sz="6" w:space="0" w:color="auto"/>
            </w:tcBorders>
          </w:tcPr>
          <w:p w14:paraId="5E400475"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262.020,18</w:t>
            </w:r>
          </w:p>
        </w:tc>
        <w:tc>
          <w:tcPr>
            <w:tcW w:w="477" w:type="pct"/>
            <w:tcBorders>
              <w:top w:val="single" w:sz="6" w:space="0" w:color="auto"/>
              <w:left w:val="single" w:sz="6" w:space="0" w:color="auto"/>
              <w:bottom w:val="single" w:sz="6" w:space="0" w:color="auto"/>
              <w:right w:val="single" w:sz="6" w:space="0" w:color="auto"/>
            </w:tcBorders>
          </w:tcPr>
          <w:p w14:paraId="58F7F54A"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334.761,37</w:t>
            </w:r>
          </w:p>
        </w:tc>
        <w:tc>
          <w:tcPr>
            <w:tcW w:w="477" w:type="pct"/>
            <w:tcBorders>
              <w:top w:val="single" w:sz="6" w:space="0" w:color="auto"/>
              <w:left w:val="single" w:sz="6" w:space="0" w:color="auto"/>
              <w:bottom w:val="single" w:sz="6" w:space="0" w:color="auto"/>
              <w:right w:val="single" w:sz="6" w:space="0" w:color="auto"/>
            </w:tcBorders>
          </w:tcPr>
          <w:p w14:paraId="3B89EA3B"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334.761,37</w:t>
            </w:r>
          </w:p>
        </w:tc>
        <w:tc>
          <w:tcPr>
            <w:tcW w:w="477" w:type="pct"/>
            <w:tcBorders>
              <w:top w:val="single" w:sz="6" w:space="0" w:color="auto"/>
              <w:left w:val="single" w:sz="6" w:space="0" w:color="auto"/>
              <w:bottom w:val="single" w:sz="6" w:space="0" w:color="auto"/>
              <w:right w:val="single" w:sz="6" w:space="0" w:color="auto"/>
            </w:tcBorders>
          </w:tcPr>
          <w:p w14:paraId="34EBA4D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-69,182 %</w:t>
            </w:r>
          </w:p>
        </w:tc>
      </w:tr>
      <w:tr w:rsidR="0066429F" w:rsidRPr="0066429F" w14:paraId="289B9441" w14:textId="77777777" w:rsidTr="0066429F">
        <w:tc>
          <w:tcPr>
            <w:tcW w:w="1660" w:type="pct"/>
            <w:tcBorders>
              <w:top w:val="single" w:sz="6" w:space="0" w:color="auto"/>
              <w:left w:val="single" w:sz="6" w:space="0" w:color="auto"/>
              <w:bottom w:val="single" w:sz="6" w:space="0" w:color="auto"/>
              <w:right w:val="single" w:sz="6" w:space="0" w:color="auto"/>
            </w:tcBorders>
          </w:tcPr>
          <w:p w14:paraId="626327EF"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 xml:space="preserve">Titolo 3 - Spese per aumento di attività finanziarie </w:t>
            </w:r>
          </w:p>
        </w:tc>
        <w:tc>
          <w:tcPr>
            <w:tcW w:w="477" w:type="pct"/>
            <w:tcBorders>
              <w:top w:val="single" w:sz="6" w:space="0" w:color="auto"/>
              <w:left w:val="single" w:sz="6" w:space="0" w:color="auto"/>
              <w:bottom w:val="single" w:sz="6" w:space="0" w:color="auto"/>
              <w:right w:val="single" w:sz="6" w:space="0" w:color="auto"/>
            </w:tcBorders>
          </w:tcPr>
          <w:p w14:paraId="10FFF4D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466076A1"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7DB3E3DD"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79398C45"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2FC71DFE"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04D6548C"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2D7625F9"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0,000 %</w:t>
            </w:r>
          </w:p>
        </w:tc>
      </w:tr>
      <w:tr w:rsidR="0066429F" w:rsidRPr="0066429F" w14:paraId="7E9EA10B" w14:textId="77777777" w:rsidTr="0066429F">
        <w:tc>
          <w:tcPr>
            <w:tcW w:w="1660" w:type="pct"/>
            <w:tcBorders>
              <w:top w:val="single" w:sz="6" w:space="0" w:color="auto"/>
              <w:left w:val="single" w:sz="6" w:space="0" w:color="auto"/>
              <w:bottom w:val="single" w:sz="6" w:space="0" w:color="auto"/>
              <w:right w:val="single" w:sz="6" w:space="0" w:color="auto"/>
            </w:tcBorders>
          </w:tcPr>
          <w:p w14:paraId="7393506F"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Titolo 4 - Rimborso di prestiti</w:t>
            </w:r>
          </w:p>
        </w:tc>
        <w:tc>
          <w:tcPr>
            <w:tcW w:w="477" w:type="pct"/>
            <w:tcBorders>
              <w:top w:val="single" w:sz="6" w:space="0" w:color="auto"/>
              <w:left w:val="single" w:sz="6" w:space="0" w:color="auto"/>
              <w:bottom w:val="single" w:sz="6" w:space="0" w:color="auto"/>
              <w:right w:val="single" w:sz="6" w:space="0" w:color="auto"/>
            </w:tcBorders>
          </w:tcPr>
          <w:p w14:paraId="7581B5D2"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0C29311A"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5.427,62</w:t>
            </w:r>
          </w:p>
        </w:tc>
        <w:tc>
          <w:tcPr>
            <w:tcW w:w="477" w:type="pct"/>
            <w:tcBorders>
              <w:top w:val="single" w:sz="6" w:space="0" w:color="auto"/>
              <w:left w:val="single" w:sz="6" w:space="0" w:color="auto"/>
              <w:bottom w:val="single" w:sz="6" w:space="0" w:color="auto"/>
              <w:right w:val="single" w:sz="6" w:space="0" w:color="auto"/>
            </w:tcBorders>
          </w:tcPr>
          <w:p w14:paraId="234D7702"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5.684,05</w:t>
            </w:r>
          </w:p>
        </w:tc>
        <w:tc>
          <w:tcPr>
            <w:tcW w:w="477" w:type="pct"/>
            <w:tcBorders>
              <w:top w:val="single" w:sz="6" w:space="0" w:color="auto"/>
              <w:left w:val="single" w:sz="6" w:space="0" w:color="auto"/>
              <w:bottom w:val="single" w:sz="6" w:space="0" w:color="auto"/>
              <w:right w:val="single" w:sz="6" w:space="0" w:color="auto"/>
            </w:tcBorders>
          </w:tcPr>
          <w:p w14:paraId="6DDB42EB"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5.952,24</w:t>
            </w:r>
          </w:p>
        </w:tc>
        <w:tc>
          <w:tcPr>
            <w:tcW w:w="477" w:type="pct"/>
            <w:tcBorders>
              <w:top w:val="single" w:sz="6" w:space="0" w:color="auto"/>
              <w:left w:val="single" w:sz="6" w:space="0" w:color="auto"/>
              <w:bottom w:val="single" w:sz="6" w:space="0" w:color="auto"/>
              <w:right w:val="single" w:sz="6" w:space="0" w:color="auto"/>
            </w:tcBorders>
          </w:tcPr>
          <w:p w14:paraId="0FA31E3F"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7FCC0783"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5149285F"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4,718 %</w:t>
            </w:r>
          </w:p>
        </w:tc>
      </w:tr>
      <w:tr w:rsidR="0066429F" w:rsidRPr="0066429F" w14:paraId="729E08F3" w14:textId="77777777" w:rsidTr="0066429F">
        <w:tc>
          <w:tcPr>
            <w:tcW w:w="1660" w:type="pct"/>
            <w:tcBorders>
              <w:top w:val="single" w:sz="6" w:space="0" w:color="auto"/>
              <w:left w:val="single" w:sz="6" w:space="0" w:color="auto"/>
              <w:bottom w:val="single" w:sz="6" w:space="0" w:color="auto"/>
              <w:right w:val="single" w:sz="6" w:space="0" w:color="auto"/>
            </w:tcBorders>
          </w:tcPr>
          <w:p w14:paraId="26952FB7"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Titolo 5 - Chiusura di anticipazioni da istituto tesoriere/cassiere</w:t>
            </w:r>
          </w:p>
        </w:tc>
        <w:tc>
          <w:tcPr>
            <w:tcW w:w="477" w:type="pct"/>
            <w:tcBorders>
              <w:top w:val="single" w:sz="6" w:space="0" w:color="auto"/>
              <w:left w:val="single" w:sz="6" w:space="0" w:color="auto"/>
              <w:bottom w:val="single" w:sz="6" w:space="0" w:color="auto"/>
              <w:right w:val="single" w:sz="6" w:space="0" w:color="auto"/>
            </w:tcBorders>
          </w:tcPr>
          <w:p w14:paraId="445437C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6DEBAA65"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04F4E93E"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42A4AF7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42EB333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541831B9"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single" w:sz="6" w:space="0" w:color="auto"/>
              <w:left w:val="single" w:sz="6" w:space="0" w:color="auto"/>
              <w:bottom w:val="single" w:sz="6" w:space="0" w:color="auto"/>
              <w:right w:val="single" w:sz="6" w:space="0" w:color="auto"/>
            </w:tcBorders>
          </w:tcPr>
          <w:p w14:paraId="3F386C42"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0,000 %</w:t>
            </w:r>
          </w:p>
        </w:tc>
      </w:tr>
      <w:tr w:rsidR="0066429F" w:rsidRPr="0066429F" w14:paraId="5DD2AF76" w14:textId="77777777" w:rsidTr="0066429F">
        <w:tc>
          <w:tcPr>
            <w:tcW w:w="1660" w:type="pct"/>
            <w:tcBorders>
              <w:top w:val="single" w:sz="6" w:space="0" w:color="auto"/>
              <w:left w:val="single" w:sz="6" w:space="0" w:color="auto"/>
              <w:bottom w:val="single" w:sz="6" w:space="0" w:color="auto"/>
              <w:right w:val="single" w:sz="6" w:space="0" w:color="auto"/>
            </w:tcBorders>
          </w:tcPr>
          <w:p w14:paraId="33CA3E7A"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Titolo 7 - Spese per conto di terzi e partite di giro</w:t>
            </w:r>
          </w:p>
        </w:tc>
        <w:tc>
          <w:tcPr>
            <w:tcW w:w="477" w:type="pct"/>
            <w:tcBorders>
              <w:top w:val="single" w:sz="6" w:space="0" w:color="auto"/>
              <w:left w:val="single" w:sz="6" w:space="0" w:color="auto"/>
              <w:bottom w:val="single" w:sz="6" w:space="0" w:color="auto"/>
              <w:right w:val="single" w:sz="6" w:space="0" w:color="auto"/>
            </w:tcBorders>
          </w:tcPr>
          <w:p w14:paraId="70CB8CE2"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127.789,82</w:t>
            </w:r>
          </w:p>
        </w:tc>
        <w:tc>
          <w:tcPr>
            <w:tcW w:w="477" w:type="pct"/>
            <w:tcBorders>
              <w:top w:val="single" w:sz="6" w:space="0" w:color="auto"/>
              <w:left w:val="single" w:sz="6" w:space="0" w:color="auto"/>
              <w:bottom w:val="single" w:sz="6" w:space="0" w:color="auto"/>
              <w:right w:val="single" w:sz="6" w:space="0" w:color="auto"/>
            </w:tcBorders>
          </w:tcPr>
          <w:p w14:paraId="4BE8ADA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129.801,54</w:t>
            </w:r>
          </w:p>
        </w:tc>
        <w:tc>
          <w:tcPr>
            <w:tcW w:w="477" w:type="pct"/>
            <w:tcBorders>
              <w:top w:val="single" w:sz="6" w:space="0" w:color="auto"/>
              <w:left w:val="single" w:sz="6" w:space="0" w:color="auto"/>
              <w:bottom w:val="single" w:sz="6" w:space="0" w:color="auto"/>
              <w:right w:val="single" w:sz="6" w:space="0" w:color="auto"/>
            </w:tcBorders>
          </w:tcPr>
          <w:p w14:paraId="385A4A0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326.800,00</w:t>
            </w:r>
          </w:p>
        </w:tc>
        <w:tc>
          <w:tcPr>
            <w:tcW w:w="477" w:type="pct"/>
            <w:tcBorders>
              <w:top w:val="single" w:sz="6" w:space="0" w:color="auto"/>
              <w:left w:val="single" w:sz="6" w:space="0" w:color="auto"/>
              <w:bottom w:val="single" w:sz="6" w:space="0" w:color="auto"/>
              <w:right w:val="single" w:sz="6" w:space="0" w:color="auto"/>
            </w:tcBorders>
          </w:tcPr>
          <w:p w14:paraId="7AD64255"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326.800,00</w:t>
            </w:r>
          </w:p>
        </w:tc>
        <w:tc>
          <w:tcPr>
            <w:tcW w:w="477" w:type="pct"/>
            <w:tcBorders>
              <w:top w:val="single" w:sz="6" w:space="0" w:color="auto"/>
              <w:left w:val="single" w:sz="6" w:space="0" w:color="auto"/>
              <w:bottom w:val="single" w:sz="6" w:space="0" w:color="auto"/>
              <w:right w:val="single" w:sz="6" w:space="0" w:color="auto"/>
            </w:tcBorders>
          </w:tcPr>
          <w:p w14:paraId="08BBB0A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326.800,00</w:t>
            </w:r>
          </w:p>
        </w:tc>
        <w:tc>
          <w:tcPr>
            <w:tcW w:w="477" w:type="pct"/>
            <w:tcBorders>
              <w:top w:val="single" w:sz="6" w:space="0" w:color="auto"/>
              <w:left w:val="single" w:sz="6" w:space="0" w:color="auto"/>
              <w:bottom w:val="single" w:sz="6" w:space="0" w:color="auto"/>
              <w:right w:val="single" w:sz="6" w:space="0" w:color="auto"/>
            </w:tcBorders>
          </w:tcPr>
          <w:p w14:paraId="23743D8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326.800,00</w:t>
            </w:r>
          </w:p>
        </w:tc>
        <w:tc>
          <w:tcPr>
            <w:tcW w:w="477" w:type="pct"/>
            <w:tcBorders>
              <w:top w:val="single" w:sz="6" w:space="0" w:color="auto"/>
              <w:left w:val="single" w:sz="6" w:space="0" w:color="auto"/>
              <w:bottom w:val="single" w:sz="6" w:space="0" w:color="auto"/>
              <w:right w:val="single" w:sz="6" w:space="0" w:color="auto"/>
            </w:tcBorders>
          </w:tcPr>
          <w:p w14:paraId="3D681AA3"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0,000 %</w:t>
            </w:r>
          </w:p>
        </w:tc>
      </w:tr>
      <w:tr w:rsidR="0066429F" w:rsidRPr="0066429F" w14:paraId="052B83D1" w14:textId="77777777" w:rsidTr="0066429F">
        <w:trPr>
          <w:trHeight w:val="181"/>
        </w:trPr>
        <w:tc>
          <w:tcPr>
            <w:tcW w:w="1660" w:type="pct"/>
            <w:tcBorders>
              <w:top w:val="single" w:sz="6" w:space="0" w:color="auto"/>
              <w:left w:val="single" w:sz="6" w:space="0" w:color="auto"/>
              <w:bottom w:val="single" w:sz="6" w:space="0" w:color="auto"/>
              <w:right w:val="single" w:sz="6" w:space="0" w:color="auto"/>
            </w:tcBorders>
          </w:tcPr>
          <w:p w14:paraId="76A2304F" w14:textId="77777777" w:rsidR="0066429F" w:rsidRPr="0066429F" w:rsidRDefault="0066429F" w:rsidP="0066429F">
            <w:pPr>
              <w:widowControl w:val="0"/>
              <w:autoSpaceDE w:val="0"/>
              <w:autoSpaceDN w:val="0"/>
              <w:adjustRightInd w:val="0"/>
              <w:rPr>
                <w:rFonts w:ascii="Arial" w:hAnsi="Arial" w:cs="Arial"/>
                <w:b/>
                <w:sz w:val="12"/>
              </w:rPr>
            </w:pPr>
            <w:r w:rsidRPr="0066429F">
              <w:rPr>
                <w:rFonts w:ascii="Arial" w:hAnsi="Arial" w:cs="Arial"/>
                <w:b/>
                <w:sz w:val="12"/>
              </w:rPr>
              <w:t>TOTALE GENERALE DELLE SPESE</w:t>
            </w:r>
          </w:p>
        </w:tc>
        <w:tc>
          <w:tcPr>
            <w:tcW w:w="477" w:type="pct"/>
            <w:tcBorders>
              <w:top w:val="single" w:sz="6" w:space="0" w:color="auto"/>
              <w:left w:val="single" w:sz="6" w:space="0" w:color="auto"/>
              <w:bottom w:val="single" w:sz="6" w:space="0" w:color="auto"/>
              <w:right w:val="single" w:sz="6" w:space="0" w:color="auto"/>
            </w:tcBorders>
          </w:tcPr>
          <w:p w14:paraId="47243CDC"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1.021.904,72</w:t>
            </w:r>
          </w:p>
        </w:tc>
        <w:tc>
          <w:tcPr>
            <w:tcW w:w="477" w:type="pct"/>
            <w:tcBorders>
              <w:top w:val="single" w:sz="6" w:space="0" w:color="auto"/>
              <w:left w:val="single" w:sz="6" w:space="0" w:color="auto"/>
              <w:bottom w:val="single" w:sz="6" w:space="0" w:color="auto"/>
              <w:right w:val="single" w:sz="6" w:space="0" w:color="auto"/>
            </w:tcBorders>
          </w:tcPr>
          <w:p w14:paraId="543FAEFE"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1.166.271,35</w:t>
            </w:r>
          </w:p>
        </w:tc>
        <w:tc>
          <w:tcPr>
            <w:tcW w:w="477" w:type="pct"/>
            <w:tcBorders>
              <w:top w:val="single" w:sz="6" w:space="0" w:color="auto"/>
              <w:left w:val="single" w:sz="6" w:space="0" w:color="auto"/>
              <w:bottom w:val="single" w:sz="6" w:space="0" w:color="auto"/>
              <w:right w:val="single" w:sz="6" w:space="0" w:color="auto"/>
            </w:tcBorders>
          </w:tcPr>
          <w:p w14:paraId="2A2935C5"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2.373.947,78</w:t>
            </w:r>
          </w:p>
        </w:tc>
        <w:tc>
          <w:tcPr>
            <w:tcW w:w="477" w:type="pct"/>
            <w:tcBorders>
              <w:top w:val="single" w:sz="6" w:space="0" w:color="auto"/>
              <w:left w:val="single" w:sz="6" w:space="0" w:color="auto"/>
              <w:bottom w:val="single" w:sz="6" w:space="0" w:color="auto"/>
              <w:right w:val="single" w:sz="6" w:space="0" w:color="auto"/>
            </w:tcBorders>
          </w:tcPr>
          <w:p w14:paraId="0A0084D6"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1.723.411,31</w:t>
            </w:r>
          </w:p>
        </w:tc>
        <w:tc>
          <w:tcPr>
            <w:tcW w:w="477" w:type="pct"/>
            <w:tcBorders>
              <w:top w:val="single" w:sz="6" w:space="0" w:color="auto"/>
              <w:left w:val="single" w:sz="6" w:space="0" w:color="auto"/>
              <w:bottom w:val="single" w:sz="6" w:space="0" w:color="auto"/>
              <w:right w:val="single" w:sz="6" w:space="0" w:color="auto"/>
            </w:tcBorders>
          </w:tcPr>
          <w:p w14:paraId="50F4B70B"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1.603.161,77</w:t>
            </w:r>
          </w:p>
        </w:tc>
        <w:tc>
          <w:tcPr>
            <w:tcW w:w="477" w:type="pct"/>
            <w:tcBorders>
              <w:top w:val="single" w:sz="6" w:space="0" w:color="auto"/>
              <w:left w:val="single" w:sz="6" w:space="0" w:color="auto"/>
              <w:bottom w:val="single" w:sz="6" w:space="0" w:color="auto"/>
              <w:right w:val="single" w:sz="6" w:space="0" w:color="auto"/>
            </w:tcBorders>
          </w:tcPr>
          <w:p w14:paraId="571F0EC4"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1.603.161,77</w:t>
            </w:r>
          </w:p>
        </w:tc>
        <w:tc>
          <w:tcPr>
            <w:tcW w:w="477" w:type="pct"/>
            <w:tcBorders>
              <w:top w:val="single" w:sz="6" w:space="0" w:color="auto"/>
              <w:left w:val="single" w:sz="6" w:space="0" w:color="auto"/>
              <w:bottom w:val="single" w:sz="6" w:space="0" w:color="auto"/>
              <w:right w:val="single" w:sz="6" w:space="0" w:color="auto"/>
            </w:tcBorders>
          </w:tcPr>
          <w:p w14:paraId="5D865303"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-27,403 %</w:t>
            </w:r>
          </w:p>
        </w:tc>
      </w:tr>
    </w:tbl>
    <w:p w14:paraId="08866ABF" w14:textId="77777777" w:rsidR="003115FA" w:rsidRDefault="003115FA">
      <w:pPr>
        <w:spacing w:before="120"/>
        <w:jc w:val="both"/>
        <w:rPr>
          <w:rFonts w:ascii="Garamond" w:eastAsia="Garamond" w:hAnsi="Garamond" w:cs="Garamond"/>
          <w:spacing w:val="-1"/>
        </w:rPr>
      </w:pPr>
    </w:p>
    <w:p w14:paraId="7F697CF6" w14:textId="7EEBC199" w:rsidR="005821D5" w:rsidRDefault="006E319A">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both"/>
        <w:rPr>
          <w:rFonts w:ascii="Arial" w:eastAsia="Arial" w:hAnsi="Arial" w:cs="Arial"/>
          <w:b/>
          <w:sz w:val="20"/>
        </w:rPr>
      </w:pPr>
      <w:r>
        <w:rPr>
          <w:rFonts w:ascii="Arial" w:eastAsia="Arial" w:hAnsi="Arial" w:cs="Arial"/>
          <w:b/>
          <w:sz w:val="20"/>
        </w:rPr>
        <w:t>Le spese correnti</w:t>
      </w:r>
    </w:p>
    <w:p w14:paraId="2B64A750" w14:textId="77777777" w:rsidR="0066429F" w:rsidRDefault="0066429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both"/>
        <w:rPr>
          <w:rFonts w:ascii="Arial" w:eastAsia="Arial" w:hAnsi="Arial" w:cs="Arial"/>
          <w:b/>
          <w:sz w:val="20"/>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66429F" w:rsidRPr="0066429F" w14:paraId="4F7D76F1" w14:textId="77777777" w:rsidTr="0066429F">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35EAFC0E" w14:textId="77777777" w:rsidR="0066429F" w:rsidRPr="0066429F" w:rsidRDefault="0066429F" w:rsidP="0066429F">
            <w:pPr>
              <w:widowControl w:val="0"/>
              <w:autoSpaceDE w:val="0"/>
              <w:autoSpaceDN w:val="0"/>
              <w:adjustRightInd w:val="0"/>
              <w:jc w:val="center"/>
              <w:rPr>
                <w:rFonts w:ascii="Arial" w:hAnsi="Arial" w:cs="Arial"/>
                <w:b/>
                <w:sz w:val="12"/>
              </w:rPr>
            </w:pPr>
          </w:p>
          <w:p w14:paraId="12D479E8" w14:textId="77777777" w:rsidR="0066429F" w:rsidRPr="0066429F" w:rsidRDefault="0066429F" w:rsidP="0066429F">
            <w:pPr>
              <w:widowControl w:val="0"/>
              <w:autoSpaceDE w:val="0"/>
              <w:autoSpaceDN w:val="0"/>
              <w:adjustRightInd w:val="0"/>
              <w:jc w:val="center"/>
              <w:rPr>
                <w:rFonts w:ascii="Arial" w:hAnsi="Arial" w:cs="Arial"/>
                <w:b/>
                <w:sz w:val="12"/>
              </w:rPr>
            </w:pPr>
          </w:p>
          <w:p w14:paraId="7C55846E"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Descrizione Tipologia/Categoria</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77C67747"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13DAE0CC"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4EEEAB47"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 scostamento</w:t>
            </w:r>
          </w:p>
          <w:p w14:paraId="352DB356"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 xml:space="preserve">colonna 4 da </w:t>
            </w:r>
          </w:p>
          <w:p w14:paraId="3545BD57"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colonna 3</w:t>
            </w:r>
          </w:p>
        </w:tc>
      </w:tr>
      <w:tr w:rsidR="0066429F" w:rsidRPr="0066429F" w14:paraId="4A151071" w14:textId="77777777" w:rsidTr="0066429F">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1B48C834" w14:textId="77777777" w:rsidR="0066429F" w:rsidRPr="0066429F" w:rsidRDefault="0066429F" w:rsidP="0066429F">
            <w:pPr>
              <w:widowControl w:val="0"/>
              <w:autoSpaceDE w:val="0"/>
              <w:autoSpaceDN w:val="0"/>
              <w:adjustRightInd w:val="0"/>
              <w:jc w:val="center"/>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23545C3"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2020</w:t>
            </w:r>
          </w:p>
          <w:p w14:paraId="60C21FA2"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24462DF"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2021</w:t>
            </w:r>
          </w:p>
          <w:p w14:paraId="6491B065"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428F30D"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2022</w:t>
            </w:r>
          </w:p>
          <w:p w14:paraId="720103D3"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BFCA825"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2023</w:t>
            </w:r>
          </w:p>
          <w:p w14:paraId="16CB5BE6"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29152D6"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2024</w:t>
            </w:r>
          </w:p>
          <w:p w14:paraId="6C238BC5"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AB5EEF7"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2025</w:t>
            </w:r>
          </w:p>
          <w:p w14:paraId="209D50E0"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4E345E5E" w14:textId="77777777" w:rsidR="0066429F" w:rsidRPr="0066429F" w:rsidRDefault="0066429F" w:rsidP="0066429F">
            <w:pPr>
              <w:widowControl w:val="0"/>
              <w:autoSpaceDE w:val="0"/>
              <w:autoSpaceDN w:val="0"/>
              <w:adjustRightInd w:val="0"/>
              <w:jc w:val="center"/>
              <w:rPr>
                <w:rFonts w:ascii="Arial" w:hAnsi="Arial" w:cs="Arial"/>
                <w:b/>
                <w:sz w:val="12"/>
              </w:rPr>
            </w:pPr>
          </w:p>
        </w:tc>
      </w:tr>
      <w:tr w:rsidR="0066429F" w:rsidRPr="0066429F" w14:paraId="4693EDC6" w14:textId="77777777" w:rsidTr="0066429F">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2524A627" w14:textId="77777777" w:rsidR="0066429F" w:rsidRPr="0066429F" w:rsidRDefault="0066429F" w:rsidP="0066429F">
            <w:pPr>
              <w:widowControl w:val="0"/>
              <w:autoSpaceDE w:val="0"/>
              <w:autoSpaceDN w:val="0"/>
              <w:adjustRightInd w:val="0"/>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A06FD9D"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93C2289"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305CBF2"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06DC527"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E313285"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06C11DA"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CF5A3A7" w14:textId="77777777" w:rsidR="0066429F" w:rsidRPr="0066429F" w:rsidRDefault="0066429F" w:rsidP="0066429F">
            <w:pPr>
              <w:widowControl w:val="0"/>
              <w:autoSpaceDE w:val="0"/>
              <w:autoSpaceDN w:val="0"/>
              <w:adjustRightInd w:val="0"/>
              <w:jc w:val="center"/>
              <w:rPr>
                <w:rFonts w:ascii="Arial" w:hAnsi="Arial" w:cs="Arial"/>
                <w:b/>
                <w:sz w:val="12"/>
              </w:rPr>
            </w:pPr>
            <w:r w:rsidRPr="0066429F">
              <w:rPr>
                <w:rFonts w:ascii="Arial" w:hAnsi="Arial" w:cs="Arial"/>
                <w:b/>
                <w:sz w:val="12"/>
              </w:rPr>
              <w:t>7</w:t>
            </w:r>
          </w:p>
        </w:tc>
      </w:tr>
      <w:tr w:rsidR="0066429F" w:rsidRPr="0066429F" w14:paraId="233D1A5A" w14:textId="77777777" w:rsidTr="0066429F">
        <w:trPr>
          <w:trHeight w:val="163"/>
        </w:trPr>
        <w:tc>
          <w:tcPr>
            <w:tcW w:w="1660" w:type="pct"/>
            <w:tcBorders>
              <w:top w:val="nil"/>
              <w:left w:val="single" w:sz="6" w:space="0" w:color="auto"/>
              <w:bottom w:val="single" w:sz="6" w:space="0" w:color="auto"/>
              <w:right w:val="single" w:sz="6" w:space="0" w:color="auto"/>
            </w:tcBorders>
            <w:vAlign w:val="center"/>
          </w:tcPr>
          <w:p w14:paraId="34158FEF"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Redditi da lavoro dipendente</w:t>
            </w:r>
          </w:p>
        </w:tc>
        <w:tc>
          <w:tcPr>
            <w:tcW w:w="477" w:type="pct"/>
            <w:tcBorders>
              <w:top w:val="nil"/>
              <w:left w:val="single" w:sz="6" w:space="0" w:color="auto"/>
              <w:bottom w:val="single" w:sz="6" w:space="0" w:color="auto"/>
              <w:right w:val="single" w:sz="6" w:space="0" w:color="auto"/>
            </w:tcBorders>
            <w:vAlign w:val="center"/>
          </w:tcPr>
          <w:p w14:paraId="3A3F96D8"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103.022,09</w:t>
            </w:r>
          </w:p>
        </w:tc>
        <w:tc>
          <w:tcPr>
            <w:tcW w:w="477" w:type="pct"/>
            <w:tcBorders>
              <w:top w:val="nil"/>
              <w:left w:val="single" w:sz="6" w:space="0" w:color="auto"/>
              <w:bottom w:val="single" w:sz="6" w:space="0" w:color="auto"/>
              <w:right w:val="single" w:sz="6" w:space="0" w:color="auto"/>
            </w:tcBorders>
            <w:vAlign w:val="center"/>
          </w:tcPr>
          <w:p w14:paraId="348AC033"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169.565,40</w:t>
            </w:r>
          </w:p>
        </w:tc>
        <w:tc>
          <w:tcPr>
            <w:tcW w:w="477" w:type="pct"/>
            <w:tcBorders>
              <w:top w:val="nil"/>
              <w:left w:val="single" w:sz="6" w:space="0" w:color="auto"/>
              <w:bottom w:val="single" w:sz="6" w:space="0" w:color="auto"/>
              <w:right w:val="single" w:sz="6" w:space="0" w:color="auto"/>
            </w:tcBorders>
            <w:vAlign w:val="center"/>
          </w:tcPr>
          <w:p w14:paraId="49FC354D"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254.328,21</w:t>
            </w:r>
          </w:p>
        </w:tc>
        <w:tc>
          <w:tcPr>
            <w:tcW w:w="477" w:type="pct"/>
            <w:tcBorders>
              <w:top w:val="nil"/>
              <w:left w:val="single" w:sz="6" w:space="0" w:color="auto"/>
              <w:bottom w:val="single" w:sz="6" w:space="0" w:color="auto"/>
              <w:right w:val="single" w:sz="6" w:space="0" w:color="auto"/>
            </w:tcBorders>
            <w:vAlign w:val="center"/>
          </w:tcPr>
          <w:p w14:paraId="6B959D77"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249.033,22</w:t>
            </w:r>
          </w:p>
        </w:tc>
        <w:tc>
          <w:tcPr>
            <w:tcW w:w="477" w:type="pct"/>
            <w:tcBorders>
              <w:top w:val="nil"/>
              <w:left w:val="single" w:sz="6" w:space="0" w:color="auto"/>
              <w:bottom w:val="single" w:sz="6" w:space="0" w:color="auto"/>
              <w:right w:val="single" w:sz="6" w:space="0" w:color="auto"/>
            </w:tcBorders>
            <w:vAlign w:val="center"/>
          </w:tcPr>
          <w:p w14:paraId="65C6DDE8"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242.433,22</w:t>
            </w:r>
          </w:p>
        </w:tc>
        <w:tc>
          <w:tcPr>
            <w:tcW w:w="477" w:type="pct"/>
            <w:tcBorders>
              <w:top w:val="nil"/>
              <w:left w:val="single" w:sz="6" w:space="0" w:color="auto"/>
              <w:bottom w:val="single" w:sz="6" w:space="0" w:color="auto"/>
              <w:right w:val="single" w:sz="6" w:space="0" w:color="auto"/>
            </w:tcBorders>
            <w:vAlign w:val="center"/>
          </w:tcPr>
          <w:p w14:paraId="193BFAE7"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242.433,22</w:t>
            </w:r>
          </w:p>
        </w:tc>
        <w:tc>
          <w:tcPr>
            <w:tcW w:w="477" w:type="pct"/>
            <w:tcBorders>
              <w:top w:val="nil"/>
              <w:left w:val="single" w:sz="6" w:space="0" w:color="auto"/>
              <w:bottom w:val="single" w:sz="6" w:space="0" w:color="auto"/>
              <w:right w:val="single" w:sz="6" w:space="0" w:color="auto"/>
            </w:tcBorders>
            <w:vAlign w:val="center"/>
          </w:tcPr>
          <w:p w14:paraId="2D153FCB"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-2,081 %</w:t>
            </w:r>
          </w:p>
        </w:tc>
      </w:tr>
      <w:tr w:rsidR="0066429F" w:rsidRPr="0066429F" w14:paraId="646A302D" w14:textId="77777777" w:rsidTr="0066429F">
        <w:trPr>
          <w:trHeight w:val="163"/>
        </w:trPr>
        <w:tc>
          <w:tcPr>
            <w:tcW w:w="1660" w:type="pct"/>
            <w:tcBorders>
              <w:top w:val="nil"/>
              <w:left w:val="single" w:sz="6" w:space="0" w:color="auto"/>
              <w:bottom w:val="single" w:sz="6" w:space="0" w:color="auto"/>
              <w:right w:val="single" w:sz="6" w:space="0" w:color="auto"/>
            </w:tcBorders>
            <w:vAlign w:val="center"/>
          </w:tcPr>
          <w:p w14:paraId="7A28ACBC"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Imposte e tasse a carico dell'ente</w:t>
            </w:r>
          </w:p>
        </w:tc>
        <w:tc>
          <w:tcPr>
            <w:tcW w:w="477" w:type="pct"/>
            <w:tcBorders>
              <w:top w:val="nil"/>
              <w:left w:val="single" w:sz="6" w:space="0" w:color="auto"/>
              <w:bottom w:val="single" w:sz="6" w:space="0" w:color="auto"/>
              <w:right w:val="single" w:sz="6" w:space="0" w:color="auto"/>
            </w:tcBorders>
            <w:vAlign w:val="center"/>
          </w:tcPr>
          <w:p w14:paraId="0577916D"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5.395,11</w:t>
            </w:r>
          </w:p>
        </w:tc>
        <w:tc>
          <w:tcPr>
            <w:tcW w:w="477" w:type="pct"/>
            <w:tcBorders>
              <w:top w:val="nil"/>
              <w:left w:val="single" w:sz="6" w:space="0" w:color="auto"/>
              <w:bottom w:val="single" w:sz="6" w:space="0" w:color="auto"/>
              <w:right w:val="single" w:sz="6" w:space="0" w:color="auto"/>
            </w:tcBorders>
            <w:vAlign w:val="center"/>
          </w:tcPr>
          <w:p w14:paraId="5712B01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14.412,83</w:t>
            </w:r>
          </w:p>
        </w:tc>
        <w:tc>
          <w:tcPr>
            <w:tcW w:w="477" w:type="pct"/>
            <w:tcBorders>
              <w:top w:val="nil"/>
              <w:left w:val="single" w:sz="6" w:space="0" w:color="auto"/>
              <w:bottom w:val="single" w:sz="6" w:space="0" w:color="auto"/>
              <w:right w:val="single" w:sz="6" w:space="0" w:color="auto"/>
            </w:tcBorders>
            <w:vAlign w:val="center"/>
          </w:tcPr>
          <w:p w14:paraId="02F9D2ED"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22.191,94</w:t>
            </w:r>
          </w:p>
        </w:tc>
        <w:tc>
          <w:tcPr>
            <w:tcW w:w="477" w:type="pct"/>
            <w:tcBorders>
              <w:top w:val="nil"/>
              <w:left w:val="single" w:sz="6" w:space="0" w:color="auto"/>
              <w:bottom w:val="single" w:sz="6" w:space="0" w:color="auto"/>
              <w:right w:val="single" w:sz="6" w:space="0" w:color="auto"/>
            </w:tcBorders>
            <w:vAlign w:val="center"/>
          </w:tcPr>
          <w:p w14:paraId="451D718A"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19.981,74</w:t>
            </w:r>
          </w:p>
        </w:tc>
        <w:tc>
          <w:tcPr>
            <w:tcW w:w="477" w:type="pct"/>
            <w:tcBorders>
              <w:top w:val="nil"/>
              <w:left w:val="single" w:sz="6" w:space="0" w:color="auto"/>
              <w:bottom w:val="single" w:sz="6" w:space="0" w:color="auto"/>
              <w:right w:val="single" w:sz="6" w:space="0" w:color="auto"/>
            </w:tcBorders>
            <w:vAlign w:val="center"/>
          </w:tcPr>
          <w:p w14:paraId="159991C1"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19.531,74</w:t>
            </w:r>
          </w:p>
        </w:tc>
        <w:tc>
          <w:tcPr>
            <w:tcW w:w="477" w:type="pct"/>
            <w:tcBorders>
              <w:top w:val="nil"/>
              <w:left w:val="single" w:sz="6" w:space="0" w:color="auto"/>
              <w:bottom w:val="single" w:sz="6" w:space="0" w:color="auto"/>
              <w:right w:val="single" w:sz="6" w:space="0" w:color="auto"/>
            </w:tcBorders>
            <w:vAlign w:val="center"/>
          </w:tcPr>
          <w:p w14:paraId="3F7962B1"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19.531,74</w:t>
            </w:r>
          </w:p>
        </w:tc>
        <w:tc>
          <w:tcPr>
            <w:tcW w:w="477" w:type="pct"/>
            <w:tcBorders>
              <w:top w:val="nil"/>
              <w:left w:val="single" w:sz="6" w:space="0" w:color="auto"/>
              <w:bottom w:val="single" w:sz="6" w:space="0" w:color="auto"/>
              <w:right w:val="single" w:sz="6" w:space="0" w:color="auto"/>
            </w:tcBorders>
            <w:vAlign w:val="center"/>
          </w:tcPr>
          <w:p w14:paraId="2ECC0861"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-9,959 %</w:t>
            </w:r>
          </w:p>
        </w:tc>
      </w:tr>
      <w:tr w:rsidR="0066429F" w:rsidRPr="0066429F" w14:paraId="62C5F28C" w14:textId="77777777" w:rsidTr="0066429F">
        <w:trPr>
          <w:trHeight w:val="163"/>
        </w:trPr>
        <w:tc>
          <w:tcPr>
            <w:tcW w:w="1660" w:type="pct"/>
            <w:tcBorders>
              <w:top w:val="nil"/>
              <w:left w:val="single" w:sz="6" w:space="0" w:color="auto"/>
              <w:bottom w:val="single" w:sz="6" w:space="0" w:color="auto"/>
              <w:right w:val="single" w:sz="6" w:space="0" w:color="auto"/>
            </w:tcBorders>
            <w:vAlign w:val="center"/>
          </w:tcPr>
          <w:p w14:paraId="58C71E5D"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Acquisto di beni e servizi</w:t>
            </w:r>
          </w:p>
        </w:tc>
        <w:tc>
          <w:tcPr>
            <w:tcW w:w="477" w:type="pct"/>
            <w:tcBorders>
              <w:top w:val="nil"/>
              <w:left w:val="single" w:sz="6" w:space="0" w:color="auto"/>
              <w:bottom w:val="single" w:sz="6" w:space="0" w:color="auto"/>
              <w:right w:val="single" w:sz="6" w:space="0" w:color="auto"/>
            </w:tcBorders>
            <w:vAlign w:val="center"/>
          </w:tcPr>
          <w:p w14:paraId="69E4C4D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216.911,60</w:t>
            </w:r>
          </w:p>
        </w:tc>
        <w:tc>
          <w:tcPr>
            <w:tcW w:w="477" w:type="pct"/>
            <w:tcBorders>
              <w:top w:val="nil"/>
              <w:left w:val="single" w:sz="6" w:space="0" w:color="auto"/>
              <w:bottom w:val="single" w:sz="6" w:space="0" w:color="auto"/>
              <w:right w:val="single" w:sz="6" w:space="0" w:color="auto"/>
            </w:tcBorders>
            <w:vAlign w:val="center"/>
          </w:tcPr>
          <w:p w14:paraId="085FDA3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186.856,30</w:t>
            </w:r>
          </w:p>
        </w:tc>
        <w:tc>
          <w:tcPr>
            <w:tcW w:w="477" w:type="pct"/>
            <w:tcBorders>
              <w:top w:val="nil"/>
              <w:left w:val="single" w:sz="6" w:space="0" w:color="auto"/>
              <w:bottom w:val="single" w:sz="6" w:space="0" w:color="auto"/>
              <w:right w:val="single" w:sz="6" w:space="0" w:color="auto"/>
            </w:tcBorders>
            <w:vAlign w:val="center"/>
          </w:tcPr>
          <w:p w14:paraId="6042A08E"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440.813,20</w:t>
            </w:r>
          </w:p>
        </w:tc>
        <w:tc>
          <w:tcPr>
            <w:tcW w:w="477" w:type="pct"/>
            <w:tcBorders>
              <w:top w:val="nil"/>
              <w:left w:val="single" w:sz="6" w:space="0" w:color="auto"/>
              <w:bottom w:val="single" w:sz="6" w:space="0" w:color="auto"/>
              <w:right w:val="single" w:sz="6" w:space="0" w:color="auto"/>
            </w:tcBorders>
            <w:vAlign w:val="center"/>
          </w:tcPr>
          <w:p w14:paraId="7716531B"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344.067,82</w:t>
            </w:r>
          </w:p>
        </w:tc>
        <w:tc>
          <w:tcPr>
            <w:tcW w:w="477" w:type="pct"/>
            <w:tcBorders>
              <w:top w:val="nil"/>
              <w:left w:val="single" w:sz="6" w:space="0" w:color="auto"/>
              <w:bottom w:val="single" w:sz="6" w:space="0" w:color="auto"/>
              <w:right w:val="single" w:sz="6" w:space="0" w:color="auto"/>
            </w:tcBorders>
            <w:vAlign w:val="center"/>
          </w:tcPr>
          <w:p w14:paraId="2E7F25C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340.817,82</w:t>
            </w:r>
          </w:p>
        </w:tc>
        <w:tc>
          <w:tcPr>
            <w:tcW w:w="477" w:type="pct"/>
            <w:tcBorders>
              <w:top w:val="nil"/>
              <w:left w:val="single" w:sz="6" w:space="0" w:color="auto"/>
              <w:bottom w:val="single" w:sz="6" w:space="0" w:color="auto"/>
              <w:right w:val="single" w:sz="6" w:space="0" w:color="auto"/>
            </w:tcBorders>
            <w:vAlign w:val="center"/>
          </w:tcPr>
          <w:p w14:paraId="5ED802CD"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340.817,82</w:t>
            </w:r>
          </w:p>
        </w:tc>
        <w:tc>
          <w:tcPr>
            <w:tcW w:w="477" w:type="pct"/>
            <w:tcBorders>
              <w:top w:val="nil"/>
              <w:left w:val="single" w:sz="6" w:space="0" w:color="auto"/>
              <w:bottom w:val="single" w:sz="6" w:space="0" w:color="auto"/>
              <w:right w:val="single" w:sz="6" w:space="0" w:color="auto"/>
            </w:tcBorders>
            <w:vAlign w:val="center"/>
          </w:tcPr>
          <w:p w14:paraId="1FF05A53"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-21,947 %</w:t>
            </w:r>
          </w:p>
        </w:tc>
      </w:tr>
      <w:tr w:rsidR="0066429F" w:rsidRPr="0066429F" w14:paraId="3A91B35F" w14:textId="77777777" w:rsidTr="0066429F">
        <w:trPr>
          <w:trHeight w:val="163"/>
        </w:trPr>
        <w:tc>
          <w:tcPr>
            <w:tcW w:w="1660" w:type="pct"/>
            <w:tcBorders>
              <w:top w:val="nil"/>
              <w:left w:val="single" w:sz="6" w:space="0" w:color="auto"/>
              <w:bottom w:val="single" w:sz="6" w:space="0" w:color="auto"/>
              <w:right w:val="single" w:sz="6" w:space="0" w:color="auto"/>
            </w:tcBorders>
            <w:vAlign w:val="center"/>
          </w:tcPr>
          <w:p w14:paraId="5EF6E13D"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Trasferimenti correnti</w:t>
            </w:r>
          </w:p>
        </w:tc>
        <w:tc>
          <w:tcPr>
            <w:tcW w:w="477" w:type="pct"/>
            <w:tcBorders>
              <w:top w:val="nil"/>
              <w:left w:val="single" w:sz="6" w:space="0" w:color="auto"/>
              <w:bottom w:val="single" w:sz="6" w:space="0" w:color="auto"/>
              <w:right w:val="single" w:sz="6" w:space="0" w:color="auto"/>
            </w:tcBorders>
            <w:vAlign w:val="center"/>
          </w:tcPr>
          <w:p w14:paraId="402BCF15"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161.995,81</w:t>
            </w:r>
          </w:p>
        </w:tc>
        <w:tc>
          <w:tcPr>
            <w:tcW w:w="477" w:type="pct"/>
            <w:tcBorders>
              <w:top w:val="nil"/>
              <w:left w:val="single" w:sz="6" w:space="0" w:color="auto"/>
              <w:bottom w:val="single" w:sz="6" w:space="0" w:color="auto"/>
              <w:right w:val="single" w:sz="6" w:space="0" w:color="auto"/>
            </w:tcBorders>
            <w:vAlign w:val="center"/>
          </w:tcPr>
          <w:p w14:paraId="6BB41E03"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171.100,38</w:t>
            </w:r>
          </w:p>
        </w:tc>
        <w:tc>
          <w:tcPr>
            <w:tcW w:w="477" w:type="pct"/>
            <w:tcBorders>
              <w:top w:val="nil"/>
              <w:left w:val="single" w:sz="6" w:space="0" w:color="auto"/>
              <w:bottom w:val="single" w:sz="6" w:space="0" w:color="auto"/>
              <w:right w:val="single" w:sz="6" w:space="0" w:color="auto"/>
            </w:tcBorders>
            <w:vAlign w:val="center"/>
          </w:tcPr>
          <w:p w14:paraId="77F03A92"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413.670,47</w:t>
            </w:r>
          </w:p>
        </w:tc>
        <w:tc>
          <w:tcPr>
            <w:tcW w:w="477" w:type="pct"/>
            <w:tcBorders>
              <w:top w:val="nil"/>
              <w:left w:val="single" w:sz="6" w:space="0" w:color="auto"/>
              <w:bottom w:val="single" w:sz="6" w:space="0" w:color="auto"/>
              <w:right w:val="single" w:sz="6" w:space="0" w:color="auto"/>
            </w:tcBorders>
            <w:vAlign w:val="center"/>
          </w:tcPr>
          <w:p w14:paraId="5603D90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432.423,98</w:t>
            </w:r>
          </w:p>
        </w:tc>
        <w:tc>
          <w:tcPr>
            <w:tcW w:w="477" w:type="pct"/>
            <w:tcBorders>
              <w:top w:val="nil"/>
              <w:left w:val="single" w:sz="6" w:space="0" w:color="auto"/>
              <w:bottom w:val="single" w:sz="6" w:space="0" w:color="auto"/>
              <w:right w:val="single" w:sz="6" w:space="0" w:color="auto"/>
            </w:tcBorders>
            <w:vAlign w:val="center"/>
          </w:tcPr>
          <w:p w14:paraId="6CA95088"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303.098,52</w:t>
            </w:r>
          </w:p>
        </w:tc>
        <w:tc>
          <w:tcPr>
            <w:tcW w:w="477" w:type="pct"/>
            <w:tcBorders>
              <w:top w:val="nil"/>
              <w:left w:val="single" w:sz="6" w:space="0" w:color="auto"/>
              <w:bottom w:val="single" w:sz="6" w:space="0" w:color="auto"/>
              <w:right w:val="single" w:sz="6" w:space="0" w:color="auto"/>
            </w:tcBorders>
            <w:vAlign w:val="center"/>
          </w:tcPr>
          <w:p w14:paraId="368368B1"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303.098,52</w:t>
            </w:r>
          </w:p>
        </w:tc>
        <w:tc>
          <w:tcPr>
            <w:tcW w:w="477" w:type="pct"/>
            <w:tcBorders>
              <w:top w:val="nil"/>
              <w:left w:val="single" w:sz="6" w:space="0" w:color="auto"/>
              <w:bottom w:val="single" w:sz="6" w:space="0" w:color="auto"/>
              <w:right w:val="single" w:sz="6" w:space="0" w:color="auto"/>
            </w:tcBorders>
            <w:vAlign w:val="center"/>
          </w:tcPr>
          <w:p w14:paraId="6A542EBB"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4,533 %</w:t>
            </w:r>
          </w:p>
        </w:tc>
      </w:tr>
      <w:tr w:rsidR="0066429F" w:rsidRPr="0066429F" w14:paraId="38F0823D" w14:textId="77777777" w:rsidTr="0066429F">
        <w:trPr>
          <w:trHeight w:val="163"/>
        </w:trPr>
        <w:tc>
          <w:tcPr>
            <w:tcW w:w="1660" w:type="pct"/>
            <w:tcBorders>
              <w:top w:val="nil"/>
              <w:left w:val="single" w:sz="6" w:space="0" w:color="auto"/>
              <w:bottom w:val="single" w:sz="6" w:space="0" w:color="auto"/>
              <w:right w:val="single" w:sz="6" w:space="0" w:color="auto"/>
            </w:tcBorders>
            <w:vAlign w:val="center"/>
          </w:tcPr>
          <w:p w14:paraId="029B0B86"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Interessi passivi</w:t>
            </w:r>
          </w:p>
        </w:tc>
        <w:tc>
          <w:tcPr>
            <w:tcW w:w="477" w:type="pct"/>
            <w:tcBorders>
              <w:top w:val="nil"/>
              <w:left w:val="single" w:sz="6" w:space="0" w:color="auto"/>
              <w:bottom w:val="single" w:sz="6" w:space="0" w:color="auto"/>
              <w:right w:val="single" w:sz="6" w:space="0" w:color="auto"/>
            </w:tcBorders>
            <w:vAlign w:val="center"/>
          </w:tcPr>
          <w:p w14:paraId="1115B62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979,11</w:t>
            </w:r>
          </w:p>
        </w:tc>
        <w:tc>
          <w:tcPr>
            <w:tcW w:w="477" w:type="pct"/>
            <w:tcBorders>
              <w:top w:val="nil"/>
              <w:left w:val="single" w:sz="6" w:space="0" w:color="auto"/>
              <w:bottom w:val="single" w:sz="6" w:space="0" w:color="auto"/>
              <w:right w:val="single" w:sz="6" w:space="0" w:color="auto"/>
            </w:tcBorders>
            <w:vAlign w:val="center"/>
          </w:tcPr>
          <w:p w14:paraId="08F99891"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734,26</w:t>
            </w:r>
          </w:p>
        </w:tc>
        <w:tc>
          <w:tcPr>
            <w:tcW w:w="477" w:type="pct"/>
            <w:tcBorders>
              <w:top w:val="nil"/>
              <w:left w:val="single" w:sz="6" w:space="0" w:color="auto"/>
              <w:bottom w:val="single" w:sz="6" w:space="0" w:color="auto"/>
              <w:right w:val="single" w:sz="6" w:space="0" w:color="auto"/>
            </w:tcBorders>
            <w:vAlign w:val="center"/>
          </w:tcPr>
          <w:p w14:paraId="6A5EA51A"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477,83</w:t>
            </w:r>
          </w:p>
        </w:tc>
        <w:tc>
          <w:tcPr>
            <w:tcW w:w="477" w:type="pct"/>
            <w:tcBorders>
              <w:top w:val="nil"/>
              <w:left w:val="single" w:sz="6" w:space="0" w:color="auto"/>
              <w:bottom w:val="single" w:sz="6" w:space="0" w:color="auto"/>
              <w:right w:val="single" w:sz="6" w:space="0" w:color="auto"/>
            </w:tcBorders>
            <w:vAlign w:val="center"/>
          </w:tcPr>
          <w:p w14:paraId="4BF0B9A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209,64</w:t>
            </w:r>
          </w:p>
        </w:tc>
        <w:tc>
          <w:tcPr>
            <w:tcW w:w="477" w:type="pct"/>
            <w:tcBorders>
              <w:top w:val="nil"/>
              <w:left w:val="single" w:sz="6" w:space="0" w:color="auto"/>
              <w:bottom w:val="single" w:sz="6" w:space="0" w:color="auto"/>
              <w:right w:val="single" w:sz="6" w:space="0" w:color="auto"/>
            </w:tcBorders>
            <w:vAlign w:val="center"/>
          </w:tcPr>
          <w:p w14:paraId="6D0F020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nil"/>
              <w:left w:val="single" w:sz="6" w:space="0" w:color="auto"/>
              <w:bottom w:val="single" w:sz="6" w:space="0" w:color="auto"/>
              <w:right w:val="single" w:sz="6" w:space="0" w:color="auto"/>
            </w:tcBorders>
            <w:vAlign w:val="center"/>
          </w:tcPr>
          <w:p w14:paraId="73CD8F85"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w:t>
            </w:r>
          </w:p>
        </w:tc>
        <w:tc>
          <w:tcPr>
            <w:tcW w:w="477" w:type="pct"/>
            <w:tcBorders>
              <w:top w:val="nil"/>
              <w:left w:val="single" w:sz="6" w:space="0" w:color="auto"/>
              <w:bottom w:val="single" w:sz="6" w:space="0" w:color="auto"/>
              <w:right w:val="single" w:sz="6" w:space="0" w:color="auto"/>
            </w:tcBorders>
            <w:vAlign w:val="center"/>
          </w:tcPr>
          <w:p w14:paraId="3007DE8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-56,126 %</w:t>
            </w:r>
          </w:p>
        </w:tc>
      </w:tr>
      <w:tr w:rsidR="0066429F" w:rsidRPr="0066429F" w14:paraId="4C3EB06B" w14:textId="77777777" w:rsidTr="0066429F">
        <w:trPr>
          <w:trHeight w:val="163"/>
        </w:trPr>
        <w:tc>
          <w:tcPr>
            <w:tcW w:w="1660" w:type="pct"/>
            <w:tcBorders>
              <w:top w:val="nil"/>
              <w:left w:val="single" w:sz="6" w:space="0" w:color="auto"/>
              <w:bottom w:val="single" w:sz="6" w:space="0" w:color="auto"/>
              <w:right w:val="single" w:sz="6" w:space="0" w:color="auto"/>
            </w:tcBorders>
            <w:vAlign w:val="center"/>
          </w:tcPr>
          <w:p w14:paraId="7DC1238A"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Rimborsi e poste correttive delle entrate</w:t>
            </w:r>
          </w:p>
        </w:tc>
        <w:tc>
          <w:tcPr>
            <w:tcW w:w="477" w:type="pct"/>
            <w:tcBorders>
              <w:top w:val="nil"/>
              <w:left w:val="single" w:sz="6" w:space="0" w:color="auto"/>
              <w:bottom w:val="single" w:sz="6" w:space="0" w:color="auto"/>
              <w:right w:val="single" w:sz="6" w:space="0" w:color="auto"/>
            </w:tcBorders>
            <w:vAlign w:val="center"/>
          </w:tcPr>
          <w:p w14:paraId="757D6CFA"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7.227,42</w:t>
            </w:r>
          </w:p>
        </w:tc>
        <w:tc>
          <w:tcPr>
            <w:tcW w:w="477" w:type="pct"/>
            <w:tcBorders>
              <w:top w:val="nil"/>
              <w:left w:val="single" w:sz="6" w:space="0" w:color="auto"/>
              <w:bottom w:val="single" w:sz="6" w:space="0" w:color="auto"/>
              <w:right w:val="single" w:sz="6" w:space="0" w:color="auto"/>
            </w:tcBorders>
            <w:vAlign w:val="center"/>
          </w:tcPr>
          <w:p w14:paraId="67CA98CC"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6.200,00</w:t>
            </w:r>
          </w:p>
        </w:tc>
        <w:tc>
          <w:tcPr>
            <w:tcW w:w="477" w:type="pct"/>
            <w:tcBorders>
              <w:top w:val="nil"/>
              <w:left w:val="single" w:sz="6" w:space="0" w:color="auto"/>
              <w:bottom w:val="single" w:sz="6" w:space="0" w:color="auto"/>
              <w:right w:val="single" w:sz="6" w:space="0" w:color="auto"/>
            </w:tcBorders>
            <w:vAlign w:val="center"/>
          </w:tcPr>
          <w:p w14:paraId="6254AC3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10.200,00</w:t>
            </w:r>
          </w:p>
        </w:tc>
        <w:tc>
          <w:tcPr>
            <w:tcW w:w="477" w:type="pct"/>
            <w:tcBorders>
              <w:top w:val="nil"/>
              <w:left w:val="single" w:sz="6" w:space="0" w:color="auto"/>
              <w:bottom w:val="single" w:sz="6" w:space="0" w:color="auto"/>
              <w:right w:val="single" w:sz="6" w:space="0" w:color="auto"/>
            </w:tcBorders>
            <w:vAlign w:val="center"/>
          </w:tcPr>
          <w:p w14:paraId="655EA4B9"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10.200,00</w:t>
            </w:r>
          </w:p>
        </w:tc>
        <w:tc>
          <w:tcPr>
            <w:tcW w:w="477" w:type="pct"/>
            <w:tcBorders>
              <w:top w:val="nil"/>
              <w:left w:val="single" w:sz="6" w:space="0" w:color="auto"/>
              <w:bottom w:val="single" w:sz="6" w:space="0" w:color="auto"/>
              <w:right w:val="single" w:sz="6" w:space="0" w:color="auto"/>
            </w:tcBorders>
            <w:vAlign w:val="center"/>
          </w:tcPr>
          <w:p w14:paraId="7AE22DA3"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10.200,00</w:t>
            </w:r>
          </w:p>
        </w:tc>
        <w:tc>
          <w:tcPr>
            <w:tcW w:w="477" w:type="pct"/>
            <w:tcBorders>
              <w:top w:val="nil"/>
              <w:left w:val="single" w:sz="6" w:space="0" w:color="auto"/>
              <w:bottom w:val="single" w:sz="6" w:space="0" w:color="auto"/>
              <w:right w:val="single" w:sz="6" w:space="0" w:color="auto"/>
            </w:tcBorders>
            <w:vAlign w:val="center"/>
          </w:tcPr>
          <w:p w14:paraId="51FDBDA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10.200,00</w:t>
            </w:r>
          </w:p>
        </w:tc>
        <w:tc>
          <w:tcPr>
            <w:tcW w:w="477" w:type="pct"/>
            <w:tcBorders>
              <w:top w:val="nil"/>
              <w:left w:val="single" w:sz="6" w:space="0" w:color="auto"/>
              <w:bottom w:val="single" w:sz="6" w:space="0" w:color="auto"/>
              <w:right w:val="single" w:sz="6" w:space="0" w:color="auto"/>
            </w:tcBorders>
            <w:vAlign w:val="center"/>
          </w:tcPr>
          <w:p w14:paraId="0E6177D4"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0,000 %</w:t>
            </w:r>
          </w:p>
        </w:tc>
      </w:tr>
      <w:tr w:rsidR="0066429F" w:rsidRPr="0066429F" w14:paraId="480520B6" w14:textId="77777777" w:rsidTr="0066429F">
        <w:trPr>
          <w:trHeight w:val="163"/>
        </w:trPr>
        <w:tc>
          <w:tcPr>
            <w:tcW w:w="1660" w:type="pct"/>
            <w:tcBorders>
              <w:top w:val="nil"/>
              <w:left w:val="single" w:sz="6" w:space="0" w:color="auto"/>
              <w:bottom w:val="single" w:sz="6" w:space="0" w:color="auto"/>
              <w:right w:val="single" w:sz="6" w:space="0" w:color="auto"/>
            </w:tcBorders>
            <w:vAlign w:val="center"/>
          </w:tcPr>
          <w:p w14:paraId="1C02DFC0" w14:textId="77777777" w:rsidR="0066429F" w:rsidRPr="0066429F" w:rsidRDefault="0066429F" w:rsidP="0066429F">
            <w:pPr>
              <w:widowControl w:val="0"/>
              <w:autoSpaceDE w:val="0"/>
              <w:autoSpaceDN w:val="0"/>
              <w:adjustRightInd w:val="0"/>
              <w:rPr>
                <w:rFonts w:ascii="Arial" w:hAnsi="Arial" w:cs="Arial"/>
                <w:sz w:val="12"/>
              </w:rPr>
            </w:pPr>
            <w:r w:rsidRPr="0066429F">
              <w:rPr>
                <w:rFonts w:ascii="Arial" w:hAnsi="Arial" w:cs="Arial"/>
                <w:sz w:val="12"/>
              </w:rPr>
              <w:t>Altre spese correnti</w:t>
            </w:r>
          </w:p>
        </w:tc>
        <w:tc>
          <w:tcPr>
            <w:tcW w:w="477" w:type="pct"/>
            <w:tcBorders>
              <w:top w:val="nil"/>
              <w:left w:val="single" w:sz="6" w:space="0" w:color="auto"/>
              <w:bottom w:val="single" w:sz="6" w:space="0" w:color="auto"/>
              <w:right w:val="single" w:sz="6" w:space="0" w:color="auto"/>
            </w:tcBorders>
            <w:vAlign w:val="center"/>
          </w:tcPr>
          <w:p w14:paraId="354E8B4A"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3.219,01</w:t>
            </w:r>
          </w:p>
        </w:tc>
        <w:tc>
          <w:tcPr>
            <w:tcW w:w="477" w:type="pct"/>
            <w:tcBorders>
              <w:top w:val="nil"/>
              <w:left w:val="single" w:sz="6" w:space="0" w:color="auto"/>
              <w:bottom w:val="single" w:sz="6" w:space="0" w:color="auto"/>
              <w:right w:val="single" w:sz="6" w:space="0" w:color="auto"/>
            </w:tcBorders>
            <w:vAlign w:val="center"/>
          </w:tcPr>
          <w:p w14:paraId="214254C0"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6.086,86</w:t>
            </w:r>
          </w:p>
        </w:tc>
        <w:tc>
          <w:tcPr>
            <w:tcW w:w="477" w:type="pct"/>
            <w:tcBorders>
              <w:top w:val="nil"/>
              <w:left w:val="single" w:sz="6" w:space="0" w:color="auto"/>
              <w:bottom w:val="single" w:sz="6" w:space="0" w:color="auto"/>
              <w:right w:val="single" w:sz="6" w:space="0" w:color="auto"/>
            </w:tcBorders>
            <w:vAlign w:val="center"/>
          </w:tcPr>
          <w:p w14:paraId="08BA0C71"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49.542,74</w:t>
            </w:r>
          </w:p>
        </w:tc>
        <w:tc>
          <w:tcPr>
            <w:tcW w:w="477" w:type="pct"/>
            <w:tcBorders>
              <w:top w:val="nil"/>
              <w:left w:val="single" w:sz="6" w:space="0" w:color="auto"/>
              <w:bottom w:val="single" w:sz="6" w:space="0" w:color="auto"/>
              <w:right w:val="single" w:sz="6" w:space="0" w:color="auto"/>
            </w:tcBorders>
            <w:vAlign w:val="center"/>
          </w:tcPr>
          <w:p w14:paraId="647BF17D"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72.722,49</w:t>
            </w:r>
          </w:p>
        </w:tc>
        <w:tc>
          <w:tcPr>
            <w:tcW w:w="477" w:type="pct"/>
            <w:tcBorders>
              <w:top w:val="nil"/>
              <w:left w:val="single" w:sz="6" w:space="0" w:color="auto"/>
              <w:bottom w:val="single" w:sz="6" w:space="0" w:color="auto"/>
              <w:right w:val="single" w:sz="6" w:space="0" w:color="auto"/>
            </w:tcBorders>
            <w:vAlign w:val="center"/>
          </w:tcPr>
          <w:p w14:paraId="01EC2939"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25.519,10</w:t>
            </w:r>
          </w:p>
        </w:tc>
        <w:tc>
          <w:tcPr>
            <w:tcW w:w="477" w:type="pct"/>
            <w:tcBorders>
              <w:top w:val="nil"/>
              <w:left w:val="single" w:sz="6" w:space="0" w:color="auto"/>
              <w:bottom w:val="single" w:sz="6" w:space="0" w:color="auto"/>
              <w:right w:val="single" w:sz="6" w:space="0" w:color="auto"/>
            </w:tcBorders>
            <w:vAlign w:val="center"/>
          </w:tcPr>
          <w:p w14:paraId="5BF616E5"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25.519,10</w:t>
            </w:r>
          </w:p>
        </w:tc>
        <w:tc>
          <w:tcPr>
            <w:tcW w:w="477" w:type="pct"/>
            <w:tcBorders>
              <w:top w:val="nil"/>
              <w:left w:val="single" w:sz="6" w:space="0" w:color="auto"/>
              <w:bottom w:val="single" w:sz="6" w:space="0" w:color="auto"/>
              <w:right w:val="single" w:sz="6" w:space="0" w:color="auto"/>
            </w:tcBorders>
            <w:vAlign w:val="center"/>
          </w:tcPr>
          <w:p w14:paraId="0AD928F6" w14:textId="77777777" w:rsidR="0066429F" w:rsidRPr="0066429F" w:rsidRDefault="0066429F" w:rsidP="0066429F">
            <w:pPr>
              <w:widowControl w:val="0"/>
              <w:autoSpaceDE w:val="0"/>
              <w:autoSpaceDN w:val="0"/>
              <w:adjustRightInd w:val="0"/>
              <w:jc w:val="right"/>
              <w:rPr>
                <w:rFonts w:ascii="Arial" w:hAnsi="Arial" w:cs="Arial"/>
                <w:sz w:val="12"/>
              </w:rPr>
            </w:pPr>
            <w:r w:rsidRPr="0066429F">
              <w:rPr>
                <w:rFonts w:ascii="Arial" w:hAnsi="Arial" w:cs="Arial"/>
                <w:sz w:val="12"/>
              </w:rPr>
              <w:t>46,787 %</w:t>
            </w:r>
          </w:p>
        </w:tc>
      </w:tr>
      <w:tr w:rsidR="0066429F" w:rsidRPr="0066429F" w14:paraId="6316E443" w14:textId="77777777" w:rsidTr="0066429F">
        <w:trPr>
          <w:trHeight w:val="181"/>
        </w:trPr>
        <w:tc>
          <w:tcPr>
            <w:tcW w:w="1660" w:type="pct"/>
            <w:tcBorders>
              <w:top w:val="nil"/>
              <w:left w:val="single" w:sz="6" w:space="0" w:color="auto"/>
              <w:bottom w:val="single" w:sz="6" w:space="0" w:color="auto"/>
              <w:right w:val="single" w:sz="6" w:space="0" w:color="auto"/>
            </w:tcBorders>
            <w:vAlign w:val="center"/>
          </w:tcPr>
          <w:p w14:paraId="07C4BA91" w14:textId="77777777" w:rsidR="0066429F" w:rsidRPr="0066429F" w:rsidRDefault="0066429F" w:rsidP="0066429F">
            <w:pPr>
              <w:widowControl w:val="0"/>
              <w:autoSpaceDE w:val="0"/>
              <w:autoSpaceDN w:val="0"/>
              <w:adjustRightInd w:val="0"/>
              <w:rPr>
                <w:rFonts w:ascii="Arial" w:hAnsi="Arial" w:cs="Arial"/>
                <w:b/>
                <w:sz w:val="12"/>
              </w:rPr>
            </w:pPr>
            <w:r w:rsidRPr="0066429F">
              <w:rPr>
                <w:rFonts w:ascii="Arial" w:hAnsi="Arial" w:cs="Arial"/>
                <w:sz w:val="12"/>
              </w:rPr>
              <w:t>TOTALE SPESE CORRENTI</w:t>
            </w:r>
          </w:p>
        </w:tc>
        <w:tc>
          <w:tcPr>
            <w:tcW w:w="477" w:type="pct"/>
            <w:tcBorders>
              <w:top w:val="nil"/>
              <w:left w:val="single" w:sz="6" w:space="0" w:color="auto"/>
              <w:bottom w:val="single" w:sz="6" w:space="0" w:color="auto"/>
              <w:right w:val="single" w:sz="6" w:space="0" w:color="auto"/>
            </w:tcBorders>
            <w:vAlign w:val="center"/>
          </w:tcPr>
          <w:p w14:paraId="2135F4FD"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498.750,15</w:t>
            </w:r>
          </w:p>
        </w:tc>
        <w:tc>
          <w:tcPr>
            <w:tcW w:w="477" w:type="pct"/>
            <w:tcBorders>
              <w:top w:val="nil"/>
              <w:left w:val="single" w:sz="6" w:space="0" w:color="auto"/>
              <w:bottom w:val="single" w:sz="6" w:space="0" w:color="auto"/>
              <w:right w:val="single" w:sz="6" w:space="0" w:color="auto"/>
            </w:tcBorders>
            <w:vAlign w:val="center"/>
          </w:tcPr>
          <w:p w14:paraId="2E045D1C"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554.956,03</w:t>
            </w:r>
          </w:p>
        </w:tc>
        <w:tc>
          <w:tcPr>
            <w:tcW w:w="477" w:type="pct"/>
            <w:tcBorders>
              <w:top w:val="nil"/>
              <w:left w:val="single" w:sz="6" w:space="0" w:color="auto"/>
              <w:bottom w:val="single" w:sz="6" w:space="0" w:color="auto"/>
              <w:right w:val="single" w:sz="6" w:space="0" w:color="auto"/>
            </w:tcBorders>
            <w:vAlign w:val="center"/>
          </w:tcPr>
          <w:p w14:paraId="7874D4C8"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1.191.224,39</w:t>
            </w:r>
          </w:p>
        </w:tc>
        <w:tc>
          <w:tcPr>
            <w:tcW w:w="477" w:type="pct"/>
            <w:tcBorders>
              <w:top w:val="nil"/>
              <w:left w:val="single" w:sz="6" w:space="0" w:color="auto"/>
              <w:bottom w:val="single" w:sz="6" w:space="0" w:color="auto"/>
              <w:right w:val="single" w:sz="6" w:space="0" w:color="auto"/>
            </w:tcBorders>
            <w:vAlign w:val="center"/>
          </w:tcPr>
          <w:p w14:paraId="35140627"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1.128.638,89</w:t>
            </w:r>
          </w:p>
        </w:tc>
        <w:tc>
          <w:tcPr>
            <w:tcW w:w="477" w:type="pct"/>
            <w:tcBorders>
              <w:top w:val="nil"/>
              <w:left w:val="single" w:sz="6" w:space="0" w:color="auto"/>
              <w:bottom w:val="single" w:sz="6" w:space="0" w:color="auto"/>
              <w:right w:val="single" w:sz="6" w:space="0" w:color="auto"/>
            </w:tcBorders>
            <w:vAlign w:val="center"/>
          </w:tcPr>
          <w:p w14:paraId="5C3CC5A1"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941.600,40</w:t>
            </w:r>
          </w:p>
        </w:tc>
        <w:tc>
          <w:tcPr>
            <w:tcW w:w="477" w:type="pct"/>
            <w:tcBorders>
              <w:top w:val="nil"/>
              <w:left w:val="single" w:sz="6" w:space="0" w:color="auto"/>
              <w:bottom w:val="single" w:sz="6" w:space="0" w:color="auto"/>
              <w:right w:val="single" w:sz="6" w:space="0" w:color="auto"/>
            </w:tcBorders>
            <w:vAlign w:val="center"/>
          </w:tcPr>
          <w:p w14:paraId="2276ABEC"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941.600,40</w:t>
            </w:r>
          </w:p>
        </w:tc>
        <w:tc>
          <w:tcPr>
            <w:tcW w:w="477" w:type="pct"/>
            <w:tcBorders>
              <w:top w:val="nil"/>
              <w:left w:val="single" w:sz="6" w:space="0" w:color="auto"/>
              <w:bottom w:val="single" w:sz="6" w:space="0" w:color="auto"/>
              <w:right w:val="single" w:sz="6" w:space="0" w:color="auto"/>
            </w:tcBorders>
            <w:vAlign w:val="center"/>
          </w:tcPr>
          <w:p w14:paraId="3DAE4EEE" w14:textId="77777777" w:rsidR="0066429F" w:rsidRPr="0066429F" w:rsidRDefault="0066429F" w:rsidP="0066429F">
            <w:pPr>
              <w:widowControl w:val="0"/>
              <w:autoSpaceDE w:val="0"/>
              <w:autoSpaceDN w:val="0"/>
              <w:adjustRightInd w:val="0"/>
              <w:jc w:val="right"/>
              <w:rPr>
                <w:rFonts w:ascii="Arial" w:hAnsi="Arial" w:cs="Arial"/>
                <w:b/>
                <w:sz w:val="12"/>
              </w:rPr>
            </w:pPr>
            <w:r w:rsidRPr="0066429F">
              <w:rPr>
                <w:rFonts w:ascii="Arial" w:hAnsi="Arial" w:cs="Arial"/>
                <w:b/>
                <w:sz w:val="12"/>
              </w:rPr>
              <w:t>-5,253 %</w:t>
            </w:r>
          </w:p>
        </w:tc>
      </w:tr>
    </w:tbl>
    <w:p w14:paraId="7D6CB3ED" w14:textId="77777777" w:rsidR="00B51885" w:rsidRDefault="00B51885" w:rsidP="00B51885">
      <w:pPr>
        <w:spacing w:before="120"/>
        <w:jc w:val="both"/>
        <w:rPr>
          <w:rFonts w:ascii="Avenir Book" w:eastAsia="Garamond" w:hAnsi="Avenir Book" w:cs="Garamond"/>
          <w:spacing w:val="-1"/>
          <w:sz w:val="21"/>
          <w:szCs w:val="21"/>
        </w:rPr>
      </w:pPr>
    </w:p>
    <w:p w14:paraId="37EDD1AD" w14:textId="3B8ADF21" w:rsidR="00B51885" w:rsidRPr="00B51885" w:rsidRDefault="00B51885"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Tra le spese correnti è iscritta l</w:t>
      </w:r>
      <w:r w:rsidRPr="00B51885">
        <w:rPr>
          <w:rFonts w:ascii="Avenir Book" w:eastAsia="Garamond" w:hAnsi="Avenir Book" w:cs="Garamond"/>
          <w:spacing w:val="-1"/>
          <w:sz w:val="21"/>
          <w:szCs w:val="21"/>
        </w:rPr>
        <w:t>a previsione del fondo di riserva ordinario, iscritto nella missione 20, programma 1, titolo 1, macroaggregato 10 del bilancio, ammonta a:</w:t>
      </w:r>
    </w:p>
    <w:p w14:paraId="3991AEF8" w14:textId="51A38B52" w:rsidR="00B51885" w:rsidRPr="00B51885" w:rsidRDefault="00FB1B01"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anno 202</w:t>
      </w:r>
      <w:r w:rsidR="0066429F">
        <w:rPr>
          <w:rFonts w:ascii="Avenir Book" w:eastAsia="Garamond" w:hAnsi="Avenir Book" w:cs="Garamond"/>
          <w:spacing w:val="-1"/>
          <w:sz w:val="21"/>
          <w:szCs w:val="21"/>
        </w:rPr>
        <w:t>3</w:t>
      </w:r>
      <w:r w:rsidR="00B51885" w:rsidRPr="00B51885">
        <w:rPr>
          <w:rFonts w:ascii="Avenir Book" w:eastAsia="Garamond" w:hAnsi="Avenir Book" w:cs="Garamond"/>
          <w:spacing w:val="-1"/>
          <w:sz w:val="21"/>
          <w:szCs w:val="21"/>
        </w:rPr>
        <w:t xml:space="preserve"> - euro </w:t>
      </w:r>
      <w:r w:rsidR="00864149">
        <w:rPr>
          <w:rFonts w:ascii="Avenir Book" w:eastAsia="Garamond" w:hAnsi="Avenir Book" w:cs="Garamond"/>
          <w:spacing w:val="-1"/>
          <w:sz w:val="21"/>
          <w:szCs w:val="21"/>
        </w:rPr>
        <w:t>6</w:t>
      </w:r>
      <w:r w:rsidR="00877295">
        <w:rPr>
          <w:rFonts w:ascii="Avenir Book" w:eastAsia="Garamond" w:hAnsi="Avenir Book" w:cs="Garamond"/>
          <w:spacing w:val="-1"/>
          <w:sz w:val="21"/>
          <w:szCs w:val="21"/>
        </w:rPr>
        <w:t>.</w:t>
      </w:r>
      <w:r w:rsidR="00EA2310">
        <w:rPr>
          <w:rFonts w:ascii="Avenir Book" w:eastAsia="Garamond" w:hAnsi="Avenir Book" w:cs="Garamond"/>
          <w:spacing w:val="-1"/>
          <w:sz w:val="21"/>
          <w:szCs w:val="21"/>
        </w:rPr>
        <w:t>82</w:t>
      </w:r>
      <w:r w:rsidR="00877295">
        <w:rPr>
          <w:rFonts w:ascii="Avenir Book" w:eastAsia="Garamond" w:hAnsi="Avenir Book" w:cs="Garamond"/>
          <w:spacing w:val="-1"/>
          <w:sz w:val="21"/>
          <w:szCs w:val="21"/>
        </w:rPr>
        <w:t>0,00</w:t>
      </w:r>
      <w:r w:rsidR="00B51885" w:rsidRPr="00B51885">
        <w:rPr>
          <w:rFonts w:ascii="Avenir Book" w:eastAsia="Garamond" w:hAnsi="Avenir Book" w:cs="Garamond"/>
          <w:spacing w:val="-1"/>
          <w:sz w:val="21"/>
          <w:szCs w:val="21"/>
        </w:rPr>
        <w:t xml:space="preserve"> pari allo </w:t>
      </w:r>
      <w:r w:rsidR="00B51885">
        <w:rPr>
          <w:rFonts w:ascii="Avenir Book" w:eastAsia="Garamond" w:hAnsi="Avenir Book" w:cs="Garamond"/>
          <w:spacing w:val="-1"/>
          <w:sz w:val="21"/>
          <w:szCs w:val="21"/>
        </w:rPr>
        <w:t>0,</w:t>
      </w:r>
      <w:r w:rsidR="0066429F">
        <w:rPr>
          <w:rFonts w:ascii="Avenir Book" w:eastAsia="Garamond" w:hAnsi="Avenir Book" w:cs="Garamond"/>
          <w:spacing w:val="-1"/>
          <w:sz w:val="21"/>
          <w:szCs w:val="21"/>
        </w:rPr>
        <w:t>60</w:t>
      </w:r>
      <w:r w:rsidR="00B51885">
        <w:rPr>
          <w:rFonts w:ascii="Avenir Book" w:eastAsia="Garamond" w:hAnsi="Avenir Book" w:cs="Garamond"/>
          <w:spacing w:val="-1"/>
          <w:sz w:val="21"/>
          <w:szCs w:val="21"/>
        </w:rPr>
        <w:t>%</w:t>
      </w:r>
      <w:r w:rsidR="00B51885" w:rsidRPr="00B51885">
        <w:rPr>
          <w:rFonts w:ascii="Avenir Book" w:eastAsia="Garamond" w:hAnsi="Avenir Book" w:cs="Garamond"/>
          <w:spacing w:val="-1"/>
          <w:sz w:val="21"/>
          <w:szCs w:val="21"/>
        </w:rPr>
        <w:t xml:space="preserve"> delle spese correnti;</w:t>
      </w:r>
    </w:p>
    <w:p w14:paraId="24F220C2" w14:textId="220BC8C4" w:rsidR="00B51885" w:rsidRPr="00B51885" w:rsidRDefault="00FB1B01"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anno 202</w:t>
      </w:r>
      <w:r w:rsidR="0066429F">
        <w:rPr>
          <w:rFonts w:ascii="Avenir Book" w:eastAsia="Garamond" w:hAnsi="Avenir Book" w:cs="Garamond"/>
          <w:spacing w:val="-1"/>
          <w:sz w:val="21"/>
          <w:szCs w:val="21"/>
        </w:rPr>
        <w:t>4</w:t>
      </w:r>
      <w:r w:rsidR="00B51885" w:rsidRPr="00B51885">
        <w:rPr>
          <w:rFonts w:ascii="Avenir Book" w:eastAsia="Garamond" w:hAnsi="Avenir Book" w:cs="Garamond"/>
          <w:spacing w:val="-1"/>
          <w:sz w:val="21"/>
          <w:szCs w:val="21"/>
        </w:rPr>
        <w:t xml:space="preserve"> - euro </w:t>
      </w:r>
      <w:r w:rsidR="00EA2310">
        <w:rPr>
          <w:rFonts w:ascii="Avenir Book" w:eastAsia="Garamond" w:hAnsi="Avenir Book" w:cs="Garamond"/>
          <w:spacing w:val="-1"/>
          <w:sz w:val="21"/>
          <w:szCs w:val="21"/>
        </w:rPr>
        <w:t>6</w:t>
      </w:r>
      <w:r w:rsidR="001A4D8F">
        <w:rPr>
          <w:rFonts w:ascii="Avenir Book" w:eastAsia="Garamond" w:hAnsi="Avenir Book" w:cs="Garamond"/>
          <w:spacing w:val="-1"/>
          <w:sz w:val="21"/>
          <w:szCs w:val="21"/>
        </w:rPr>
        <w:t>.</w:t>
      </w:r>
      <w:r w:rsidR="00EA2310">
        <w:rPr>
          <w:rFonts w:ascii="Avenir Book" w:eastAsia="Garamond" w:hAnsi="Avenir Book" w:cs="Garamond"/>
          <w:spacing w:val="-1"/>
          <w:sz w:val="21"/>
          <w:szCs w:val="21"/>
        </w:rPr>
        <w:t>82</w:t>
      </w:r>
      <w:r w:rsidR="001A4D8F">
        <w:rPr>
          <w:rFonts w:ascii="Avenir Book" w:eastAsia="Garamond" w:hAnsi="Avenir Book" w:cs="Garamond"/>
          <w:spacing w:val="-1"/>
          <w:sz w:val="21"/>
          <w:szCs w:val="21"/>
        </w:rPr>
        <w:t>0,00</w:t>
      </w:r>
      <w:r w:rsidR="001A4D8F" w:rsidRPr="00B51885">
        <w:rPr>
          <w:rFonts w:ascii="Avenir Book" w:eastAsia="Garamond" w:hAnsi="Avenir Book" w:cs="Garamond"/>
          <w:spacing w:val="-1"/>
          <w:sz w:val="21"/>
          <w:szCs w:val="21"/>
        </w:rPr>
        <w:t xml:space="preserve"> </w:t>
      </w:r>
      <w:r w:rsidR="00B51885" w:rsidRPr="00B51885">
        <w:rPr>
          <w:rFonts w:ascii="Avenir Book" w:eastAsia="Garamond" w:hAnsi="Avenir Book" w:cs="Garamond"/>
          <w:spacing w:val="-1"/>
          <w:sz w:val="21"/>
          <w:szCs w:val="21"/>
        </w:rPr>
        <w:t>pari allo</w:t>
      </w:r>
      <w:r w:rsidR="00B51885">
        <w:rPr>
          <w:rFonts w:ascii="Avenir Book" w:eastAsia="Garamond" w:hAnsi="Avenir Book" w:cs="Garamond"/>
          <w:spacing w:val="-1"/>
          <w:sz w:val="21"/>
          <w:szCs w:val="21"/>
        </w:rPr>
        <w:t xml:space="preserve"> </w:t>
      </w:r>
      <w:r w:rsidR="00877295">
        <w:rPr>
          <w:rFonts w:ascii="Avenir Book" w:eastAsia="Garamond" w:hAnsi="Avenir Book" w:cs="Garamond"/>
          <w:spacing w:val="-1"/>
          <w:sz w:val="21"/>
          <w:szCs w:val="21"/>
        </w:rPr>
        <w:t>0,</w:t>
      </w:r>
      <w:r w:rsidR="0066429F">
        <w:rPr>
          <w:rFonts w:ascii="Avenir Book" w:eastAsia="Garamond" w:hAnsi="Avenir Book" w:cs="Garamond"/>
          <w:spacing w:val="-1"/>
          <w:sz w:val="21"/>
          <w:szCs w:val="21"/>
        </w:rPr>
        <w:t>72</w:t>
      </w:r>
      <w:r w:rsidR="00B51885" w:rsidRPr="00B51885">
        <w:rPr>
          <w:rFonts w:ascii="Avenir Book" w:eastAsia="Garamond" w:hAnsi="Avenir Book" w:cs="Garamond"/>
          <w:spacing w:val="-1"/>
          <w:sz w:val="21"/>
          <w:szCs w:val="21"/>
        </w:rPr>
        <w:t>% delle spese correnti;</w:t>
      </w:r>
    </w:p>
    <w:p w14:paraId="77DF82F2" w14:textId="5FEF00C4" w:rsidR="00B51885" w:rsidRPr="00B51885" w:rsidRDefault="00FB1B01"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anno 202</w:t>
      </w:r>
      <w:r w:rsidR="0066429F">
        <w:rPr>
          <w:rFonts w:ascii="Avenir Book" w:eastAsia="Garamond" w:hAnsi="Avenir Book" w:cs="Garamond"/>
          <w:spacing w:val="-1"/>
          <w:sz w:val="21"/>
          <w:szCs w:val="21"/>
        </w:rPr>
        <w:t>5</w:t>
      </w:r>
      <w:r w:rsidR="00B51885" w:rsidRPr="00B51885">
        <w:rPr>
          <w:rFonts w:ascii="Avenir Book" w:eastAsia="Garamond" w:hAnsi="Avenir Book" w:cs="Garamond"/>
          <w:spacing w:val="-1"/>
          <w:sz w:val="21"/>
          <w:szCs w:val="21"/>
        </w:rPr>
        <w:t xml:space="preserve"> - euro </w:t>
      </w:r>
      <w:r w:rsidR="00EA2310">
        <w:rPr>
          <w:rFonts w:ascii="Avenir Book" w:eastAsia="Garamond" w:hAnsi="Avenir Book" w:cs="Garamond"/>
          <w:spacing w:val="-1"/>
          <w:sz w:val="21"/>
          <w:szCs w:val="21"/>
        </w:rPr>
        <w:t>6</w:t>
      </w:r>
      <w:r w:rsidR="001A4D8F">
        <w:rPr>
          <w:rFonts w:ascii="Avenir Book" w:eastAsia="Garamond" w:hAnsi="Avenir Book" w:cs="Garamond"/>
          <w:spacing w:val="-1"/>
          <w:sz w:val="21"/>
          <w:szCs w:val="21"/>
        </w:rPr>
        <w:t>.</w:t>
      </w:r>
      <w:r w:rsidR="00EA2310">
        <w:rPr>
          <w:rFonts w:ascii="Avenir Book" w:eastAsia="Garamond" w:hAnsi="Avenir Book" w:cs="Garamond"/>
          <w:spacing w:val="-1"/>
          <w:sz w:val="21"/>
          <w:szCs w:val="21"/>
        </w:rPr>
        <w:t>8</w:t>
      </w:r>
      <w:r w:rsidR="001A4D8F">
        <w:rPr>
          <w:rFonts w:ascii="Avenir Book" w:eastAsia="Garamond" w:hAnsi="Avenir Book" w:cs="Garamond"/>
          <w:spacing w:val="-1"/>
          <w:sz w:val="21"/>
          <w:szCs w:val="21"/>
        </w:rPr>
        <w:t>00,00</w:t>
      </w:r>
      <w:r w:rsidR="001A4D8F" w:rsidRPr="00B51885">
        <w:rPr>
          <w:rFonts w:ascii="Avenir Book" w:eastAsia="Garamond" w:hAnsi="Avenir Book" w:cs="Garamond"/>
          <w:spacing w:val="-1"/>
          <w:sz w:val="21"/>
          <w:szCs w:val="21"/>
        </w:rPr>
        <w:t xml:space="preserve"> </w:t>
      </w:r>
      <w:r w:rsidR="00B51885" w:rsidRPr="00B51885">
        <w:rPr>
          <w:rFonts w:ascii="Avenir Book" w:eastAsia="Garamond" w:hAnsi="Avenir Book" w:cs="Garamond"/>
          <w:spacing w:val="-1"/>
          <w:sz w:val="21"/>
          <w:szCs w:val="21"/>
        </w:rPr>
        <w:t xml:space="preserve">pari allo </w:t>
      </w:r>
      <w:r w:rsidR="00877295">
        <w:rPr>
          <w:rFonts w:ascii="Avenir Book" w:eastAsia="Garamond" w:hAnsi="Avenir Book" w:cs="Garamond"/>
          <w:spacing w:val="-1"/>
          <w:sz w:val="21"/>
          <w:szCs w:val="21"/>
        </w:rPr>
        <w:t>0,</w:t>
      </w:r>
      <w:r w:rsidR="0066429F">
        <w:rPr>
          <w:rFonts w:ascii="Avenir Book" w:eastAsia="Garamond" w:hAnsi="Avenir Book" w:cs="Garamond"/>
          <w:spacing w:val="-1"/>
          <w:sz w:val="21"/>
          <w:szCs w:val="21"/>
        </w:rPr>
        <w:t>7</w:t>
      </w:r>
      <w:r w:rsidR="00C9453E">
        <w:rPr>
          <w:rFonts w:ascii="Avenir Book" w:eastAsia="Garamond" w:hAnsi="Avenir Book" w:cs="Garamond"/>
          <w:spacing w:val="-1"/>
          <w:sz w:val="21"/>
          <w:szCs w:val="21"/>
        </w:rPr>
        <w:t>2</w:t>
      </w:r>
      <w:r w:rsidR="00B51885" w:rsidRPr="00B51885">
        <w:rPr>
          <w:rFonts w:ascii="Avenir Book" w:eastAsia="Garamond" w:hAnsi="Avenir Book" w:cs="Garamond"/>
          <w:spacing w:val="-1"/>
          <w:sz w:val="21"/>
          <w:szCs w:val="21"/>
        </w:rPr>
        <w:t>% delle spese correnti;</w:t>
      </w:r>
    </w:p>
    <w:p w14:paraId="2637C7C3" w14:textId="54AF8143" w:rsidR="00B51885" w:rsidRPr="00B51885" w:rsidRDefault="00B51885" w:rsidP="00B51885">
      <w:pPr>
        <w:spacing w:before="120"/>
        <w:jc w:val="both"/>
        <w:rPr>
          <w:rFonts w:ascii="Avenir Book" w:eastAsia="Garamond" w:hAnsi="Avenir Book" w:cs="Garamond"/>
          <w:spacing w:val="-1"/>
          <w:sz w:val="21"/>
          <w:szCs w:val="21"/>
        </w:rPr>
      </w:pPr>
      <w:r w:rsidRPr="00B51885">
        <w:rPr>
          <w:rFonts w:ascii="Avenir Book" w:eastAsia="Garamond" w:hAnsi="Avenir Book" w:cs="Garamond"/>
          <w:spacing w:val="-1"/>
          <w:sz w:val="21"/>
          <w:szCs w:val="21"/>
        </w:rPr>
        <w:t>rientra nei limiti previsti dall’articolo 166 del TUEL ed in quelli previsti dal regolamento di contabilità</w:t>
      </w:r>
    </w:p>
    <w:p w14:paraId="7F697CF7" w14:textId="58E79D9F" w:rsidR="005821D5" w:rsidRDefault="00DD5F55"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Si riporta che l’Ente ha iscritto nel bilancio di previsione </w:t>
      </w:r>
      <w:r w:rsidR="00877295">
        <w:rPr>
          <w:rFonts w:ascii="Avenir Book" w:eastAsia="Garamond" w:hAnsi="Avenir Book" w:cs="Garamond"/>
          <w:spacing w:val="-1"/>
          <w:sz w:val="21"/>
          <w:szCs w:val="21"/>
        </w:rPr>
        <w:t>202</w:t>
      </w:r>
      <w:r w:rsidR="0066429F">
        <w:rPr>
          <w:rFonts w:ascii="Avenir Book" w:eastAsia="Garamond" w:hAnsi="Avenir Book" w:cs="Garamond"/>
          <w:spacing w:val="-1"/>
          <w:sz w:val="21"/>
          <w:szCs w:val="21"/>
        </w:rPr>
        <w:t>3</w:t>
      </w:r>
      <w:r w:rsidR="00877295">
        <w:rPr>
          <w:rFonts w:ascii="Avenir Book" w:eastAsia="Garamond" w:hAnsi="Avenir Book" w:cs="Garamond"/>
          <w:spacing w:val="-1"/>
          <w:sz w:val="21"/>
          <w:szCs w:val="21"/>
        </w:rPr>
        <w:t>-202</w:t>
      </w:r>
      <w:r w:rsidR="0066429F">
        <w:rPr>
          <w:rFonts w:ascii="Avenir Book" w:eastAsia="Garamond" w:hAnsi="Avenir Book" w:cs="Garamond"/>
          <w:spacing w:val="-1"/>
          <w:sz w:val="21"/>
          <w:szCs w:val="21"/>
        </w:rPr>
        <w:t>5</w:t>
      </w:r>
      <w:r w:rsidR="00877295">
        <w:rPr>
          <w:rFonts w:ascii="Avenir Book" w:eastAsia="Garamond" w:hAnsi="Avenir Book" w:cs="Garamond"/>
          <w:spacing w:val="-1"/>
          <w:sz w:val="21"/>
          <w:szCs w:val="21"/>
        </w:rPr>
        <w:t xml:space="preserve"> </w:t>
      </w:r>
      <w:r>
        <w:rPr>
          <w:rFonts w:ascii="Avenir Book" w:eastAsia="Garamond" w:hAnsi="Avenir Book" w:cs="Garamond"/>
          <w:spacing w:val="-1"/>
          <w:sz w:val="21"/>
          <w:szCs w:val="21"/>
        </w:rPr>
        <w:t>un accantonamento</w:t>
      </w:r>
      <w:r w:rsidR="00C74FAB">
        <w:rPr>
          <w:rFonts w:ascii="Avenir Book" w:eastAsia="Garamond" w:hAnsi="Avenir Book" w:cs="Garamond"/>
          <w:spacing w:val="-1"/>
          <w:sz w:val="21"/>
          <w:szCs w:val="21"/>
        </w:rPr>
        <w:t xml:space="preserve"> al </w:t>
      </w:r>
      <w:r w:rsidR="00C74FAB" w:rsidRPr="003D6947">
        <w:rPr>
          <w:rFonts w:ascii="Avenir Book" w:eastAsia="Garamond" w:hAnsi="Avenir Book" w:cs="Garamond"/>
          <w:spacing w:val="-1"/>
          <w:sz w:val="21"/>
          <w:szCs w:val="21"/>
        </w:rPr>
        <w:t>fondo di riserva di cassa</w:t>
      </w:r>
      <w:r w:rsidRPr="003D6947">
        <w:rPr>
          <w:rFonts w:ascii="Avenir Book" w:eastAsia="Garamond" w:hAnsi="Avenir Book" w:cs="Garamond"/>
          <w:spacing w:val="-1"/>
          <w:sz w:val="21"/>
          <w:szCs w:val="21"/>
        </w:rPr>
        <w:t xml:space="preserve"> pari ad Euro </w:t>
      </w:r>
      <w:r w:rsidR="003D6947" w:rsidRPr="003D6947">
        <w:rPr>
          <w:rFonts w:ascii="Avenir Book" w:eastAsia="Garamond" w:hAnsi="Avenir Book" w:cs="Garamond"/>
          <w:spacing w:val="-1"/>
          <w:sz w:val="21"/>
          <w:szCs w:val="21"/>
        </w:rPr>
        <w:t>8</w:t>
      </w:r>
      <w:r w:rsidR="00AC3780" w:rsidRPr="003D6947">
        <w:rPr>
          <w:rFonts w:ascii="Avenir Book" w:eastAsia="Garamond" w:hAnsi="Avenir Book" w:cs="Garamond"/>
          <w:spacing w:val="-1"/>
          <w:sz w:val="21"/>
          <w:szCs w:val="21"/>
        </w:rPr>
        <w:t>.</w:t>
      </w:r>
      <w:r w:rsidRPr="003D6947">
        <w:rPr>
          <w:rFonts w:ascii="Avenir Book" w:eastAsia="Garamond" w:hAnsi="Avenir Book" w:cs="Garamond"/>
          <w:spacing w:val="-1"/>
          <w:sz w:val="21"/>
          <w:szCs w:val="21"/>
        </w:rPr>
        <w:t>000,00</w:t>
      </w:r>
      <w:r w:rsidR="00C74FAB" w:rsidRPr="0016245E">
        <w:rPr>
          <w:rFonts w:ascii="Avenir Book" w:eastAsia="Garamond" w:hAnsi="Avenir Book" w:cs="Garamond"/>
          <w:spacing w:val="-1"/>
          <w:sz w:val="21"/>
          <w:szCs w:val="21"/>
        </w:rPr>
        <w:t>, pari al</w:t>
      </w:r>
      <w:r w:rsidR="0016245E">
        <w:rPr>
          <w:rFonts w:ascii="Avenir Book" w:eastAsia="Garamond" w:hAnsi="Avenir Book" w:cs="Garamond"/>
          <w:spacing w:val="-1"/>
          <w:sz w:val="21"/>
          <w:szCs w:val="21"/>
        </w:rPr>
        <w:t>lo</w:t>
      </w:r>
      <w:r w:rsidR="00C74FAB" w:rsidRPr="0016245E">
        <w:rPr>
          <w:rFonts w:ascii="Avenir Book" w:eastAsia="Garamond" w:hAnsi="Avenir Book" w:cs="Garamond"/>
          <w:spacing w:val="-1"/>
          <w:sz w:val="21"/>
          <w:szCs w:val="21"/>
        </w:rPr>
        <w:t xml:space="preserve"> 0,29%</w:t>
      </w:r>
      <w:r w:rsidR="00C74FAB">
        <w:rPr>
          <w:rFonts w:ascii="Avenir Book" w:eastAsia="Garamond" w:hAnsi="Avenir Book" w:cs="Garamond"/>
          <w:spacing w:val="-1"/>
          <w:sz w:val="21"/>
          <w:szCs w:val="21"/>
        </w:rPr>
        <w:t xml:space="preserve"> delle spese </w:t>
      </w:r>
      <w:r w:rsidR="003027B7">
        <w:rPr>
          <w:rFonts w:ascii="Avenir Book" w:eastAsia="Garamond" w:hAnsi="Avenir Book" w:cs="Garamond"/>
          <w:spacing w:val="-1"/>
          <w:sz w:val="21"/>
          <w:szCs w:val="21"/>
        </w:rPr>
        <w:t>finali, nei limiti previsti dell’art. 166 TUEL.</w:t>
      </w:r>
    </w:p>
    <w:p w14:paraId="1EEAA1EF" w14:textId="3D0B6DC8" w:rsidR="000613DA" w:rsidRDefault="000613DA" w:rsidP="00B51885">
      <w:pPr>
        <w:spacing w:before="120"/>
        <w:jc w:val="both"/>
        <w:rPr>
          <w:rFonts w:ascii="Avenir Book" w:eastAsia="Garamond" w:hAnsi="Avenir Book" w:cs="Garamond"/>
          <w:spacing w:val="-1"/>
          <w:sz w:val="21"/>
          <w:szCs w:val="21"/>
        </w:rPr>
      </w:pPr>
      <w:proofErr w:type="gramStart"/>
      <w:r>
        <w:rPr>
          <w:rFonts w:ascii="Avenir Book" w:eastAsia="Garamond" w:hAnsi="Avenir Book" w:cs="Garamond"/>
          <w:spacing w:val="-1"/>
          <w:sz w:val="21"/>
          <w:szCs w:val="21"/>
        </w:rPr>
        <w:t>E’</w:t>
      </w:r>
      <w:proofErr w:type="gramEnd"/>
      <w:r>
        <w:rPr>
          <w:rFonts w:ascii="Avenir Book" w:eastAsia="Garamond" w:hAnsi="Avenir Book" w:cs="Garamond"/>
          <w:spacing w:val="-1"/>
          <w:sz w:val="21"/>
          <w:szCs w:val="21"/>
        </w:rPr>
        <w:t xml:space="preserve"> altresì previsto uno stanziamento alla missione 20, di Euro 3.000,00 a </w:t>
      </w:r>
      <w:r w:rsidR="008F6A77">
        <w:rPr>
          <w:rFonts w:ascii="Avenir Book" w:eastAsia="Garamond" w:hAnsi="Avenir Book" w:cs="Garamond"/>
          <w:spacing w:val="-1"/>
          <w:sz w:val="21"/>
          <w:szCs w:val="21"/>
        </w:rPr>
        <w:t>copertura di passività potenziali.</w:t>
      </w:r>
    </w:p>
    <w:p w14:paraId="6AF3E88A" w14:textId="2A2CD9CA" w:rsidR="00AC3780" w:rsidRDefault="00AC3780" w:rsidP="00B51885">
      <w:pPr>
        <w:spacing w:before="120"/>
        <w:jc w:val="both"/>
        <w:rPr>
          <w:rFonts w:ascii="Avenir Book" w:eastAsia="Garamond" w:hAnsi="Avenir Book" w:cs="Garamond"/>
          <w:spacing w:val="-1"/>
          <w:sz w:val="21"/>
          <w:szCs w:val="21"/>
        </w:rPr>
      </w:pPr>
    </w:p>
    <w:p w14:paraId="15096AFD" w14:textId="549D170D" w:rsidR="008946B2" w:rsidRDefault="008946B2" w:rsidP="00B51885">
      <w:pPr>
        <w:spacing w:before="120"/>
        <w:jc w:val="both"/>
        <w:rPr>
          <w:rFonts w:ascii="Avenir Book" w:eastAsia="Garamond" w:hAnsi="Avenir Book" w:cs="Garamond"/>
          <w:spacing w:val="-1"/>
          <w:sz w:val="21"/>
          <w:szCs w:val="21"/>
        </w:rPr>
      </w:pPr>
      <w:r w:rsidRPr="008946B2">
        <w:rPr>
          <w:rFonts w:ascii="Avenir Book" w:eastAsia="Garamond" w:hAnsi="Avenir Book" w:cs="Garamond"/>
          <w:spacing w:val="-1"/>
          <w:sz w:val="21"/>
          <w:szCs w:val="21"/>
        </w:rPr>
        <w:t xml:space="preserve">Ai sensi della legge 160/2019 al comma 854 e ai commi 859 e seguenti, il Comune di </w:t>
      </w:r>
      <w:r>
        <w:rPr>
          <w:rFonts w:ascii="Avenir Book" w:eastAsia="Garamond" w:hAnsi="Avenir Book" w:cs="Garamond"/>
          <w:spacing w:val="-1"/>
          <w:sz w:val="21"/>
          <w:szCs w:val="21"/>
        </w:rPr>
        <w:t>Villa Sant’Antonio</w:t>
      </w:r>
      <w:r w:rsidRPr="008946B2">
        <w:rPr>
          <w:rFonts w:ascii="Avenir Book" w:eastAsia="Garamond" w:hAnsi="Avenir Book" w:cs="Garamond"/>
          <w:spacing w:val="-1"/>
          <w:sz w:val="21"/>
          <w:szCs w:val="21"/>
        </w:rPr>
        <w:t xml:space="preserve"> non ha rispettato i </w:t>
      </w:r>
      <w:proofErr w:type="spellStart"/>
      <w:r w:rsidRPr="008946B2">
        <w:rPr>
          <w:rFonts w:ascii="Avenir Book" w:eastAsia="Garamond" w:hAnsi="Avenir Book" w:cs="Garamond"/>
          <w:spacing w:val="-1"/>
          <w:sz w:val="21"/>
          <w:szCs w:val="21"/>
        </w:rPr>
        <w:t>i</w:t>
      </w:r>
      <w:proofErr w:type="spellEnd"/>
      <w:r w:rsidRPr="008946B2">
        <w:rPr>
          <w:rFonts w:ascii="Avenir Book" w:eastAsia="Garamond" w:hAnsi="Avenir Book" w:cs="Garamond"/>
          <w:spacing w:val="-1"/>
          <w:sz w:val="21"/>
          <w:szCs w:val="21"/>
        </w:rPr>
        <w:t xml:space="preserve"> criteri previsti dalla norma, e pertanto è soggetto ad effettuare l’accantonamento al fondo garanzia debiti commerciali per un ammontare pari ad Euro 1</w:t>
      </w:r>
      <w:r w:rsidR="005B5E26">
        <w:rPr>
          <w:rFonts w:ascii="Avenir Book" w:eastAsia="Garamond" w:hAnsi="Avenir Book" w:cs="Garamond"/>
          <w:spacing w:val="-1"/>
          <w:sz w:val="21"/>
          <w:szCs w:val="21"/>
        </w:rPr>
        <w:t>7</w:t>
      </w:r>
      <w:r w:rsidRPr="008946B2">
        <w:rPr>
          <w:rFonts w:ascii="Avenir Book" w:eastAsia="Garamond" w:hAnsi="Avenir Book" w:cs="Garamond"/>
          <w:spacing w:val="-1"/>
          <w:sz w:val="21"/>
          <w:szCs w:val="21"/>
        </w:rPr>
        <w:t>.</w:t>
      </w:r>
      <w:r w:rsidR="004D6CE6">
        <w:rPr>
          <w:rFonts w:ascii="Avenir Book" w:eastAsia="Garamond" w:hAnsi="Avenir Book" w:cs="Garamond"/>
          <w:spacing w:val="-1"/>
          <w:sz w:val="21"/>
          <w:szCs w:val="21"/>
        </w:rPr>
        <w:t>2</w:t>
      </w:r>
      <w:r w:rsidR="005B5E26">
        <w:rPr>
          <w:rFonts w:ascii="Avenir Book" w:eastAsia="Garamond" w:hAnsi="Avenir Book" w:cs="Garamond"/>
          <w:spacing w:val="-1"/>
          <w:sz w:val="21"/>
          <w:szCs w:val="21"/>
        </w:rPr>
        <w:t>03</w:t>
      </w:r>
      <w:r w:rsidRPr="008946B2">
        <w:rPr>
          <w:rFonts w:ascii="Avenir Book" w:eastAsia="Garamond" w:hAnsi="Avenir Book" w:cs="Garamond"/>
          <w:spacing w:val="-1"/>
          <w:sz w:val="21"/>
          <w:szCs w:val="21"/>
        </w:rPr>
        <w:t>,</w:t>
      </w:r>
      <w:r w:rsidR="005B5E26">
        <w:rPr>
          <w:rFonts w:ascii="Avenir Book" w:eastAsia="Garamond" w:hAnsi="Avenir Book" w:cs="Garamond"/>
          <w:spacing w:val="-1"/>
          <w:sz w:val="21"/>
          <w:szCs w:val="21"/>
        </w:rPr>
        <w:t>39</w:t>
      </w:r>
      <w:r w:rsidRPr="008946B2">
        <w:rPr>
          <w:rFonts w:ascii="Avenir Book" w:eastAsia="Garamond" w:hAnsi="Avenir Book" w:cs="Garamond"/>
          <w:spacing w:val="-1"/>
          <w:sz w:val="21"/>
          <w:szCs w:val="21"/>
        </w:rPr>
        <w:t>, in misura pari al 5% degli stanziamenti totali delle spese correnti del macroaggregato 103, nettizzato delle spese correnti vincolate.</w:t>
      </w:r>
    </w:p>
    <w:p w14:paraId="72EAE472" w14:textId="77777777" w:rsidR="00274C8E" w:rsidRDefault="00274C8E" w:rsidP="00B51885">
      <w:pPr>
        <w:spacing w:before="120"/>
        <w:jc w:val="both"/>
        <w:rPr>
          <w:rFonts w:ascii="Avenir Book" w:eastAsia="Garamond" w:hAnsi="Avenir Book" w:cs="Garamond"/>
          <w:spacing w:val="-1"/>
          <w:sz w:val="21"/>
          <w:szCs w:val="21"/>
        </w:rPr>
      </w:pPr>
    </w:p>
    <w:p w14:paraId="2C952849" w14:textId="77777777" w:rsidR="00274C8E" w:rsidRDefault="00274C8E" w:rsidP="00B51885">
      <w:pPr>
        <w:spacing w:before="120"/>
        <w:jc w:val="both"/>
        <w:rPr>
          <w:rFonts w:ascii="Avenir Book" w:eastAsia="Garamond" w:hAnsi="Avenir Book" w:cs="Garamond"/>
          <w:spacing w:val="-1"/>
          <w:sz w:val="21"/>
          <w:szCs w:val="21"/>
        </w:rPr>
      </w:pPr>
    </w:p>
    <w:p w14:paraId="7F697D61" w14:textId="77777777" w:rsidR="005821D5" w:rsidRDefault="005821D5">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ascii="Arial" w:eastAsia="Arial" w:hAnsi="Arial" w:cs="Arial"/>
          <w:b/>
          <w:sz w:val="20"/>
          <w:u w:val="single"/>
        </w:rPr>
      </w:pPr>
    </w:p>
    <w:p w14:paraId="7F697D62" w14:textId="77777777" w:rsidR="005821D5" w:rsidRDefault="006E319A">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both"/>
        <w:rPr>
          <w:rFonts w:ascii="Arial" w:eastAsia="Arial" w:hAnsi="Arial" w:cs="Arial"/>
          <w:b/>
          <w:sz w:val="20"/>
        </w:rPr>
      </w:pPr>
      <w:r>
        <w:rPr>
          <w:rFonts w:ascii="Arial" w:eastAsia="Arial" w:hAnsi="Arial" w:cs="Arial"/>
          <w:b/>
          <w:sz w:val="20"/>
        </w:rPr>
        <w:t>Le spese conto capitale</w:t>
      </w:r>
    </w:p>
    <w:p w14:paraId="7F697D63" w14:textId="77777777" w:rsidR="005821D5" w:rsidRDefault="005821D5">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ascii="Arial" w:eastAsia="Arial" w:hAnsi="Arial" w:cs="Arial"/>
          <w:sz w:val="12"/>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495C95" w:rsidRPr="00495C95" w14:paraId="7C149E87" w14:textId="77777777" w:rsidTr="00495C95">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2C1272D1" w14:textId="77777777" w:rsidR="00495C95" w:rsidRPr="00495C95" w:rsidRDefault="00495C95" w:rsidP="00495C95">
            <w:pPr>
              <w:widowControl w:val="0"/>
              <w:autoSpaceDE w:val="0"/>
              <w:autoSpaceDN w:val="0"/>
              <w:adjustRightInd w:val="0"/>
              <w:jc w:val="center"/>
              <w:rPr>
                <w:rFonts w:ascii="Arial" w:hAnsi="Arial" w:cs="Arial"/>
                <w:b/>
                <w:sz w:val="12"/>
              </w:rPr>
            </w:pPr>
          </w:p>
          <w:p w14:paraId="5ACB89C6" w14:textId="77777777" w:rsidR="00495C95" w:rsidRPr="00495C95" w:rsidRDefault="00495C95" w:rsidP="00495C95">
            <w:pPr>
              <w:widowControl w:val="0"/>
              <w:autoSpaceDE w:val="0"/>
              <w:autoSpaceDN w:val="0"/>
              <w:adjustRightInd w:val="0"/>
              <w:jc w:val="center"/>
              <w:rPr>
                <w:rFonts w:ascii="Arial" w:hAnsi="Arial" w:cs="Arial"/>
                <w:b/>
                <w:sz w:val="12"/>
              </w:rPr>
            </w:pPr>
          </w:p>
          <w:p w14:paraId="4D716691"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Descrizione Tipologia/Categoria</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1278A943"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3A0227FC"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7FC4D4AC"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 scostamento</w:t>
            </w:r>
          </w:p>
          <w:p w14:paraId="3D1FBA6E"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 xml:space="preserve">colonna 4 da </w:t>
            </w:r>
          </w:p>
          <w:p w14:paraId="053FCFD4"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colonna 3</w:t>
            </w:r>
          </w:p>
        </w:tc>
      </w:tr>
      <w:tr w:rsidR="00495C95" w:rsidRPr="00495C95" w14:paraId="1288CB77" w14:textId="77777777" w:rsidTr="00495C95">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3E1288D2" w14:textId="77777777" w:rsidR="00495C95" w:rsidRPr="00495C95" w:rsidRDefault="00495C95" w:rsidP="00495C95">
            <w:pPr>
              <w:widowControl w:val="0"/>
              <w:autoSpaceDE w:val="0"/>
              <w:autoSpaceDN w:val="0"/>
              <w:adjustRightInd w:val="0"/>
              <w:jc w:val="center"/>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817A9CB"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2020</w:t>
            </w:r>
          </w:p>
          <w:p w14:paraId="6ED9B1DA"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088E19F"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2021</w:t>
            </w:r>
          </w:p>
          <w:p w14:paraId="0E445A1F"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F420411"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2022</w:t>
            </w:r>
          </w:p>
          <w:p w14:paraId="52A2F1D7"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024B413"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2023</w:t>
            </w:r>
          </w:p>
          <w:p w14:paraId="2B1D171E"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60CA80D"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2024</w:t>
            </w:r>
          </w:p>
          <w:p w14:paraId="7E97BF81"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E9AAE54"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2025</w:t>
            </w:r>
          </w:p>
          <w:p w14:paraId="2F1E86BC"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4123B94E" w14:textId="77777777" w:rsidR="00495C95" w:rsidRPr="00495C95" w:rsidRDefault="00495C95" w:rsidP="00495C95">
            <w:pPr>
              <w:widowControl w:val="0"/>
              <w:autoSpaceDE w:val="0"/>
              <w:autoSpaceDN w:val="0"/>
              <w:adjustRightInd w:val="0"/>
              <w:jc w:val="center"/>
              <w:rPr>
                <w:rFonts w:ascii="Arial" w:hAnsi="Arial" w:cs="Arial"/>
                <w:b/>
                <w:sz w:val="12"/>
              </w:rPr>
            </w:pPr>
          </w:p>
        </w:tc>
      </w:tr>
      <w:tr w:rsidR="00495C95" w:rsidRPr="00495C95" w14:paraId="79051B12" w14:textId="77777777" w:rsidTr="00495C95">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24F25DD0" w14:textId="77777777" w:rsidR="00495C95" w:rsidRPr="00495C95" w:rsidRDefault="00495C95" w:rsidP="00495C95">
            <w:pPr>
              <w:widowControl w:val="0"/>
              <w:autoSpaceDE w:val="0"/>
              <w:autoSpaceDN w:val="0"/>
              <w:adjustRightInd w:val="0"/>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105B647"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32E80BB"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A0D75F4"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172E5C9"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FE62930"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BC6CFC2"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51D1D97" w14:textId="77777777" w:rsidR="00495C95" w:rsidRPr="00495C95" w:rsidRDefault="00495C95" w:rsidP="00495C95">
            <w:pPr>
              <w:widowControl w:val="0"/>
              <w:autoSpaceDE w:val="0"/>
              <w:autoSpaceDN w:val="0"/>
              <w:adjustRightInd w:val="0"/>
              <w:jc w:val="center"/>
              <w:rPr>
                <w:rFonts w:ascii="Arial" w:hAnsi="Arial" w:cs="Arial"/>
                <w:b/>
                <w:sz w:val="12"/>
              </w:rPr>
            </w:pPr>
            <w:r w:rsidRPr="00495C95">
              <w:rPr>
                <w:rFonts w:ascii="Arial" w:hAnsi="Arial" w:cs="Arial"/>
                <w:b/>
                <w:sz w:val="12"/>
              </w:rPr>
              <w:t>7</w:t>
            </w:r>
          </w:p>
        </w:tc>
      </w:tr>
      <w:tr w:rsidR="00495C95" w:rsidRPr="00495C95" w14:paraId="7123C135" w14:textId="77777777" w:rsidTr="00495C95">
        <w:trPr>
          <w:trHeight w:val="163"/>
        </w:trPr>
        <w:tc>
          <w:tcPr>
            <w:tcW w:w="1660" w:type="pct"/>
            <w:tcBorders>
              <w:top w:val="nil"/>
              <w:left w:val="single" w:sz="6" w:space="0" w:color="auto"/>
              <w:bottom w:val="single" w:sz="6" w:space="0" w:color="auto"/>
              <w:right w:val="single" w:sz="6" w:space="0" w:color="auto"/>
            </w:tcBorders>
            <w:vAlign w:val="center"/>
          </w:tcPr>
          <w:p w14:paraId="53EC6D0F" w14:textId="77777777" w:rsidR="00495C95" w:rsidRPr="00495C95" w:rsidRDefault="00495C95" w:rsidP="00495C95">
            <w:pPr>
              <w:widowControl w:val="0"/>
              <w:autoSpaceDE w:val="0"/>
              <w:autoSpaceDN w:val="0"/>
              <w:adjustRightInd w:val="0"/>
              <w:rPr>
                <w:rFonts w:ascii="Arial" w:hAnsi="Arial" w:cs="Arial"/>
                <w:sz w:val="12"/>
              </w:rPr>
            </w:pPr>
            <w:r w:rsidRPr="00495C95">
              <w:rPr>
                <w:rFonts w:ascii="Arial" w:hAnsi="Arial" w:cs="Arial"/>
                <w:sz w:val="12"/>
              </w:rPr>
              <w:t>Investimenti fissi lordi e acquisto di terreni</w:t>
            </w:r>
          </w:p>
        </w:tc>
        <w:tc>
          <w:tcPr>
            <w:tcW w:w="477" w:type="pct"/>
            <w:tcBorders>
              <w:top w:val="nil"/>
              <w:left w:val="single" w:sz="6" w:space="0" w:color="auto"/>
              <w:bottom w:val="single" w:sz="6" w:space="0" w:color="auto"/>
              <w:right w:val="single" w:sz="6" w:space="0" w:color="auto"/>
            </w:tcBorders>
            <w:vAlign w:val="center"/>
          </w:tcPr>
          <w:p w14:paraId="3020CB77"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303.117,11</w:t>
            </w:r>
          </w:p>
        </w:tc>
        <w:tc>
          <w:tcPr>
            <w:tcW w:w="477" w:type="pct"/>
            <w:tcBorders>
              <w:top w:val="nil"/>
              <w:left w:val="single" w:sz="6" w:space="0" w:color="auto"/>
              <w:bottom w:val="single" w:sz="6" w:space="0" w:color="auto"/>
              <w:right w:val="single" w:sz="6" w:space="0" w:color="auto"/>
            </w:tcBorders>
            <w:vAlign w:val="center"/>
          </w:tcPr>
          <w:p w14:paraId="752A6719"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445.814,62</w:t>
            </w:r>
          </w:p>
        </w:tc>
        <w:tc>
          <w:tcPr>
            <w:tcW w:w="477" w:type="pct"/>
            <w:tcBorders>
              <w:top w:val="nil"/>
              <w:left w:val="single" w:sz="6" w:space="0" w:color="auto"/>
              <w:bottom w:val="single" w:sz="6" w:space="0" w:color="auto"/>
              <w:right w:val="single" w:sz="6" w:space="0" w:color="auto"/>
            </w:tcBorders>
            <w:vAlign w:val="center"/>
          </w:tcPr>
          <w:p w14:paraId="76C2263C"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786.752,15</w:t>
            </w:r>
          </w:p>
        </w:tc>
        <w:tc>
          <w:tcPr>
            <w:tcW w:w="477" w:type="pct"/>
            <w:tcBorders>
              <w:top w:val="nil"/>
              <w:left w:val="single" w:sz="6" w:space="0" w:color="auto"/>
              <w:bottom w:val="single" w:sz="6" w:space="0" w:color="auto"/>
              <w:right w:val="single" w:sz="6" w:space="0" w:color="auto"/>
            </w:tcBorders>
            <w:vAlign w:val="center"/>
          </w:tcPr>
          <w:p w14:paraId="1141CB41"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241.020,18</w:t>
            </w:r>
          </w:p>
        </w:tc>
        <w:tc>
          <w:tcPr>
            <w:tcW w:w="477" w:type="pct"/>
            <w:tcBorders>
              <w:top w:val="nil"/>
              <w:left w:val="single" w:sz="6" w:space="0" w:color="auto"/>
              <w:bottom w:val="single" w:sz="6" w:space="0" w:color="auto"/>
              <w:right w:val="single" w:sz="6" w:space="0" w:color="auto"/>
            </w:tcBorders>
            <w:vAlign w:val="center"/>
          </w:tcPr>
          <w:p w14:paraId="241F2F0B"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313.761,37</w:t>
            </w:r>
          </w:p>
        </w:tc>
        <w:tc>
          <w:tcPr>
            <w:tcW w:w="477" w:type="pct"/>
            <w:tcBorders>
              <w:top w:val="nil"/>
              <w:left w:val="single" w:sz="6" w:space="0" w:color="auto"/>
              <w:bottom w:val="single" w:sz="6" w:space="0" w:color="auto"/>
              <w:right w:val="single" w:sz="6" w:space="0" w:color="auto"/>
            </w:tcBorders>
            <w:vAlign w:val="center"/>
          </w:tcPr>
          <w:p w14:paraId="5B5C75D6"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313.761,37</w:t>
            </w:r>
          </w:p>
        </w:tc>
        <w:tc>
          <w:tcPr>
            <w:tcW w:w="477" w:type="pct"/>
            <w:tcBorders>
              <w:top w:val="nil"/>
              <w:left w:val="single" w:sz="6" w:space="0" w:color="auto"/>
              <w:bottom w:val="single" w:sz="6" w:space="0" w:color="auto"/>
              <w:right w:val="single" w:sz="6" w:space="0" w:color="auto"/>
            </w:tcBorders>
            <w:vAlign w:val="center"/>
          </w:tcPr>
          <w:p w14:paraId="05217F78"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-69,365 %</w:t>
            </w:r>
          </w:p>
        </w:tc>
      </w:tr>
      <w:tr w:rsidR="00495C95" w:rsidRPr="00495C95" w14:paraId="15162DD4" w14:textId="77777777" w:rsidTr="00495C95">
        <w:trPr>
          <w:trHeight w:val="163"/>
        </w:trPr>
        <w:tc>
          <w:tcPr>
            <w:tcW w:w="1660" w:type="pct"/>
            <w:tcBorders>
              <w:top w:val="nil"/>
              <w:left w:val="single" w:sz="6" w:space="0" w:color="auto"/>
              <w:bottom w:val="single" w:sz="6" w:space="0" w:color="auto"/>
              <w:right w:val="single" w:sz="6" w:space="0" w:color="auto"/>
            </w:tcBorders>
            <w:vAlign w:val="center"/>
          </w:tcPr>
          <w:p w14:paraId="03B80B50" w14:textId="77777777" w:rsidR="00495C95" w:rsidRPr="00495C95" w:rsidRDefault="00495C95" w:rsidP="00495C95">
            <w:pPr>
              <w:widowControl w:val="0"/>
              <w:autoSpaceDE w:val="0"/>
              <w:autoSpaceDN w:val="0"/>
              <w:adjustRightInd w:val="0"/>
              <w:rPr>
                <w:rFonts w:ascii="Arial" w:hAnsi="Arial" w:cs="Arial"/>
                <w:sz w:val="12"/>
              </w:rPr>
            </w:pPr>
            <w:r w:rsidRPr="00495C95">
              <w:rPr>
                <w:rFonts w:ascii="Arial" w:hAnsi="Arial" w:cs="Arial"/>
                <w:sz w:val="12"/>
              </w:rPr>
              <w:t>Contributi agli investimenti</w:t>
            </w:r>
          </w:p>
        </w:tc>
        <w:tc>
          <w:tcPr>
            <w:tcW w:w="477" w:type="pct"/>
            <w:tcBorders>
              <w:top w:val="nil"/>
              <w:left w:val="single" w:sz="6" w:space="0" w:color="auto"/>
              <w:bottom w:val="single" w:sz="6" w:space="0" w:color="auto"/>
              <w:right w:val="single" w:sz="6" w:space="0" w:color="auto"/>
            </w:tcBorders>
            <w:vAlign w:val="center"/>
          </w:tcPr>
          <w:p w14:paraId="4696B5AF"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3.067,86</w:t>
            </w:r>
          </w:p>
        </w:tc>
        <w:tc>
          <w:tcPr>
            <w:tcW w:w="477" w:type="pct"/>
            <w:tcBorders>
              <w:top w:val="nil"/>
              <w:left w:val="single" w:sz="6" w:space="0" w:color="auto"/>
              <w:bottom w:val="single" w:sz="6" w:space="0" w:color="auto"/>
              <w:right w:val="single" w:sz="6" w:space="0" w:color="auto"/>
            </w:tcBorders>
            <w:vAlign w:val="center"/>
          </w:tcPr>
          <w:p w14:paraId="1EC4C834"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14.350,97</w:t>
            </w:r>
          </w:p>
        </w:tc>
        <w:tc>
          <w:tcPr>
            <w:tcW w:w="477" w:type="pct"/>
            <w:tcBorders>
              <w:top w:val="nil"/>
              <w:left w:val="single" w:sz="6" w:space="0" w:color="auto"/>
              <w:bottom w:val="single" w:sz="6" w:space="0" w:color="auto"/>
              <w:right w:val="single" w:sz="6" w:space="0" w:color="auto"/>
            </w:tcBorders>
            <w:vAlign w:val="center"/>
          </w:tcPr>
          <w:p w14:paraId="7E412D42"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55.487,19</w:t>
            </w:r>
          </w:p>
        </w:tc>
        <w:tc>
          <w:tcPr>
            <w:tcW w:w="477" w:type="pct"/>
            <w:tcBorders>
              <w:top w:val="nil"/>
              <w:left w:val="single" w:sz="6" w:space="0" w:color="auto"/>
              <w:bottom w:val="single" w:sz="6" w:space="0" w:color="auto"/>
              <w:right w:val="single" w:sz="6" w:space="0" w:color="auto"/>
            </w:tcBorders>
            <w:vAlign w:val="center"/>
          </w:tcPr>
          <w:p w14:paraId="257229ED"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13.000,00</w:t>
            </w:r>
          </w:p>
        </w:tc>
        <w:tc>
          <w:tcPr>
            <w:tcW w:w="477" w:type="pct"/>
            <w:tcBorders>
              <w:top w:val="nil"/>
              <w:left w:val="single" w:sz="6" w:space="0" w:color="auto"/>
              <w:bottom w:val="single" w:sz="6" w:space="0" w:color="auto"/>
              <w:right w:val="single" w:sz="6" w:space="0" w:color="auto"/>
            </w:tcBorders>
            <w:vAlign w:val="center"/>
          </w:tcPr>
          <w:p w14:paraId="27BF20C5"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13.000,00</w:t>
            </w:r>
          </w:p>
        </w:tc>
        <w:tc>
          <w:tcPr>
            <w:tcW w:w="477" w:type="pct"/>
            <w:tcBorders>
              <w:top w:val="nil"/>
              <w:left w:val="single" w:sz="6" w:space="0" w:color="auto"/>
              <w:bottom w:val="single" w:sz="6" w:space="0" w:color="auto"/>
              <w:right w:val="single" w:sz="6" w:space="0" w:color="auto"/>
            </w:tcBorders>
            <w:vAlign w:val="center"/>
          </w:tcPr>
          <w:p w14:paraId="6A58FDD4"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13.000,00</w:t>
            </w:r>
          </w:p>
        </w:tc>
        <w:tc>
          <w:tcPr>
            <w:tcW w:w="477" w:type="pct"/>
            <w:tcBorders>
              <w:top w:val="nil"/>
              <w:left w:val="single" w:sz="6" w:space="0" w:color="auto"/>
              <w:bottom w:val="single" w:sz="6" w:space="0" w:color="auto"/>
              <w:right w:val="single" w:sz="6" w:space="0" w:color="auto"/>
            </w:tcBorders>
            <w:vAlign w:val="center"/>
          </w:tcPr>
          <w:p w14:paraId="730EAD2B"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-76,571 %</w:t>
            </w:r>
          </w:p>
        </w:tc>
      </w:tr>
      <w:tr w:rsidR="00495C95" w:rsidRPr="00495C95" w14:paraId="517909B8" w14:textId="77777777" w:rsidTr="00495C95">
        <w:trPr>
          <w:trHeight w:val="163"/>
        </w:trPr>
        <w:tc>
          <w:tcPr>
            <w:tcW w:w="1660" w:type="pct"/>
            <w:tcBorders>
              <w:top w:val="nil"/>
              <w:left w:val="single" w:sz="6" w:space="0" w:color="auto"/>
              <w:bottom w:val="single" w:sz="6" w:space="0" w:color="auto"/>
              <w:right w:val="single" w:sz="6" w:space="0" w:color="auto"/>
            </w:tcBorders>
            <w:vAlign w:val="center"/>
          </w:tcPr>
          <w:p w14:paraId="0EE8E460" w14:textId="77777777" w:rsidR="00495C95" w:rsidRPr="00495C95" w:rsidRDefault="00495C95" w:rsidP="00495C95">
            <w:pPr>
              <w:widowControl w:val="0"/>
              <w:autoSpaceDE w:val="0"/>
              <w:autoSpaceDN w:val="0"/>
              <w:adjustRightInd w:val="0"/>
              <w:rPr>
                <w:rFonts w:ascii="Arial" w:hAnsi="Arial" w:cs="Arial"/>
                <w:sz w:val="12"/>
              </w:rPr>
            </w:pPr>
            <w:r w:rsidRPr="00495C95">
              <w:rPr>
                <w:rFonts w:ascii="Arial" w:hAnsi="Arial" w:cs="Arial"/>
                <w:sz w:val="12"/>
              </w:rPr>
              <w:t>Altre spese in conto capitale</w:t>
            </w:r>
          </w:p>
        </w:tc>
        <w:tc>
          <w:tcPr>
            <w:tcW w:w="477" w:type="pct"/>
            <w:tcBorders>
              <w:top w:val="nil"/>
              <w:left w:val="single" w:sz="6" w:space="0" w:color="auto"/>
              <w:bottom w:val="single" w:sz="6" w:space="0" w:color="auto"/>
              <w:right w:val="single" w:sz="6" w:space="0" w:color="auto"/>
            </w:tcBorders>
            <w:vAlign w:val="center"/>
          </w:tcPr>
          <w:p w14:paraId="178DFFDC"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89.179,78</w:t>
            </w:r>
          </w:p>
        </w:tc>
        <w:tc>
          <w:tcPr>
            <w:tcW w:w="477" w:type="pct"/>
            <w:tcBorders>
              <w:top w:val="nil"/>
              <w:left w:val="single" w:sz="6" w:space="0" w:color="auto"/>
              <w:bottom w:val="single" w:sz="6" w:space="0" w:color="auto"/>
              <w:right w:val="single" w:sz="6" w:space="0" w:color="auto"/>
            </w:tcBorders>
            <w:vAlign w:val="center"/>
          </w:tcPr>
          <w:p w14:paraId="3D9D4B40"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15.920,57</w:t>
            </w:r>
          </w:p>
        </w:tc>
        <w:tc>
          <w:tcPr>
            <w:tcW w:w="477" w:type="pct"/>
            <w:tcBorders>
              <w:top w:val="nil"/>
              <w:left w:val="single" w:sz="6" w:space="0" w:color="auto"/>
              <w:bottom w:val="single" w:sz="6" w:space="0" w:color="auto"/>
              <w:right w:val="single" w:sz="6" w:space="0" w:color="auto"/>
            </w:tcBorders>
            <w:vAlign w:val="center"/>
          </w:tcPr>
          <w:p w14:paraId="565CB628"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8.000,00</w:t>
            </w:r>
          </w:p>
        </w:tc>
        <w:tc>
          <w:tcPr>
            <w:tcW w:w="477" w:type="pct"/>
            <w:tcBorders>
              <w:top w:val="nil"/>
              <w:left w:val="single" w:sz="6" w:space="0" w:color="auto"/>
              <w:bottom w:val="single" w:sz="6" w:space="0" w:color="auto"/>
              <w:right w:val="single" w:sz="6" w:space="0" w:color="auto"/>
            </w:tcBorders>
            <w:vAlign w:val="center"/>
          </w:tcPr>
          <w:p w14:paraId="3DC5098D"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8.000,00</w:t>
            </w:r>
          </w:p>
        </w:tc>
        <w:tc>
          <w:tcPr>
            <w:tcW w:w="477" w:type="pct"/>
            <w:tcBorders>
              <w:top w:val="nil"/>
              <w:left w:val="single" w:sz="6" w:space="0" w:color="auto"/>
              <w:bottom w:val="single" w:sz="6" w:space="0" w:color="auto"/>
              <w:right w:val="single" w:sz="6" w:space="0" w:color="auto"/>
            </w:tcBorders>
            <w:vAlign w:val="center"/>
          </w:tcPr>
          <w:p w14:paraId="4B0C4B13"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8.000,00</w:t>
            </w:r>
          </w:p>
        </w:tc>
        <w:tc>
          <w:tcPr>
            <w:tcW w:w="477" w:type="pct"/>
            <w:tcBorders>
              <w:top w:val="nil"/>
              <w:left w:val="single" w:sz="6" w:space="0" w:color="auto"/>
              <w:bottom w:val="single" w:sz="6" w:space="0" w:color="auto"/>
              <w:right w:val="single" w:sz="6" w:space="0" w:color="auto"/>
            </w:tcBorders>
            <w:vAlign w:val="center"/>
          </w:tcPr>
          <w:p w14:paraId="31A9047A"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8.000,00</w:t>
            </w:r>
          </w:p>
        </w:tc>
        <w:tc>
          <w:tcPr>
            <w:tcW w:w="477" w:type="pct"/>
            <w:tcBorders>
              <w:top w:val="nil"/>
              <w:left w:val="single" w:sz="6" w:space="0" w:color="auto"/>
              <w:bottom w:val="single" w:sz="6" w:space="0" w:color="auto"/>
              <w:right w:val="single" w:sz="6" w:space="0" w:color="auto"/>
            </w:tcBorders>
            <w:vAlign w:val="center"/>
          </w:tcPr>
          <w:p w14:paraId="3C1D775D" w14:textId="77777777" w:rsidR="00495C95" w:rsidRPr="00495C95" w:rsidRDefault="00495C95" w:rsidP="00495C95">
            <w:pPr>
              <w:widowControl w:val="0"/>
              <w:autoSpaceDE w:val="0"/>
              <w:autoSpaceDN w:val="0"/>
              <w:adjustRightInd w:val="0"/>
              <w:jc w:val="right"/>
              <w:rPr>
                <w:rFonts w:ascii="Arial" w:hAnsi="Arial" w:cs="Arial"/>
                <w:sz w:val="12"/>
              </w:rPr>
            </w:pPr>
            <w:r w:rsidRPr="00495C95">
              <w:rPr>
                <w:rFonts w:ascii="Arial" w:hAnsi="Arial" w:cs="Arial"/>
                <w:sz w:val="12"/>
              </w:rPr>
              <w:t>0,000 %</w:t>
            </w:r>
          </w:p>
        </w:tc>
      </w:tr>
      <w:tr w:rsidR="00495C95" w:rsidRPr="00495C95" w14:paraId="28CF8789" w14:textId="77777777" w:rsidTr="00495C95">
        <w:trPr>
          <w:trHeight w:val="181"/>
        </w:trPr>
        <w:tc>
          <w:tcPr>
            <w:tcW w:w="1660" w:type="pct"/>
            <w:tcBorders>
              <w:top w:val="nil"/>
              <w:left w:val="single" w:sz="6" w:space="0" w:color="auto"/>
              <w:bottom w:val="single" w:sz="6" w:space="0" w:color="auto"/>
              <w:right w:val="single" w:sz="6" w:space="0" w:color="auto"/>
            </w:tcBorders>
            <w:vAlign w:val="center"/>
          </w:tcPr>
          <w:p w14:paraId="2B76B701" w14:textId="77777777" w:rsidR="00495C95" w:rsidRPr="00495C95" w:rsidRDefault="00495C95" w:rsidP="00495C95">
            <w:pPr>
              <w:widowControl w:val="0"/>
              <w:autoSpaceDE w:val="0"/>
              <w:autoSpaceDN w:val="0"/>
              <w:adjustRightInd w:val="0"/>
              <w:rPr>
                <w:rFonts w:ascii="Arial" w:hAnsi="Arial" w:cs="Arial"/>
                <w:b/>
                <w:sz w:val="12"/>
              </w:rPr>
            </w:pPr>
            <w:r w:rsidRPr="00495C95">
              <w:rPr>
                <w:rFonts w:ascii="Arial" w:hAnsi="Arial" w:cs="Arial"/>
                <w:sz w:val="12"/>
              </w:rPr>
              <w:t>TOTALE SPESE CONTO CAPITALE</w:t>
            </w:r>
          </w:p>
        </w:tc>
        <w:tc>
          <w:tcPr>
            <w:tcW w:w="477" w:type="pct"/>
            <w:tcBorders>
              <w:top w:val="nil"/>
              <w:left w:val="single" w:sz="6" w:space="0" w:color="auto"/>
              <w:bottom w:val="single" w:sz="6" w:space="0" w:color="auto"/>
              <w:right w:val="single" w:sz="6" w:space="0" w:color="auto"/>
            </w:tcBorders>
            <w:vAlign w:val="center"/>
          </w:tcPr>
          <w:p w14:paraId="04576F11" w14:textId="77777777" w:rsidR="00495C95" w:rsidRPr="00495C95" w:rsidRDefault="00495C95" w:rsidP="00495C95">
            <w:pPr>
              <w:widowControl w:val="0"/>
              <w:autoSpaceDE w:val="0"/>
              <w:autoSpaceDN w:val="0"/>
              <w:adjustRightInd w:val="0"/>
              <w:jc w:val="right"/>
              <w:rPr>
                <w:rFonts w:ascii="Arial" w:hAnsi="Arial" w:cs="Arial"/>
                <w:b/>
                <w:sz w:val="12"/>
              </w:rPr>
            </w:pPr>
            <w:r w:rsidRPr="00495C95">
              <w:rPr>
                <w:rFonts w:ascii="Arial" w:hAnsi="Arial" w:cs="Arial"/>
                <w:b/>
                <w:sz w:val="12"/>
              </w:rPr>
              <w:t>395.364,75</w:t>
            </w:r>
          </w:p>
        </w:tc>
        <w:tc>
          <w:tcPr>
            <w:tcW w:w="477" w:type="pct"/>
            <w:tcBorders>
              <w:top w:val="nil"/>
              <w:left w:val="single" w:sz="6" w:space="0" w:color="auto"/>
              <w:bottom w:val="single" w:sz="6" w:space="0" w:color="auto"/>
              <w:right w:val="single" w:sz="6" w:space="0" w:color="auto"/>
            </w:tcBorders>
            <w:vAlign w:val="center"/>
          </w:tcPr>
          <w:p w14:paraId="294CA084" w14:textId="77777777" w:rsidR="00495C95" w:rsidRPr="00495C95" w:rsidRDefault="00495C95" w:rsidP="00495C95">
            <w:pPr>
              <w:widowControl w:val="0"/>
              <w:autoSpaceDE w:val="0"/>
              <w:autoSpaceDN w:val="0"/>
              <w:adjustRightInd w:val="0"/>
              <w:jc w:val="right"/>
              <w:rPr>
                <w:rFonts w:ascii="Arial" w:hAnsi="Arial" w:cs="Arial"/>
                <w:b/>
                <w:sz w:val="12"/>
              </w:rPr>
            </w:pPr>
            <w:r w:rsidRPr="00495C95">
              <w:rPr>
                <w:rFonts w:ascii="Arial" w:hAnsi="Arial" w:cs="Arial"/>
                <w:b/>
                <w:sz w:val="12"/>
              </w:rPr>
              <w:t>476.086,16</w:t>
            </w:r>
          </w:p>
        </w:tc>
        <w:tc>
          <w:tcPr>
            <w:tcW w:w="477" w:type="pct"/>
            <w:tcBorders>
              <w:top w:val="nil"/>
              <w:left w:val="single" w:sz="6" w:space="0" w:color="auto"/>
              <w:bottom w:val="single" w:sz="6" w:space="0" w:color="auto"/>
              <w:right w:val="single" w:sz="6" w:space="0" w:color="auto"/>
            </w:tcBorders>
            <w:vAlign w:val="center"/>
          </w:tcPr>
          <w:p w14:paraId="7BB6AA69" w14:textId="77777777" w:rsidR="00495C95" w:rsidRPr="00495C95" w:rsidRDefault="00495C95" w:rsidP="00495C95">
            <w:pPr>
              <w:widowControl w:val="0"/>
              <w:autoSpaceDE w:val="0"/>
              <w:autoSpaceDN w:val="0"/>
              <w:adjustRightInd w:val="0"/>
              <w:jc w:val="right"/>
              <w:rPr>
                <w:rFonts w:ascii="Arial" w:hAnsi="Arial" w:cs="Arial"/>
                <w:b/>
                <w:sz w:val="12"/>
              </w:rPr>
            </w:pPr>
            <w:r w:rsidRPr="00495C95">
              <w:rPr>
                <w:rFonts w:ascii="Arial" w:hAnsi="Arial" w:cs="Arial"/>
                <w:b/>
                <w:sz w:val="12"/>
              </w:rPr>
              <w:t>850.239,34</w:t>
            </w:r>
          </w:p>
        </w:tc>
        <w:tc>
          <w:tcPr>
            <w:tcW w:w="477" w:type="pct"/>
            <w:tcBorders>
              <w:top w:val="nil"/>
              <w:left w:val="single" w:sz="6" w:space="0" w:color="auto"/>
              <w:bottom w:val="single" w:sz="6" w:space="0" w:color="auto"/>
              <w:right w:val="single" w:sz="6" w:space="0" w:color="auto"/>
            </w:tcBorders>
            <w:vAlign w:val="center"/>
          </w:tcPr>
          <w:p w14:paraId="29B482C5" w14:textId="77777777" w:rsidR="00495C95" w:rsidRPr="00495C95" w:rsidRDefault="00495C95" w:rsidP="00495C95">
            <w:pPr>
              <w:widowControl w:val="0"/>
              <w:autoSpaceDE w:val="0"/>
              <w:autoSpaceDN w:val="0"/>
              <w:adjustRightInd w:val="0"/>
              <w:jc w:val="right"/>
              <w:rPr>
                <w:rFonts w:ascii="Arial" w:hAnsi="Arial" w:cs="Arial"/>
                <w:b/>
                <w:sz w:val="12"/>
              </w:rPr>
            </w:pPr>
            <w:r w:rsidRPr="00495C95">
              <w:rPr>
                <w:rFonts w:ascii="Arial" w:hAnsi="Arial" w:cs="Arial"/>
                <w:b/>
                <w:sz w:val="12"/>
              </w:rPr>
              <w:t>262.020,18</w:t>
            </w:r>
          </w:p>
        </w:tc>
        <w:tc>
          <w:tcPr>
            <w:tcW w:w="477" w:type="pct"/>
            <w:tcBorders>
              <w:top w:val="nil"/>
              <w:left w:val="single" w:sz="6" w:space="0" w:color="auto"/>
              <w:bottom w:val="single" w:sz="6" w:space="0" w:color="auto"/>
              <w:right w:val="single" w:sz="6" w:space="0" w:color="auto"/>
            </w:tcBorders>
            <w:vAlign w:val="center"/>
          </w:tcPr>
          <w:p w14:paraId="0D098687" w14:textId="77777777" w:rsidR="00495C95" w:rsidRPr="00495C95" w:rsidRDefault="00495C95" w:rsidP="00495C95">
            <w:pPr>
              <w:widowControl w:val="0"/>
              <w:autoSpaceDE w:val="0"/>
              <w:autoSpaceDN w:val="0"/>
              <w:adjustRightInd w:val="0"/>
              <w:jc w:val="right"/>
              <w:rPr>
                <w:rFonts w:ascii="Arial" w:hAnsi="Arial" w:cs="Arial"/>
                <w:b/>
                <w:sz w:val="12"/>
              </w:rPr>
            </w:pPr>
            <w:r w:rsidRPr="00495C95">
              <w:rPr>
                <w:rFonts w:ascii="Arial" w:hAnsi="Arial" w:cs="Arial"/>
                <w:b/>
                <w:sz w:val="12"/>
              </w:rPr>
              <w:t>334.761,37</w:t>
            </w:r>
          </w:p>
        </w:tc>
        <w:tc>
          <w:tcPr>
            <w:tcW w:w="477" w:type="pct"/>
            <w:tcBorders>
              <w:top w:val="nil"/>
              <w:left w:val="single" w:sz="6" w:space="0" w:color="auto"/>
              <w:bottom w:val="single" w:sz="6" w:space="0" w:color="auto"/>
              <w:right w:val="single" w:sz="6" w:space="0" w:color="auto"/>
            </w:tcBorders>
            <w:vAlign w:val="center"/>
          </w:tcPr>
          <w:p w14:paraId="417A9D0B" w14:textId="77777777" w:rsidR="00495C95" w:rsidRPr="00495C95" w:rsidRDefault="00495C95" w:rsidP="00495C95">
            <w:pPr>
              <w:widowControl w:val="0"/>
              <w:autoSpaceDE w:val="0"/>
              <w:autoSpaceDN w:val="0"/>
              <w:adjustRightInd w:val="0"/>
              <w:jc w:val="right"/>
              <w:rPr>
                <w:rFonts w:ascii="Arial" w:hAnsi="Arial" w:cs="Arial"/>
                <w:b/>
                <w:sz w:val="12"/>
              </w:rPr>
            </w:pPr>
            <w:r w:rsidRPr="00495C95">
              <w:rPr>
                <w:rFonts w:ascii="Arial" w:hAnsi="Arial" w:cs="Arial"/>
                <w:b/>
                <w:sz w:val="12"/>
              </w:rPr>
              <w:t>334.761,37</w:t>
            </w:r>
          </w:p>
        </w:tc>
        <w:tc>
          <w:tcPr>
            <w:tcW w:w="477" w:type="pct"/>
            <w:tcBorders>
              <w:top w:val="nil"/>
              <w:left w:val="single" w:sz="6" w:space="0" w:color="auto"/>
              <w:bottom w:val="single" w:sz="6" w:space="0" w:color="auto"/>
              <w:right w:val="single" w:sz="6" w:space="0" w:color="auto"/>
            </w:tcBorders>
            <w:vAlign w:val="center"/>
          </w:tcPr>
          <w:p w14:paraId="17E78B16" w14:textId="77777777" w:rsidR="00495C95" w:rsidRPr="00495C95" w:rsidRDefault="00495C95" w:rsidP="00495C95">
            <w:pPr>
              <w:widowControl w:val="0"/>
              <w:autoSpaceDE w:val="0"/>
              <w:autoSpaceDN w:val="0"/>
              <w:adjustRightInd w:val="0"/>
              <w:jc w:val="right"/>
              <w:rPr>
                <w:rFonts w:ascii="Arial" w:hAnsi="Arial" w:cs="Arial"/>
                <w:b/>
                <w:sz w:val="12"/>
              </w:rPr>
            </w:pPr>
            <w:r w:rsidRPr="00495C95">
              <w:rPr>
                <w:rFonts w:ascii="Arial" w:hAnsi="Arial" w:cs="Arial"/>
                <w:b/>
                <w:sz w:val="12"/>
              </w:rPr>
              <w:t>-69,182 %</w:t>
            </w:r>
          </w:p>
        </w:tc>
      </w:tr>
    </w:tbl>
    <w:p w14:paraId="7F697DB2" w14:textId="77777777" w:rsidR="005821D5" w:rsidRDefault="005821D5">
      <w:pPr>
        <w:spacing w:before="120"/>
        <w:jc w:val="both"/>
        <w:rPr>
          <w:rFonts w:ascii="Calibri" w:eastAsia="Calibri" w:hAnsi="Calibri" w:cs="Calibri"/>
          <w:b/>
          <w:spacing w:val="-1"/>
        </w:rPr>
      </w:pPr>
    </w:p>
    <w:p w14:paraId="7F697DB3" w14:textId="77777777" w:rsidR="005821D5" w:rsidRPr="009C123E" w:rsidRDefault="006E319A">
      <w:pPr>
        <w:spacing w:before="120"/>
        <w:jc w:val="both"/>
        <w:rPr>
          <w:rFonts w:ascii="Avenir Book" w:eastAsia="Garamond" w:hAnsi="Avenir Book" w:cs="Garamond"/>
          <w:b/>
          <w:spacing w:val="-1"/>
          <w:sz w:val="21"/>
          <w:szCs w:val="21"/>
        </w:rPr>
      </w:pPr>
      <w:r w:rsidRPr="009C123E">
        <w:rPr>
          <w:rFonts w:ascii="Avenir Book" w:eastAsia="Garamond" w:hAnsi="Avenir Book" w:cs="Garamond"/>
          <w:b/>
          <w:spacing w:val="-1"/>
          <w:sz w:val="21"/>
          <w:szCs w:val="21"/>
        </w:rPr>
        <w:t>CLASSIFICAZIONE SPESE PER MISSIONE - TOTALE GENERALE</w:t>
      </w:r>
    </w:p>
    <w:p w14:paraId="7F697DB4" w14:textId="1F451C29" w:rsidR="005821D5" w:rsidRPr="009C123E" w:rsidRDefault="006E319A">
      <w:pPr>
        <w:spacing w:before="120"/>
        <w:jc w:val="both"/>
        <w:rPr>
          <w:rFonts w:ascii="Avenir Book" w:eastAsia="Garamond" w:hAnsi="Avenir Book" w:cs="Garamond"/>
          <w:b/>
          <w:spacing w:val="-1"/>
          <w:sz w:val="21"/>
          <w:szCs w:val="21"/>
        </w:rPr>
      </w:pPr>
      <w:r w:rsidRPr="009C123E">
        <w:rPr>
          <w:rFonts w:ascii="Avenir Book" w:eastAsia="Garamond" w:hAnsi="Avenir Book" w:cs="Garamond"/>
          <w:b/>
          <w:spacing w:val="-1"/>
          <w:sz w:val="21"/>
          <w:szCs w:val="21"/>
        </w:rPr>
        <w:t xml:space="preserve">Si rimanda agli allegati al bilancio di previsione </w:t>
      </w:r>
      <w:r w:rsidR="00894BC5" w:rsidRPr="009C123E">
        <w:rPr>
          <w:rFonts w:ascii="Avenir Book" w:eastAsia="Garamond" w:hAnsi="Avenir Book" w:cs="Garamond"/>
          <w:b/>
          <w:spacing w:val="-1"/>
          <w:sz w:val="21"/>
          <w:szCs w:val="21"/>
        </w:rPr>
        <w:t>20</w:t>
      </w:r>
      <w:r w:rsidR="00856F7E">
        <w:rPr>
          <w:rFonts w:ascii="Avenir Book" w:eastAsia="Garamond" w:hAnsi="Avenir Book" w:cs="Garamond"/>
          <w:b/>
          <w:spacing w:val="-1"/>
          <w:sz w:val="21"/>
          <w:szCs w:val="21"/>
        </w:rPr>
        <w:t>2</w:t>
      </w:r>
      <w:r w:rsidR="005B5E26">
        <w:rPr>
          <w:rFonts w:ascii="Avenir Book" w:eastAsia="Garamond" w:hAnsi="Avenir Book" w:cs="Garamond"/>
          <w:b/>
          <w:spacing w:val="-1"/>
          <w:sz w:val="21"/>
          <w:szCs w:val="21"/>
        </w:rPr>
        <w:t>3</w:t>
      </w:r>
      <w:r w:rsidR="00894BC5" w:rsidRPr="009C123E">
        <w:rPr>
          <w:rFonts w:ascii="Avenir Book" w:eastAsia="Garamond" w:hAnsi="Avenir Book" w:cs="Garamond"/>
          <w:b/>
          <w:spacing w:val="-1"/>
          <w:sz w:val="21"/>
          <w:szCs w:val="21"/>
        </w:rPr>
        <w:t>/20</w:t>
      </w:r>
      <w:r w:rsidR="00856F7E">
        <w:rPr>
          <w:rFonts w:ascii="Avenir Book" w:eastAsia="Garamond" w:hAnsi="Avenir Book" w:cs="Garamond"/>
          <w:b/>
          <w:spacing w:val="-1"/>
          <w:sz w:val="21"/>
          <w:szCs w:val="21"/>
        </w:rPr>
        <w:t>2</w:t>
      </w:r>
      <w:r w:rsidR="005B5E26">
        <w:rPr>
          <w:rFonts w:ascii="Avenir Book" w:eastAsia="Garamond" w:hAnsi="Avenir Book" w:cs="Garamond"/>
          <w:b/>
          <w:spacing w:val="-1"/>
          <w:sz w:val="21"/>
          <w:szCs w:val="21"/>
        </w:rPr>
        <w:t>5</w:t>
      </w:r>
      <w:r w:rsidR="00AC3780">
        <w:rPr>
          <w:rFonts w:ascii="Avenir Book" w:eastAsia="Garamond" w:hAnsi="Avenir Book" w:cs="Garamond"/>
          <w:b/>
          <w:spacing w:val="-1"/>
          <w:sz w:val="21"/>
          <w:szCs w:val="21"/>
        </w:rPr>
        <w:t xml:space="preserve"> </w:t>
      </w:r>
    </w:p>
    <w:p w14:paraId="7F697DB5" w14:textId="77777777" w:rsidR="005821D5" w:rsidRPr="009C123E" w:rsidRDefault="005821D5">
      <w:pPr>
        <w:spacing w:before="120"/>
        <w:jc w:val="both"/>
        <w:rPr>
          <w:rFonts w:ascii="Avenir Book" w:eastAsia="Garamond" w:hAnsi="Avenir Book" w:cs="Garamond"/>
          <w:b/>
          <w:spacing w:val="-1"/>
          <w:sz w:val="21"/>
          <w:szCs w:val="21"/>
        </w:rPr>
      </w:pPr>
    </w:p>
    <w:p w14:paraId="7F697DB6" w14:textId="77777777" w:rsidR="005821D5" w:rsidRPr="009C123E" w:rsidRDefault="006E319A">
      <w:pPr>
        <w:spacing w:before="120"/>
        <w:jc w:val="both"/>
        <w:rPr>
          <w:rFonts w:ascii="Avenir Book" w:eastAsia="Garamond" w:hAnsi="Avenir Book" w:cs="Garamond"/>
          <w:b/>
          <w:spacing w:val="-1"/>
          <w:sz w:val="21"/>
          <w:szCs w:val="21"/>
        </w:rPr>
      </w:pPr>
      <w:r w:rsidRPr="009C123E">
        <w:rPr>
          <w:rFonts w:ascii="Avenir Book" w:eastAsia="Garamond" w:hAnsi="Avenir Book" w:cs="Garamond"/>
          <w:b/>
          <w:spacing w:val="-1"/>
          <w:sz w:val="21"/>
          <w:szCs w:val="21"/>
        </w:rPr>
        <w:t>CLASSIFICAZIONE SPESE CORRENTI/C_CAPITALE PER MISSIONE</w:t>
      </w:r>
    </w:p>
    <w:p w14:paraId="7F697DB8" w14:textId="46B9A925" w:rsidR="005821D5" w:rsidRPr="009C123E" w:rsidRDefault="006E319A">
      <w:pPr>
        <w:spacing w:before="120"/>
        <w:jc w:val="both"/>
        <w:rPr>
          <w:rFonts w:ascii="Avenir Book" w:eastAsia="Garamond" w:hAnsi="Avenir Book" w:cs="Garamond"/>
          <w:b/>
          <w:spacing w:val="-1"/>
          <w:sz w:val="21"/>
          <w:szCs w:val="21"/>
        </w:rPr>
      </w:pPr>
      <w:r w:rsidRPr="009C123E">
        <w:rPr>
          <w:rFonts w:ascii="Avenir Book" w:eastAsia="Garamond" w:hAnsi="Avenir Book" w:cs="Garamond"/>
          <w:b/>
          <w:spacing w:val="-1"/>
          <w:sz w:val="21"/>
          <w:szCs w:val="21"/>
        </w:rPr>
        <w:t xml:space="preserve">Si rimanda agli allegati al bilancio di previsione </w:t>
      </w:r>
      <w:r w:rsidR="00856F7E">
        <w:rPr>
          <w:rFonts w:ascii="Avenir Book" w:eastAsia="Garamond" w:hAnsi="Avenir Book" w:cs="Garamond"/>
          <w:b/>
          <w:spacing w:val="-1"/>
          <w:sz w:val="21"/>
          <w:szCs w:val="21"/>
        </w:rPr>
        <w:t>202</w:t>
      </w:r>
      <w:r w:rsidR="005B5E26">
        <w:rPr>
          <w:rFonts w:ascii="Avenir Book" w:eastAsia="Garamond" w:hAnsi="Avenir Book" w:cs="Garamond"/>
          <w:b/>
          <w:spacing w:val="-1"/>
          <w:sz w:val="21"/>
          <w:szCs w:val="21"/>
        </w:rPr>
        <w:t>3</w:t>
      </w:r>
      <w:r w:rsidR="00856F7E">
        <w:rPr>
          <w:rFonts w:ascii="Avenir Book" w:eastAsia="Garamond" w:hAnsi="Avenir Book" w:cs="Garamond"/>
          <w:b/>
          <w:spacing w:val="-1"/>
          <w:sz w:val="21"/>
          <w:szCs w:val="21"/>
        </w:rPr>
        <w:t>/202</w:t>
      </w:r>
      <w:r w:rsidR="005B5E26">
        <w:rPr>
          <w:rFonts w:ascii="Avenir Book" w:eastAsia="Garamond" w:hAnsi="Avenir Book" w:cs="Garamond"/>
          <w:b/>
          <w:spacing w:val="-1"/>
          <w:sz w:val="21"/>
          <w:szCs w:val="21"/>
        </w:rPr>
        <w:t>5</w:t>
      </w:r>
    </w:p>
    <w:p w14:paraId="7F697DB9" w14:textId="77777777" w:rsidR="005821D5" w:rsidRPr="009C123E" w:rsidRDefault="006E319A">
      <w:pPr>
        <w:spacing w:before="120"/>
        <w:jc w:val="both"/>
        <w:rPr>
          <w:rFonts w:ascii="Avenir Book" w:eastAsia="Garamond" w:hAnsi="Avenir Book" w:cs="Garamond"/>
          <w:b/>
          <w:color w:val="17365D"/>
          <w:spacing w:val="-1"/>
          <w:sz w:val="20"/>
          <w:szCs w:val="20"/>
          <w:u w:val="single"/>
        </w:rPr>
      </w:pPr>
      <w:r w:rsidRPr="009C123E">
        <w:rPr>
          <w:rFonts w:ascii="Avenir Book" w:eastAsia="Garamond" w:hAnsi="Avenir Book" w:cs="Garamond"/>
          <w:b/>
          <w:color w:val="17365D"/>
          <w:spacing w:val="-1"/>
          <w:sz w:val="20"/>
          <w:szCs w:val="20"/>
          <w:u w:val="single"/>
        </w:rPr>
        <w:t>Entrate e spese ricorrenti e non ricorrenti</w:t>
      </w:r>
    </w:p>
    <w:p w14:paraId="7F697DBA" w14:textId="77777777" w:rsidR="005821D5" w:rsidRPr="009C123E" w:rsidRDefault="006E319A">
      <w:pPr>
        <w:spacing w:before="12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Il principio contabile applicato concernente la programmazione di bilancio distingue le entrate e le spese in ricorrenti e non ricorrenti.</w:t>
      </w:r>
    </w:p>
    <w:p w14:paraId="7F697DBB" w14:textId="3AE850FB" w:rsidR="005821D5" w:rsidRPr="009C123E" w:rsidRDefault="006E319A">
      <w:pPr>
        <w:spacing w:before="12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 xml:space="preserve">A tale proposito le entrate si definiscono ricorrenti se la loro acquisizione è prevista a regime ovvero non ricorrenti qualora la stessa sia limitata ad uno o più esercizi. Sono, in ogni caso, da considerarsi non ricorrenti le entrate contenuto nel bilancio di previsione </w:t>
      </w:r>
      <w:r w:rsidR="00E933CB">
        <w:rPr>
          <w:rFonts w:ascii="Avenir Book" w:eastAsia="Garamond" w:hAnsi="Avenir Book" w:cs="Garamond"/>
          <w:spacing w:val="-1"/>
          <w:sz w:val="21"/>
          <w:szCs w:val="21"/>
          <w:u w:val="single"/>
        </w:rPr>
        <w:t xml:space="preserve">del Comune di </w:t>
      </w:r>
      <w:r w:rsidR="001D7F0E">
        <w:rPr>
          <w:rFonts w:ascii="Avenir Book" w:eastAsia="Garamond" w:hAnsi="Avenir Book" w:cs="Garamond"/>
          <w:spacing w:val="-1"/>
          <w:sz w:val="21"/>
          <w:szCs w:val="21"/>
          <w:u w:val="single"/>
        </w:rPr>
        <w:t>Villa Sant’Antonio</w:t>
      </w:r>
      <w:r w:rsidRPr="009C123E">
        <w:rPr>
          <w:rFonts w:ascii="Avenir Book" w:eastAsia="Garamond" w:hAnsi="Avenir Book" w:cs="Garamond"/>
          <w:spacing w:val="-1"/>
          <w:sz w:val="21"/>
          <w:szCs w:val="21"/>
          <w:u w:val="single"/>
        </w:rPr>
        <w:t xml:space="preserve"> </w:t>
      </w:r>
      <w:r w:rsidR="002006AC">
        <w:rPr>
          <w:rFonts w:ascii="Avenir Book" w:eastAsia="Garamond" w:hAnsi="Avenir Book" w:cs="Garamond"/>
          <w:spacing w:val="-1"/>
          <w:sz w:val="21"/>
          <w:szCs w:val="21"/>
          <w:u w:val="single"/>
        </w:rPr>
        <w:t>202</w:t>
      </w:r>
      <w:r w:rsidR="005B5E26">
        <w:rPr>
          <w:rFonts w:ascii="Avenir Book" w:eastAsia="Garamond" w:hAnsi="Avenir Book" w:cs="Garamond"/>
          <w:spacing w:val="-1"/>
          <w:sz w:val="21"/>
          <w:szCs w:val="21"/>
          <w:u w:val="single"/>
        </w:rPr>
        <w:t>3</w:t>
      </w:r>
      <w:r w:rsidR="002006AC">
        <w:rPr>
          <w:rFonts w:ascii="Avenir Book" w:eastAsia="Garamond" w:hAnsi="Avenir Book" w:cs="Garamond"/>
          <w:spacing w:val="-1"/>
          <w:sz w:val="21"/>
          <w:szCs w:val="21"/>
          <w:u w:val="single"/>
        </w:rPr>
        <w:t>/202</w:t>
      </w:r>
      <w:r w:rsidR="005B5E26">
        <w:rPr>
          <w:rFonts w:ascii="Avenir Book" w:eastAsia="Garamond" w:hAnsi="Avenir Book" w:cs="Garamond"/>
          <w:spacing w:val="-1"/>
          <w:sz w:val="21"/>
          <w:szCs w:val="21"/>
          <w:u w:val="single"/>
        </w:rPr>
        <w:t>5</w:t>
      </w:r>
      <w:r w:rsidRPr="009C123E">
        <w:rPr>
          <w:rFonts w:ascii="Avenir Book" w:eastAsia="Garamond" w:hAnsi="Avenir Book" w:cs="Garamond"/>
          <w:spacing w:val="-1"/>
          <w:sz w:val="21"/>
          <w:szCs w:val="21"/>
          <w:u w:val="single"/>
        </w:rPr>
        <w:t xml:space="preserve">, riguardanti: </w:t>
      </w:r>
    </w:p>
    <w:p w14:paraId="7F697DBC" w14:textId="77777777" w:rsidR="005821D5" w:rsidRPr="009C123E" w:rsidRDefault="006E319A">
      <w:pPr>
        <w:numPr>
          <w:ilvl w:val="0"/>
          <w:numId w:val="3"/>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edilizi e sanzioni;</w:t>
      </w:r>
    </w:p>
    <w:p w14:paraId="7F697DBD" w14:textId="77777777" w:rsidR="005821D5" w:rsidRPr="009C123E" w:rsidRDefault="006E319A">
      <w:pPr>
        <w:numPr>
          <w:ilvl w:val="0"/>
          <w:numId w:val="3"/>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 xml:space="preserve">i contributi agli investimenti. </w:t>
      </w:r>
    </w:p>
    <w:p w14:paraId="7F697DBE" w14:textId="77777777" w:rsidR="005821D5" w:rsidRPr="009C123E" w:rsidRDefault="006E319A">
      <w:pPr>
        <w:spacing w:before="12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Analogamente le spese si definiscono ricorrenti, qualora la spesa sia prevista a regime, e non ricorrenti, qualora la stessa sia limitata ad uno o più esercizi. Sono, in ogni caso, da considerarsi non ricorrenti, le spese riguardanti:</w:t>
      </w:r>
    </w:p>
    <w:p w14:paraId="7F697DBF" w14:textId="77777777" w:rsidR="005821D5" w:rsidRPr="009C123E" w:rsidRDefault="006E319A">
      <w:pPr>
        <w:numPr>
          <w:ilvl w:val="0"/>
          <w:numId w:val="4"/>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le sentenze esecutive ed atti equiparati,</w:t>
      </w:r>
    </w:p>
    <w:p w14:paraId="7F697DC0" w14:textId="77777777" w:rsidR="005821D5" w:rsidRPr="009C123E" w:rsidRDefault="006E319A">
      <w:pPr>
        <w:numPr>
          <w:ilvl w:val="0"/>
          <w:numId w:val="4"/>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gli investimenti diretti,</w:t>
      </w:r>
    </w:p>
    <w:p w14:paraId="7F697DC2" w14:textId="0A74190F" w:rsidR="005821D5" w:rsidRPr="00145534" w:rsidRDefault="006E319A" w:rsidP="009B1D74">
      <w:pPr>
        <w:numPr>
          <w:ilvl w:val="0"/>
          <w:numId w:val="4"/>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i contributi agli investimenti.</w:t>
      </w:r>
    </w:p>
    <w:p w14:paraId="13DB38BF" w14:textId="562484D7" w:rsidR="000561C8" w:rsidRDefault="009B1D74"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ENTRATE non ricorrenti</w:t>
      </w:r>
    </w:p>
    <w:p w14:paraId="520914EE" w14:textId="77777777" w:rsidR="00145534" w:rsidRDefault="00145534" w:rsidP="009C123E">
      <w:pPr>
        <w:spacing w:before="120"/>
        <w:jc w:val="both"/>
        <w:rPr>
          <w:rFonts w:ascii="Avenir Book" w:eastAsia="Garamond" w:hAnsi="Avenir Book" w:cs="Garamond"/>
          <w:b/>
          <w:color w:val="17365D"/>
          <w:spacing w:val="-1"/>
          <w:sz w:val="21"/>
          <w:szCs w:val="21"/>
          <w:u w:val="single"/>
        </w:rPr>
      </w:pPr>
    </w:p>
    <w:tbl>
      <w:tblPr>
        <w:tblW w:w="5000" w:type="pct"/>
        <w:tblCellMar>
          <w:left w:w="30" w:type="dxa"/>
          <w:right w:w="40" w:type="dxa"/>
        </w:tblCellMar>
        <w:tblLook w:val="0000" w:firstRow="0" w:lastRow="0" w:firstColumn="0" w:lastColumn="0" w:noHBand="0" w:noVBand="0"/>
      </w:tblPr>
      <w:tblGrid>
        <w:gridCol w:w="1024"/>
        <w:gridCol w:w="6661"/>
        <w:gridCol w:w="671"/>
        <w:gridCol w:w="671"/>
        <w:gridCol w:w="671"/>
      </w:tblGrid>
      <w:tr w:rsidR="002A668B" w:rsidRPr="002A668B" w14:paraId="163770F7" w14:textId="77777777" w:rsidTr="002A668B">
        <w:trPr>
          <w:trHeight w:val="321"/>
        </w:trPr>
        <w:tc>
          <w:tcPr>
            <w:tcW w:w="528" w:type="pc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516142C8"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sz w:val="12"/>
              </w:rPr>
            </w:pPr>
            <w:r w:rsidRPr="002A668B">
              <w:rPr>
                <w:rFonts w:ascii="Arial" w:hAnsi="Arial" w:cs="Arial"/>
                <w:b/>
                <w:sz w:val="12"/>
              </w:rPr>
              <w:t>Codice di bilancio</w:t>
            </w:r>
          </w:p>
        </w:tc>
        <w:tc>
          <w:tcPr>
            <w:tcW w:w="3434" w:type="pct"/>
            <w:vMerge w:val="restar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1B4BE599"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sz w:val="12"/>
              </w:rPr>
            </w:pPr>
            <w:r w:rsidRPr="002A668B">
              <w:rPr>
                <w:rFonts w:ascii="Arial" w:hAnsi="Arial" w:cs="Arial"/>
                <w:b/>
                <w:sz w:val="12"/>
              </w:rPr>
              <w:t>Descrizione</w:t>
            </w:r>
          </w:p>
        </w:tc>
        <w:tc>
          <w:tcPr>
            <w:tcW w:w="1038" w:type="pct"/>
            <w:gridSpan w:val="3"/>
            <w:tcBorders>
              <w:top w:val="single" w:sz="4" w:space="0" w:color="auto"/>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49B3EA7C"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sz w:val="12"/>
              </w:rPr>
            </w:pPr>
            <w:r w:rsidRPr="002A668B">
              <w:rPr>
                <w:rFonts w:ascii="Arial" w:hAnsi="Arial" w:cs="Arial"/>
                <w:b/>
                <w:sz w:val="12"/>
              </w:rPr>
              <w:t>PREVISIONI DI BILANCIO</w:t>
            </w:r>
          </w:p>
        </w:tc>
      </w:tr>
      <w:tr w:rsidR="002A668B" w:rsidRPr="002A668B" w14:paraId="67F93EA4" w14:textId="77777777" w:rsidTr="002A668B">
        <w:tc>
          <w:tcPr>
            <w:tcW w:w="52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7F56601"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sz w:val="12"/>
              </w:rPr>
            </w:pPr>
          </w:p>
        </w:tc>
        <w:tc>
          <w:tcPr>
            <w:tcW w:w="3434" w:type="pct"/>
            <w:vMerge/>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4C572FFF"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sz w:val="12"/>
              </w:rPr>
            </w:pPr>
          </w:p>
        </w:tc>
        <w:tc>
          <w:tcPr>
            <w:tcW w:w="346"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47D9183D"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sz w:val="12"/>
              </w:rPr>
            </w:pPr>
            <w:proofErr w:type="gramStart"/>
            <w:r w:rsidRPr="002A668B">
              <w:rPr>
                <w:rFonts w:ascii="Arial" w:hAnsi="Arial" w:cs="Arial"/>
                <w:b/>
                <w:sz w:val="12"/>
              </w:rPr>
              <w:t>Anno  2023</w:t>
            </w:r>
            <w:proofErr w:type="gramEnd"/>
          </w:p>
        </w:tc>
        <w:tc>
          <w:tcPr>
            <w:tcW w:w="346"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E83A463"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sz w:val="12"/>
              </w:rPr>
            </w:pPr>
            <w:proofErr w:type="gramStart"/>
            <w:r w:rsidRPr="002A668B">
              <w:rPr>
                <w:rFonts w:ascii="Arial" w:hAnsi="Arial" w:cs="Arial"/>
                <w:b/>
                <w:sz w:val="12"/>
              </w:rPr>
              <w:t>Anno  2024</w:t>
            </w:r>
            <w:proofErr w:type="gramEnd"/>
          </w:p>
        </w:tc>
        <w:tc>
          <w:tcPr>
            <w:tcW w:w="346"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4B466E10"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sz w:val="12"/>
              </w:rPr>
            </w:pPr>
            <w:proofErr w:type="gramStart"/>
            <w:r w:rsidRPr="002A668B">
              <w:rPr>
                <w:rFonts w:ascii="Arial" w:hAnsi="Arial" w:cs="Arial"/>
                <w:b/>
                <w:sz w:val="12"/>
              </w:rPr>
              <w:t>Anno  2025</w:t>
            </w:r>
            <w:proofErr w:type="gramEnd"/>
          </w:p>
        </w:tc>
      </w:tr>
      <w:tr w:rsidR="002A668B" w:rsidRPr="002A668B" w14:paraId="743E0816" w14:textId="77777777" w:rsidTr="002A668B">
        <w:tblPrEx>
          <w:tblCellMar>
            <w:right w:w="30" w:type="dxa"/>
          </w:tblCellMar>
        </w:tblPrEx>
        <w:tc>
          <w:tcPr>
            <w:tcW w:w="52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FE509D2"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r w:rsidRPr="002A668B">
              <w:rPr>
                <w:rFonts w:ascii="Arial" w:hAnsi="Arial" w:cs="Arial"/>
                <w:sz w:val="12"/>
              </w:rPr>
              <w:t>2.01.01.02.003</w:t>
            </w:r>
          </w:p>
        </w:tc>
        <w:tc>
          <w:tcPr>
            <w:tcW w:w="3434"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0B69ADF"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12"/>
              </w:rPr>
            </w:pPr>
            <w:r w:rsidRPr="002A668B">
              <w:rPr>
                <w:rFonts w:ascii="Arial" w:hAnsi="Arial" w:cs="Arial"/>
                <w:sz w:val="12"/>
              </w:rPr>
              <w:t>COMPARTECIPAZIONE SPESE COMUNI PER GESTIONE BIBLIOTECA COMUNALE</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8605832"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600,00</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3244152"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600,00</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0EAA161"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600,00</w:t>
            </w:r>
          </w:p>
        </w:tc>
      </w:tr>
      <w:tr w:rsidR="002A668B" w:rsidRPr="002A668B" w14:paraId="32A216F5" w14:textId="77777777" w:rsidTr="002A668B">
        <w:tblPrEx>
          <w:tblCellMar>
            <w:right w:w="30" w:type="dxa"/>
          </w:tblCellMar>
        </w:tblPrEx>
        <w:tc>
          <w:tcPr>
            <w:tcW w:w="52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AC92BF5"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r w:rsidRPr="002A668B">
              <w:rPr>
                <w:rFonts w:ascii="Arial" w:hAnsi="Arial" w:cs="Arial"/>
                <w:sz w:val="12"/>
              </w:rPr>
              <w:t>4.02.01.01.001</w:t>
            </w:r>
          </w:p>
        </w:tc>
        <w:tc>
          <w:tcPr>
            <w:tcW w:w="3434"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2A80223"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12"/>
              </w:rPr>
            </w:pPr>
            <w:r w:rsidRPr="002A668B">
              <w:rPr>
                <w:rFonts w:ascii="Arial" w:hAnsi="Arial" w:cs="Arial"/>
                <w:sz w:val="12"/>
              </w:rPr>
              <w:t>CONTRIBUTO DAL MINISTERO DELL'ECONOMIA PER OPERE DI MANUTENZIONE STRAORDINARIA PER EFFICIENTAMENTO ENERGETICO (S: 3046-3049)</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266D207"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50.000,00</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D94442A"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50.000,00</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C07CF21"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50.000,00</w:t>
            </w:r>
          </w:p>
        </w:tc>
      </w:tr>
      <w:tr w:rsidR="002A668B" w:rsidRPr="002A668B" w14:paraId="4D30B725" w14:textId="77777777" w:rsidTr="002A668B">
        <w:tblPrEx>
          <w:tblCellMar>
            <w:right w:w="30" w:type="dxa"/>
          </w:tblCellMar>
        </w:tblPrEx>
        <w:tc>
          <w:tcPr>
            <w:tcW w:w="3962"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F57730C"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r w:rsidRPr="002A668B">
              <w:rPr>
                <w:rFonts w:ascii="Arial" w:hAnsi="Arial" w:cs="Arial"/>
                <w:sz w:val="12"/>
              </w:rPr>
              <w:t>TOTALE ENTRATE NON RICORRENTI</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8E5561F"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50.600,00</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125B709"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50.600,00</w:t>
            </w:r>
          </w:p>
        </w:tc>
        <w:tc>
          <w:tcPr>
            <w:tcW w:w="34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EEB8A98"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50.600,00</w:t>
            </w:r>
          </w:p>
        </w:tc>
      </w:tr>
    </w:tbl>
    <w:p w14:paraId="318D6E2B" w14:textId="77777777" w:rsidR="005B5E26" w:rsidRPr="009C123E" w:rsidRDefault="005B5E26" w:rsidP="009C123E">
      <w:pPr>
        <w:spacing w:before="120"/>
        <w:jc w:val="both"/>
        <w:rPr>
          <w:rFonts w:ascii="Avenir Book" w:eastAsia="Garamond" w:hAnsi="Avenir Book" w:cs="Garamond"/>
          <w:b/>
          <w:color w:val="17365D"/>
          <w:spacing w:val="-1"/>
          <w:sz w:val="21"/>
          <w:szCs w:val="21"/>
          <w:u w:val="single"/>
        </w:rPr>
      </w:pPr>
    </w:p>
    <w:p w14:paraId="65A4A872" w14:textId="608712B4" w:rsidR="00DC2628" w:rsidRDefault="00DC2628"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SPESE non ricorrenti</w:t>
      </w:r>
    </w:p>
    <w:p w14:paraId="38E57775" w14:textId="77777777" w:rsidR="00145534" w:rsidRDefault="00145534" w:rsidP="009C123E">
      <w:pPr>
        <w:spacing w:before="120"/>
        <w:jc w:val="both"/>
        <w:rPr>
          <w:rFonts w:ascii="Avenir Book" w:eastAsia="Garamond" w:hAnsi="Avenir Book" w:cs="Garamond"/>
          <w:b/>
          <w:color w:val="17365D"/>
          <w:spacing w:val="-1"/>
          <w:sz w:val="21"/>
          <w:szCs w:val="21"/>
          <w:u w:val="single"/>
        </w:rPr>
      </w:pPr>
    </w:p>
    <w:tbl>
      <w:tblPr>
        <w:tblW w:w="5000" w:type="pct"/>
        <w:tblCellMar>
          <w:left w:w="30" w:type="dxa"/>
          <w:right w:w="40" w:type="dxa"/>
        </w:tblCellMar>
        <w:tblLook w:val="0000" w:firstRow="0" w:lastRow="0" w:firstColumn="0" w:lastColumn="0" w:noHBand="0" w:noVBand="0"/>
      </w:tblPr>
      <w:tblGrid>
        <w:gridCol w:w="1196"/>
        <w:gridCol w:w="5198"/>
        <w:gridCol w:w="1102"/>
        <w:gridCol w:w="1102"/>
        <w:gridCol w:w="1100"/>
      </w:tblGrid>
      <w:tr w:rsidR="002A668B" w:rsidRPr="002A668B" w14:paraId="4EF66001" w14:textId="77777777" w:rsidTr="0092459B">
        <w:trPr>
          <w:trHeight w:val="321"/>
        </w:trPr>
        <w:tc>
          <w:tcPr>
            <w:tcW w:w="617" w:type="pc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290EE04C"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sz w:val="12"/>
              </w:rPr>
            </w:pPr>
            <w:r w:rsidRPr="002A668B">
              <w:rPr>
                <w:rFonts w:ascii="Arial" w:hAnsi="Arial" w:cs="Arial"/>
                <w:b/>
                <w:sz w:val="12"/>
              </w:rPr>
              <w:t>Codice di bilancio</w:t>
            </w:r>
          </w:p>
        </w:tc>
        <w:tc>
          <w:tcPr>
            <w:tcW w:w="2680" w:type="pct"/>
            <w:vMerge w:val="restar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3ABF91E9"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sz w:val="12"/>
              </w:rPr>
            </w:pPr>
            <w:r w:rsidRPr="002A668B">
              <w:rPr>
                <w:rFonts w:ascii="Arial" w:hAnsi="Arial" w:cs="Arial"/>
                <w:b/>
                <w:sz w:val="12"/>
              </w:rPr>
              <w:t>Descrizione</w:t>
            </w:r>
          </w:p>
        </w:tc>
        <w:tc>
          <w:tcPr>
            <w:tcW w:w="1703" w:type="pct"/>
            <w:gridSpan w:val="3"/>
            <w:tcBorders>
              <w:top w:val="single" w:sz="4" w:space="0" w:color="auto"/>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24D6A5D"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sz w:val="12"/>
              </w:rPr>
            </w:pPr>
            <w:r w:rsidRPr="002A668B">
              <w:rPr>
                <w:rFonts w:ascii="Arial" w:hAnsi="Arial" w:cs="Arial"/>
                <w:b/>
                <w:sz w:val="12"/>
              </w:rPr>
              <w:t>PREVISIONI DI BILANCIO</w:t>
            </w:r>
          </w:p>
        </w:tc>
      </w:tr>
      <w:tr w:rsidR="002A668B" w:rsidRPr="002A668B" w14:paraId="0F7E9509" w14:textId="77777777" w:rsidTr="0092459B">
        <w:tc>
          <w:tcPr>
            <w:tcW w:w="617"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5CCDE79E"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sz w:val="12"/>
              </w:rPr>
            </w:pPr>
          </w:p>
        </w:tc>
        <w:tc>
          <w:tcPr>
            <w:tcW w:w="2680" w:type="pct"/>
            <w:vMerge/>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23B8FC2"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sz w:val="12"/>
              </w:rPr>
            </w:pPr>
          </w:p>
        </w:tc>
        <w:tc>
          <w:tcPr>
            <w:tcW w:w="56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2206ECE1"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sz w:val="12"/>
              </w:rPr>
            </w:pPr>
            <w:proofErr w:type="gramStart"/>
            <w:r w:rsidRPr="002A668B">
              <w:rPr>
                <w:rFonts w:ascii="Arial" w:hAnsi="Arial" w:cs="Arial"/>
                <w:b/>
                <w:sz w:val="12"/>
              </w:rPr>
              <w:t>Anno  2023</w:t>
            </w:r>
            <w:proofErr w:type="gramEnd"/>
          </w:p>
        </w:tc>
        <w:tc>
          <w:tcPr>
            <w:tcW w:w="56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7EBA40B0"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sz w:val="12"/>
              </w:rPr>
            </w:pPr>
            <w:proofErr w:type="gramStart"/>
            <w:r w:rsidRPr="002A668B">
              <w:rPr>
                <w:rFonts w:ascii="Arial" w:hAnsi="Arial" w:cs="Arial"/>
                <w:b/>
                <w:sz w:val="12"/>
              </w:rPr>
              <w:t>Anno  2024</w:t>
            </w:r>
            <w:proofErr w:type="gramEnd"/>
          </w:p>
        </w:tc>
        <w:tc>
          <w:tcPr>
            <w:tcW w:w="567"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4A508EAE"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sz w:val="12"/>
              </w:rPr>
            </w:pPr>
            <w:proofErr w:type="gramStart"/>
            <w:r w:rsidRPr="002A668B">
              <w:rPr>
                <w:rFonts w:ascii="Arial" w:hAnsi="Arial" w:cs="Arial"/>
                <w:b/>
                <w:sz w:val="12"/>
              </w:rPr>
              <w:t>Anno  2025</w:t>
            </w:r>
            <w:proofErr w:type="gramEnd"/>
          </w:p>
        </w:tc>
      </w:tr>
      <w:tr w:rsidR="002A668B" w:rsidRPr="002A668B" w14:paraId="4EDD8996" w14:textId="77777777" w:rsidTr="0092459B">
        <w:tblPrEx>
          <w:tblCellMar>
            <w:right w:w="30" w:type="dxa"/>
          </w:tblCellMar>
        </w:tblPrEx>
        <w:tc>
          <w:tcPr>
            <w:tcW w:w="61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6283C5C"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r w:rsidRPr="002A668B">
              <w:rPr>
                <w:rFonts w:ascii="Arial" w:hAnsi="Arial" w:cs="Arial"/>
                <w:sz w:val="12"/>
              </w:rPr>
              <w:t>01.05-1.03.02.99.999</w:t>
            </w:r>
          </w:p>
        </w:tc>
        <w:tc>
          <w:tcPr>
            <w:tcW w:w="2680"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0A050D7"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12"/>
              </w:rPr>
            </w:pPr>
            <w:r w:rsidRPr="002A668B">
              <w:rPr>
                <w:rFonts w:ascii="Arial" w:hAnsi="Arial" w:cs="Arial"/>
                <w:sz w:val="12"/>
              </w:rPr>
              <w:t>SMALTIMENTO RIFIUTI CIMITERIALI E SPECIALI</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14A2385"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1.000,00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4416FE0"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1.000,00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D6D8D96"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1.000,00</w:t>
            </w:r>
          </w:p>
        </w:tc>
      </w:tr>
      <w:tr w:rsidR="002A668B" w:rsidRPr="002A668B" w14:paraId="01665DD4" w14:textId="77777777" w:rsidTr="0092459B">
        <w:tblPrEx>
          <w:tblCellMar>
            <w:right w:w="30" w:type="dxa"/>
          </w:tblCellMar>
        </w:tblPrEx>
        <w:tc>
          <w:tcPr>
            <w:tcW w:w="61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3F40E05"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r w:rsidRPr="002A668B">
              <w:rPr>
                <w:rFonts w:ascii="Arial" w:hAnsi="Arial" w:cs="Arial"/>
                <w:sz w:val="12"/>
              </w:rPr>
              <w:t>01.07-1.03.02.13.000</w:t>
            </w:r>
          </w:p>
        </w:tc>
        <w:tc>
          <w:tcPr>
            <w:tcW w:w="2680"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4CA9714"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12"/>
              </w:rPr>
            </w:pPr>
            <w:r w:rsidRPr="002A668B">
              <w:rPr>
                <w:rFonts w:ascii="Arial" w:hAnsi="Arial" w:cs="Arial"/>
                <w:sz w:val="12"/>
              </w:rPr>
              <w:t xml:space="preserve">SPESE PER CONSULTAZIONI </w:t>
            </w:r>
            <w:proofErr w:type="gramStart"/>
            <w:r w:rsidRPr="002A668B">
              <w:rPr>
                <w:rFonts w:ascii="Arial" w:hAnsi="Arial" w:cs="Arial"/>
                <w:sz w:val="12"/>
              </w:rPr>
              <w:t>ELETTORALI  -</w:t>
            </w:r>
            <w:proofErr w:type="gramEnd"/>
            <w:r w:rsidRPr="002A668B">
              <w:rPr>
                <w:rFonts w:ascii="Arial" w:hAnsi="Arial" w:cs="Arial"/>
                <w:sz w:val="12"/>
              </w:rPr>
              <w:t xml:space="preserve"> COMPENSO AI COMPONENTI DEI SEGGI (E: 3142)</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B12BC1F"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1.400,00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8C7D3A5"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1.400,00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50F2760"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1.400,00</w:t>
            </w:r>
          </w:p>
        </w:tc>
      </w:tr>
      <w:tr w:rsidR="002A668B" w:rsidRPr="002A668B" w14:paraId="3B13B3C1" w14:textId="77777777" w:rsidTr="0092459B">
        <w:tblPrEx>
          <w:tblCellMar>
            <w:right w:w="30" w:type="dxa"/>
          </w:tblCellMar>
        </w:tblPrEx>
        <w:tc>
          <w:tcPr>
            <w:tcW w:w="61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F2A3A39"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r w:rsidRPr="002A668B">
              <w:rPr>
                <w:rFonts w:ascii="Arial" w:hAnsi="Arial" w:cs="Arial"/>
                <w:sz w:val="12"/>
              </w:rPr>
              <w:t>09.08-2.03.02.01.001</w:t>
            </w:r>
          </w:p>
        </w:tc>
        <w:tc>
          <w:tcPr>
            <w:tcW w:w="2680"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2087CFE"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12"/>
              </w:rPr>
            </w:pPr>
            <w:r w:rsidRPr="002A668B">
              <w:rPr>
                <w:rFonts w:ascii="Arial" w:hAnsi="Arial" w:cs="Arial"/>
                <w:sz w:val="12"/>
              </w:rPr>
              <w:t>BANDO AMIANTO</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AAFEAE0"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12.000,00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9D25B9C"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12.000,00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611270B"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12.000,00</w:t>
            </w:r>
          </w:p>
        </w:tc>
      </w:tr>
      <w:tr w:rsidR="002A668B" w:rsidRPr="002A668B" w14:paraId="6B5FE986" w14:textId="77777777" w:rsidTr="0092459B">
        <w:tblPrEx>
          <w:tblCellMar>
            <w:right w:w="30" w:type="dxa"/>
          </w:tblCellMar>
        </w:tblPrEx>
        <w:tc>
          <w:tcPr>
            <w:tcW w:w="61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DE3B605"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r w:rsidRPr="002A668B">
              <w:rPr>
                <w:rFonts w:ascii="Arial" w:hAnsi="Arial" w:cs="Arial"/>
                <w:sz w:val="12"/>
              </w:rPr>
              <w:t>12.05-1.03.01.02.999</w:t>
            </w:r>
          </w:p>
        </w:tc>
        <w:tc>
          <w:tcPr>
            <w:tcW w:w="2680"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3CAE5E3"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12"/>
              </w:rPr>
            </w:pPr>
            <w:r w:rsidRPr="002A668B">
              <w:rPr>
                <w:rFonts w:ascii="Arial" w:hAnsi="Arial" w:cs="Arial"/>
                <w:sz w:val="12"/>
              </w:rPr>
              <w:t>CINQUE PER MILLE</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9E209E9"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FA2FE52"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B035EFE" w14:textId="77777777" w:rsidR="002A668B" w:rsidRPr="002A668B" w:rsidRDefault="002A668B" w:rsidP="002A668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100,00</w:t>
            </w:r>
          </w:p>
        </w:tc>
      </w:tr>
      <w:tr w:rsidR="0092459B" w:rsidRPr="002A668B" w14:paraId="2228861B" w14:textId="77777777" w:rsidTr="0092459B">
        <w:tblPrEx>
          <w:tblCellMar>
            <w:right w:w="30" w:type="dxa"/>
          </w:tblCellMar>
        </w:tblPrEx>
        <w:tc>
          <w:tcPr>
            <w:tcW w:w="61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7781380" w14:textId="77777777" w:rsidR="0092459B" w:rsidRPr="002A668B" w:rsidRDefault="0092459B"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p>
        </w:tc>
        <w:tc>
          <w:tcPr>
            <w:tcW w:w="2680"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4910525" w14:textId="540651E9" w:rsidR="0092459B" w:rsidRPr="002A668B" w:rsidRDefault="0092459B"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12"/>
              </w:rPr>
            </w:pPr>
            <w:r w:rsidRPr="002A668B">
              <w:rPr>
                <w:rFonts w:ascii="Arial" w:hAnsi="Arial" w:cs="Arial"/>
                <w:sz w:val="12"/>
              </w:rPr>
              <w:t>CONTRIBUTO DAL MINISTERO DELL'ECONOMIA PER OPERE DI MANUTENZIONE STRAORDINARIA PER EFFICIENTAMENTO ENERGETICO (S: 3046-3049)</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A7F28A5" w14:textId="1181348F" w:rsidR="0092459B" w:rsidRPr="002A668B" w:rsidRDefault="0092459B"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50.000,00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B47115E" w14:textId="24CA0E6B" w:rsidR="0092459B" w:rsidRPr="002A668B" w:rsidRDefault="0092459B"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50.000,00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0720B4E" w14:textId="7697E8BF" w:rsidR="0092459B" w:rsidRPr="002A668B" w:rsidRDefault="0092459B"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sidRPr="002A668B">
              <w:rPr>
                <w:rFonts w:ascii="Arial" w:hAnsi="Arial" w:cs="Arial"/>
                <w:sz w:val="12"/>
              </w:rPr>
              <w:t>50.000,00</w:t>
            </w:r>
          </w:p>
        </w:tc>
      </w:tr>
      <w:tr w:rsidR="0092459B" w:rsidRPr="002A668B" w14:paraId="7F69E34F" w14:textId="77777777" w:rsidTr="0092459B">
        <w:tblPrEx>
          <w:tblCellMar>
            <w:right w:w="30" w:type="dxa"/>
          </w:tblCellMar>
        </w:tblPrEx>
        <w:tc>
          <w:tcPr>
            <w:tcW w:w="329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98E9CCF" w14:textId="77777777" w:rsidR="0092459B" w:rsidRPr="002A668B" w:rsidRDefault="0092459B"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sz w:val="12"/>
              </w:rPr>
            </w:pPr>
            <w:r w:rsidRPr="002A668B">
              <w:rPr>
                <w:rFonts w:ascii="Arial" w:hAnsi="Arial" w:cs="Arial"/>
                <w:sz w:val="12"/>
              </w:rPr>
              <w:t>TOTALE SPESE NON RICORRENTI</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F229707" w14:textId="62AF4F8A" w:rsidR="0092459B" w:rsidRPr="002A668B" w:rsidRDefault="00274C8E"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Pr>
                <w:rFonts w:ascii="Arial" w:hAnsi="Arial" w:cs="Arial"/>
                <w:sz w:val="12"/>
              </w:rPr>
              <w:t>6</w:t>
            </w:r>
            <w:r w:rsidR="0092459B" w:rsidRPr="002A668B">
              <w:rPr>
                <w:rFonts w:ascii="Arial" w:hAnsi="Arial" w:cs="Arial"/>
                <w:sz w:val="12"/>
              </w:rPr>
              <w:t>4.500,00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D08BB9C" w14:textId="4E41E783" w:rsidR="0092459B" w:rsidRPr="002A668B" w:rsidRDefault="00274C8E"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Pr>
                <w:rFonts w:ascii="Arial" w:hAnsi="Arial" w:cs="Arial"/>
                <w:sz w:val="12"/>
              </w:rPr>
              <w:t>6</w:t>
            </w:r>
            <w:r w:rsidR="0092459B" w:rsidRPr="002A668B">
              <w:rPr>
                <w:rFonts w:ascii="Arial" w:hAnsi="Arial" w:cs="Arial"/>
                <w:sz w:val="12"/>
              </w:rPr>
              <w:t>4.500,00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312483B" w14:textId="3A0DE04A" w:rsidR="0092459B" w:rsidRPr="002A668B" w:rsidRDefault="00274C8E" w:rsidP="009245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hAnsi="Arial" w:cs="Arial"/>
                <w:sz w:val="12"/>
              </w:rPr>
            </w:pPr>
            <w:r>
              <w:rPr>
                <w:rFonts w:ascii="Arial" w:hAnsi="Arial" w:cs="Arial"/>
                <w:sz w:val="12"/>
              </w:rPr>
              <w:t>6</w:t>
            </w:r>
            <w:r w:rsidR="0092459B" w:rsidRPr="002A668B">
              <w:rPr>
                <w:rFonts w:ascii="Arial" w:hAnsi="Arial" w:cs="Arial"/>
                <w:sz w:val="12"/>
              </w:rPr>
              <w:t>4.500,00</w:t>
            </w:r>
          </w:p>
        </w:tc>
      </w:tr>
    </w:tbl>
    <w:p w14:paraId="5C6FE002" w14:textId="77777777" w:rsidR="002A668B" w:rsidRPr="009C123E" w:rsidRDefault="002A668B" w:rsidP="009C123E">
      <w:pPr>
        <w:spacing w:before="120"/>
        <w:jc w:val="both"/>
        <w:rPr>
          <w:rFonts w:ascii="Avenir Book" w:eastAsia="Garamond" w:hAnsi="Avenir Book" w:cs="Garamond"/>
          <w:b/>
          <w:color w:val="17365D"/>
          <w:spacing w:val="-1"/>
          <w:sz w:val="21"/>
          <w:szCs w:val="21"/>
          <w:u w:val="single"/>
        </w:rPr>
      </w:pPr>
    </w:p>
    <w:p w14:paraId="1384F3B9" w14:textId="77777777" w:rsidR="00E34CC9" w:rsidRDefault="00E34CC9" w:rsidP="009C123E">
      <w:pPr>
        <w:spacing w:before="120"/>
        <w:jc w:val="both"/>
        <w:rPr>
          <w:rFonts w:ascii="Avenir Book" w:eastAsia="Garamond" w:hAnsi="Avenir Book" w:cs="Garamond"/>
          <w:b/>
          <w:color w:val="17365D"/>
          <w:spacing w:val="-1"/>
          <w:sz w:val="21"/>
          <w:szCs w:val="21"/>
          <w:u w:val="single"/>
        </w:rPr>
      </w:pPr>
    </w:p>
    <w:p w14:paraId="7F697DF1" w14:textId="7F484B7D"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Risultato di amministrazione presunto</w:t>
      </w:r>
    </w:p>
    <w:p w14:paraId="7F697DF2" w14:textId="02832DDA"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Ai sensi del principio contabile applicato concernente la programmazione viene allegata al bilancio </w:t>
      </w:r>
      <w:r w:rsidR="00856F7E">
        <w:rPr>
          <w:rFonts w:ascii="Avenir Book" w:eastAsia="Garamond" w:hAnsi="Avenir Book" w:cs="Garamond"/>
          <w:spacing w:val="-1"/>
          <w:sz w:val="21"/>
          <w:szCs w:val="21"/>
        </w:rPr>
        <w:t>202</w:t>
      </w:r>
      <w:r w:rsidR="002A668B">
        <w:rPr>
          <w:rFonts w:ascii="Avenir Book" w:eastAsia="Garamond" w:hAnsi="Avenir Book" w:cs="Garamond"/>
          <w:spacing w:val="-1"/>
          <w:sz w:val="21"/>
          <w:szCs w:val="21"/>
        </w:rPr>
        <w:t>3</w:t>
      </w:r>
      <w:r w:rsidR="00856F7E">
        <w:rPr>
          <w:rFonts w:ascii="Avenir Book" w:eastAsia="Garamond" w:hAnsi="Avenir Book" w:cs="Garamond"/>
          <w:spacing w:val="-1"/>
          <w:sz w:val="21"/>
          <w:szCs w:val="21"/>
        </w:rPr>
        <w:t>/202</w:t>
      </w:r>
      <w:r w:rsidR="002A668B">
        <w:rPr>
          <w:rFonts w:ascii="Avenir Book" w:eastAsia="Garamond" w:hAnsi="Avenir Book" w:cs="Garamond"/>
          <w:spacing w:val="-1"/>
          <w:sz w:val="21"/>
          <w:szCs w:val="21"/>
        </w:rPr>
        <w:t>5</w:t>
      </w:r>
      <w:r w:rsidRPr="009C123E">
        <w:rPr>
          <w:rFonts w:ascii="Avenir Book" w:eastAsia="Garamond" w:hAnsi="Avenir Book" w:cs="Garamond"/>
          <w:spacing w:val="-1"/>
          <w:sz w:val="21"/>
          <w:szCs w:val="21"/>
        </w:rPr>
        <w:t xml:space="preserve"> la tabella dimostrativa del risultato di amministrazione presunto, che evidenzia le risultanze presuntive della gestione dell’esercizio precedente a quello cui si riferisce il bilancio di previsione, consentendo l’elaborazione di previsioni coerenti con tali risultati. </w:t>
      </w:r>
    </w:p>
    <w:p w14:paraId="6347C1CF" w14:textId="77777777" w:rsidR="00044268" w:rsidRDefault="00044268">
      <w:pPr>
        <w:spacing w:before="120"/>
        <w:jc w:val="both"/>
        <w:rPr>
          <w:rFonts w:ascii="Garamond" w:eastAsia="Garamond" w:hAnsi="Garamond" w:cs="Garamond"/>
          <w:spacing w:val="-1"/>
        </w:rPr>
      </w:pPr>
    </w:p>
    <w:tbl>
      <w:tblPr>
        <w:tblW w:w="5000" w:type="pct"/>
        <w:tblCellMar>
          <w:left w:w="30" w:type="dxa"/>
          <w:right w:w="30" w:type="dxa"/>
        </w:tblCellMar>
        <w:tblLook w:val="0000" w:firstRow="0" w:lastRow="0" w:firstColumn="0" w:lastColumn="0" w:noHBand="0" w:noVBand="0"/>
      </w:tblPr>
      <w:tblGrid>
        <w:gridCol w:w="754"/>
        <w:gridCol w:w="7204"/>
        <w:gridCol w:w="1740"/>
      </w:tblGrid>
      <w:tr w:rsidR="002A668B" w:rsidRPr="002A668B" w14:paraId="15ABE19F" w14:textId="77777777" w:rsidTr="002A668B">
        <w:tc>
          <w:tcPr>
            <w:tcW w:w="5000" w:type="pct"/>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5E73A5C8"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b/>
                <w:sz w:val="18"/>
              </w:rPr>
              <w:t>1) Determinazione del risultato di amministrazione presunto al 31/12/2022</w:t>
            </w:r>
          </w:p>
        </w:tc>
      </w:tr>
      <w:tr w:rsidR="002A668B" w:rsidRPr="002A668B" w14:paraId="6D2C1496" w14:textId="77777777" w:rsidTr="002A668B">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7DFB3CD1"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2A5916A3"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b/>
                <w:sz w:val="18"/>
              </w:rPr>
              <w:t>Risultato di amministrazione iniziale dell'esercizio 2022</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36C636AB"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1.835.186,56</w:t>
            </w:r>
          </w:p>
        </w:tc>
      </w:tr>
      <w:tr w:rsidR="002A668B" w:rsidRPr="002A668B" w14:paraId="4CB866D2" w14:textId="77777777" w:rsidTr="002A668B">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4F1EAFDC"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674D5E04"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b/>
                <w:sz w:val="18"/>
              </w:rPr>
              <w:t>Fondo pluriennale vincolato iniziale dell'esercizio 2022</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1E1CAA27"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273.868,48</w:t>
            </w:r>
          </w:p>
        </w:tc>
      </w:tr>
      <w:tr w:rsidR="002A668B" w:rsidRPr="002A668B" w14:paraId="1C43C164"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594D5929"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07624FB1"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Entrate già accertate nell'esercizio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6197EBF3"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1.245.216,05</w:t>
            </w:r>
          </w:p>
        </w:tc>
      </w:tr>
      <w:tr w:rsidR="002A668B" w:rsidRPr="002A668B" w14:paraId="22C44D23"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6E5ED352"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46DDE142"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Uscite già impegnate nell'esercizio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49176D2E"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1.325.018,26</w:t>
            </w:r>
          </w:p>
        </w:tc>
      </w:tr>
      <w:tr w:rsidR="002A668B" w:rsidRPr="002A668B" w14:paraId="58A49385"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5FCFFFDF"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4997E4C7"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Riduzione dei residui attivi già verificatasi nell'esercizio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63308D2B"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3DF90634"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3CBC3A8C"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1C1ECF8C"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Incremento dei residui attivi già verificatasi nell'esercizio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650CFAA9"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753C1012"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156FC672"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7C1CB6D0"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Riduzione dei residui passivi già verificatasi nell'esercizio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749E3AA0"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1.259,31</w:t>
            </w:r>
          </w:p>
        </w:tc>
      </w:tr>
      <w:tr w:rsidR="002A668B" w:rsidRPr="002A668B" w14:paraId="50CCF5D2" w14:textId="77777777" w:rsidTr="002A668B">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1C417DCC"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1783CD4F" w14:textId="77777777" w:rsidR="002A668B" w:rsidRPr="002A668B" w:rsidRDefault="002A668B" w:rsidP="002A668B">
            <w:pPr>
              <w:widowControl w:val="0"/>
              <w:autoSpaceDE w:val="0"/>
              <w:autoSpaceDN w:val="0"/>
              <w:adjustRightInd w:val="0"/>
              <w:jc w:val="both"/>
              <w:rPr>
                <w:rFonts w:ascii="Arial" w:hAnsi="Arial" w:cs="Arial"/>
                <w:b/>
                <w:sz w:val="18"/>
              </w:rPr>
            </w:pPr>
            <w:r w:rsidRPr="002A668B">
              <w:rPr>
                <w:rFonts w:ascii="Arial" w:hAnsi="Arial" w:cs="Arial"/>
                <w:b/>
                <w:sz w:val="18"/>
              </w:rPr>
              <w:t>Risultato di amministrazione dell'esercizio 2022 e alla data di redazione del bilancio dell'anno 2023</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36680D24"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2.030.512,14</w:t>
            </w:r>
          </w:p>
        </w:tc>
      </w:tr>
      <w:tr w:rsidR="002A668B" w:rsidRPr="002A668B" w14:paraId="50B2B439" w14:textId="77777777" w:rsidTr="002A668B">
        <w:trPr>
          <w:trHeight w:val="217"/>
        </w:trPr>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61FF47AA" w14:textId="77777777" w:rsidR="002A668B" w:rsidRPr="002A668B" w:rsidRDefault="002A668B" w:rsidP="002A668B">
            <w:pPr>
              <w:widowControl w:val="0"/>
              <w:autoSpaceDE w:val="0"/>
              <w:autoSpaceDN w:val="0"/>
              <w:adjustRightInd w:val="0"/>
              <w:jc w:val="center"/>
              <w:rPr>
                <w:rFonts w:ascii="Arial" w:hAnsi="Arial" w:cs="Arial"/>
                <w:sz w:val="18"/>
              </w:rPr>
            </w:pP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196D1E73" w14:textId="77777777" w:rsidR="002A668B" w:rsidRPr="002A668B" w:rsidRDefault="002A668B" w:rsidP="002A668B">
            <w:pPr>
              <w:widowControl w:val="0"/>
              <w:autoSpaceDE w:val="0"/>
              <w:autoSpaceDN w:val="0"/>
              <w:adjustRightInd w:val="0"/>
              <w:jc w:val="both"/>
              <w:rPr>
                <w:rFonts w:ascii="Arial" w:hAnsi="Arial" w:cs="Arial"/>
                <w:sz w:val="18"/>
              </w:rPr>
            </w:pP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0A35E584" w14:textId="77777777" w:rsidR="002A668B" w:rsidRPr="002A668B" w:rsidRDefault="002A668B" w:rsidP="002A668B">
            <w:pPr>
              <w:widowControl w:val="0"/>
              <w:autoSpaceDE w:val="0"/>
              <w:autoSpaceDN w:val="0"/>
              <w:adjustRightInd w:val="0"/>
              <w:jc w:val="right"/>
              <w:rPr>
                <w:rFonts w:ascii="Arial" w:hAnsi="Arial" w:cs="Arial"/>
                <w:sz w:val="18"/>
              </w:rPr>
            </w:pPr>
          </w:p>
        </w:tc>
      </w:tr>
      <w:tr w:rsidR="002A668B" w:rsidRPr="002A668B" w14:paraId="2BADB4C0"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72B8BC2E"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341829DF"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Entrate che prevedo di accertare per il restante periodo dell'esercizio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E0B1EEA"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6247A38F"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41FBF700"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7A3F9F40"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Spese che prevedo di impegnare per il restante periodo dell'esercizio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75CD5BCC"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4ADBBE48"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715A87ED"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391D8D47"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Riduzione dei residui attivi presunta per il restante periodo dell'esercizio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3DC1B223"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17F55299"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6B1FBAA1"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3B479099"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Incremento dei residui attivi presunto per il restante periodo dell'esercizio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43831CD1"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5716C540"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396E74CD"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5D839F4F"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Riduzione dei residui passivi presunta per il restante periodo dell'esercizio 2022</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D837471"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2F7E66B7" w14:textId="77777777" w:rsidTr="002A668B">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1F9A1CEA"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76540FBA"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sz w:val="18"/>
              </w:rPr>
              <w:t xml:space="preserve">Fondo pluriennale vincolato finale presunto dell'esercizio 2022 </w:t>
            </w:r>
            <w:r w:rsidRPr="002A668B">
              <w:rPr>
                <w:rFonts w:ascii="Arial" w:hAnsi="Arial" w:cs="Arial"/>
                <w:sz w:val="18"/>
                <w:vertAlign w:val="superscript"/>
              </w:rPr>
              <w:t>(1)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1EC40CB"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31441C22" w14:textId="77777777" w:rsidTr="002A668B">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1F375273" w14:textId="77777777" w:rsidR="002A668B" w:rsidRPr="002A668B" w:rsidRDefault="002A668B" w:rsidP="002A668B">
            <w:pPr>
              <w:widowControl w:val="0"/>
              <w:autoSpaceDE w:val="0"/>
              <w:autoSpaceDN w:val="0"/>
              <w:adjustRightInd w:val="0"/>
              <w:jc w:val="center"/>
              <w:rPr>
                <w:rFonts w:ascii="Arial" w:hAnsi="Arial" w:cs="Arial"/>
                <w:sz w:val="18"/>
              </w:rPr>
            </w:pPr>
            <w:r w:rsidRPr="002A668B">
              <w:rPr>
                <w:rFonts w:ascii="Arial" w:hAnsi="Arial" w:cs="Arial"/>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2862C2B2"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 xml:space="preserve">A) Risultato di amministrazione presunto al 31/12/2022 </w:t>
            </w:r>
            <w:r w:rsidRPr="002A668B">
              <w:rPr>
                <w:rFonts w:ascii="Arial" w:hAnsi="Arial" w:cs="Arial"/>
                <w:b/>
                <w:sz w:val="18"/>
                <w:vertAlign w:val="superscript"/>
              </w:rPr>
              <w:t>(2)</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6FD3F3FD"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2.030.512,14</w:t>
            </w:r>
          </w:p>
        </w:tc>
      </w:tr>
      <w:tr w:rsidR="002A668B" w:rsidRPr="002A668B" w14:paraId="7643D354" w14:textId="77777777" w:rsidTr="002A668B">
        <w:tc>
          <w:tcPr>
            <w:tcW w:w="389" w:type="pct"/>
            <w:tcBorders>
              <w:top w:val="nil"/>
              <w:left w:val="nil"/>
              <w:bottom w:val="single" w:sz="8" w:space="0" w:color="auto"/>
              <w:right w:val="nil"/>
            </w:tcBorders>
            <w:tcMar>
              <w:top w:w="0" w:type="dxa"/>
              <w:left w:w="30" w:type="dxa"/>
              <w:bottom w:w="0" w:type="dxa"/>
              <w:right w:w="30" w:type="dxa"/>
            </w:tcMar>
            <w:vAlign w:val="center"/>
          </w:tcPr>
          <w:p w14:paraId="1CF81B7F" w14:textId="77777777" w:rsidR="002A668B" w:rsidRPr="002A668B" w:rsidRDefault="002A668B" w:rsidP="002A668B">
            <w:pPr>
              <w:widowControl w:val="0"/>
              <w:autoSpaceDE w:val="0"/>
              <w:autoSpaceDN w:val="0"/>
              <w:adjustRightInd w:val="0"/>
              <w:jc w:val="center"/>
              <w:rPr>
                <w:rFonts w:ascii="Arial" w:hAnsi="Arial" w:cs="Arial"/>
                <w:sz w:val="18"/>
              </w:rPr>
            </w:pPr>
          </w:p>
        </w:tc>
        <w:tc>
          <w:tcPr>
            <w:tcW w:w="3714" w:type="pct"/>
            <w:tcBorders>
              <w:top w:val="nil"/>
              <w:left w:val="nil"/>
              <w:bottom w:val="single" w:sz="8" w:space="0" w:color="auto"/>
              <w:right w:val="nil"/>
            </w:tcBorders>
            <w:tcMar>
              <w:top w:w="0" w:type="dxa"/>
              <w:left w:w="30" w:type="dxa"/>
              <w:bottom w:w="0" w:type="dxa"/>
              <w:right w:w="30" w:type="dxa"/>
            </w:tcMar>
            <w:vAlign w:val="center"/>
          </w:tcPr>
          <w:p w14:paraId="75439420" w14:textId="77777777" w:rsidR="002A668B" w:rsidRPr="002A668B" w:rsidRDefault="002A668B" w:rsidP="002A668B">
            <w:pPr>
              <w:widowControl w:val="0"/>
              <w:autoSpaceDE w:val="0"/>
              <w:autoSpaceDN w:val="0"/>
              <w:adjustRightInd w:val="0"/>
              <w:jc w:val="both"/>
              <w:rPr>
                <w:rFonts w:ascii="Arial" w:hAnsi="Arial" w:cs="Arial"/>
                <w:sz w:val="18"/>
              </w:rPr>
            </w:pPr>
          </w:p>
        </w:tc>
        <w:tc>
          <w:tcPr>
            <w:tcW w:w="897" w:type="pct"/>
            <w:tcBorders>
              <w:top w:val="nil"/>
              <w:left w:val="nil"/>
              <w:bottom w:val="single" w:sz="8" w:space="0" w:color="auto"/>
              <w:right w:val="nil"/>
            </w:tcBorders>
            <w:tcMar>
              <w:top w:w="0" w:type="dxa"/>
              <w:left w:w="30" w:type="dxa"/>
              <w:bottom w:w="0" w:type="dxa"/>
              <w:right w:w="30" w:type="dxa"/>
            </w:tcMar>
            <w:vAlign w:val="center"/>
          </w:tcPr>
          <w:p w14:paraId="3C968A48" w14:textId="77777777" w:rsidR="002A668B" w:rsidRPr="002A668B" w:rsidRDefault="002A668B" w:rsidP="002A668B">
            <w:pPr>
              <w:widowControl w:val="0"/>
              <w:autoSpaceDE w:val="0"/>
              <w:autoSpaceDN w:val="0"/>
              <w:adjustRightInd w:val="0"/>
              <w:jc w:val="right"/>
              <w:rPr>
                <w:rFonts w:ascii="Arial" w:hAnsi="Arial" w:cs="Arial"/>
                <w:sz w:val="18"/>
              </w:rPr>
            </w:pPr>
          </w:p>
        </w:tc>
      </w:tr>
      <w:tr w:rsidR="002A668B" w:rsidRPr="002A668B" w14:paraId="086C15AD" w14:textId="77777777" w:rsidTr="002A668B">
        <w:tc>
          <w:tcPr>
            <w:tcW w:w="4103" w:type="pct"/>
            <w:gridSpan w:val="2"/>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230F424A"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b/>
                <w:sz w:val="18"/>
              </w:rPr>
              <w:t>2) Composizione del risultato di amministrazione presunto al 31/12/2022</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1B6EE5A1" w14:textId="77777777" w:rsidR="002A668B" w:rsidRPr="002A668B" w:rsidRDefault="002A668B" w:rsidP="002A668B">
            <w:pPr>
              <w:widowControl w:val="0"/>
              <w:autoSpaceDE w:val="0"/>
              <w:autoSpaceDN w:val="0"/>
              <w:adjustRightInd w:val="0"/>
              <w:jc w:val="right"/>
              <w:rPr>
                <w:rFonts w:ascii="Arial" w:hAnsi="Arial" w:cs="Arial"/>
                <w:sz w:val="18"/>
              </w:rPr>
            </w:pPr>
          </w:p>
        </w:tc>
      </w:tr>
      <w:tr w:rsidR="002A668B" w:rsidRPr="002A668B" w14:paraId="6F3929A4" w14:textId="77777777" w:rsidTr="002A668B">
        <w:trPr>
          <w:trHeight w:val="209"/>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5884C90" w14:textId="77777777" w:rsidR="002A668B" w:rsidRPr="002A668B" w:rsidRDefault="002A668B" w:rsidP="002A668B">
            <w:pPr>
              <w:widowControl w:val="0"/>
              <w:autoSpaceDE w:val="0"/>
              <w:autoSpaceDN w:val="0"/>
              <w:adjustRightInd w:val="0"/>
              <w:jc w:val="both"/>
              <w:rPr>
                <w:rFonts w:ascii="Arial" w:hAnsi="Arial" w:cs="Arial"/>
                <w:sz w:val="18"/>
              </w:rPr>
            </w:pP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48EE0B6D" w14:textId="77777777" w:rsidR="002A668B" w:rsidRPr="002A668B" w:rsidRDefault="002A668B" w:rsidP="002A668B">
            <w:pPr>
              <w:widowControl w:val="0"/>
              <w:autoSpaceDE w:val="0"/>
              <w:autoSpaceDN w:val="0"/>
              <w:adjustRightInd w:val="0"/>
              <w:jc w:val="right"/>
              <w:rPr>
                <w:rFonts w:ascii="Arial" w:hAnsi="Arial" w:cs="Arial"/>
                <w:sz w:val="18"/>
              </w:rPr>
            </w:pPr>
          </w:p>
        </w:tc>
      </w:tr>
      <w:tr w:rsidR="002A668B" w:rsidRPr="002A668B" w14:paraId="61D456A0"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7EFF58A2"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b/>
                <w:sz w:val="18"/>
              </w:rPr>
              <w:t xml:space="preserve">Parte accantonata </w:t>
            </w:r>
            <w:r w:rsidRPr="002A668B">
              <w:rPr>
                <w:rFonts w:ascii="Arial" w:hAnsi="Arial" w:cs="Arial"/>
                <w:b/>
                <w:sz w:val="18"/>
                <w:vertAlign w:val="superscript"/>
              </w:rPr>
              <w:t>(3)</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4F839F6" w14:textId="77777777" w:rsidR="002A668B" w:rsidRPr="002A668B" w:rsidRDefault="002A668B" w:rsidP="002A668B">
            <w:pPr>
              <w:widowControl w:val="0"/>
              <w:autoSpaceDE w:val="0"/>
              <w:autoSpaceDN w:val="0"/>
              <w:adjustRightInd w:val="0"/>
              <w:jc w:val="right"/>
              <w:rPr>
                <w:rFonts w:ascii="Arial" w:hAnsi="Arial" w:cs="Arial"/>
                <w:sz w:val="18"/>
              </w:rPr>
            </w:pPr>
          </w:p>
        </w:tc>
      </w:tr>
      <w:tr w:rsidR="002A668B" w:rsidRPr="002A668B" w14:paraId="29B1863E" w14:textId="77777777" w:rsidTr="002A668B">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A0C242C"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 xml:space="preserve">Fondo crediti di dubbia esigibilità al 31/12/2022 </w:t>
            </w:r>
            <w:r w:rsidRPr="002A668B">
              <w:rPr>
                <w:rFonts w:ascii="Arial" w:hAnsi="Arial" w:cs="Arial"/>
                <w:sz w:val="18"/>
                <w:vertAlign w:val="superscript"/>
              </w:rPr>
              <w:t>(4)</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ED482FA"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70.862,27</w:t>
            </w:r>
          </w:p>
        </w:tc>
      </w:tr>
      <w:tr w:rsidR="002A668B" w:rsidRPr="002A668B" w14:paraId="4DAD7CF0" w14:textId="77777777" w:rsidTr="002A668B">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A77AEB3"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 xml:space="preserve">Accantonamento residui perenti al 31/12/2022 (solo per le regioni) </w:t>
            </w:r>
            <w:r w:rsidRPr="002A668B">
              <w:rPr>
                <w:rFonts w:ascii="Arial" w:hAnsi="Arial" w:cs="Arial"/>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7C75C903"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451E0387" w14:textId="77777777" w:rsidTr="002A668B">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39EDEFA"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 xml:space="preserve">Fondo anticipazioni liquidità DL 35 del 2013 e successive modifiche e rifinanziamenti </w:t>
            </w:r>
            <w:r w:rsidRPr="002A668B">
              <w:rPr>
                <w:rFonts w:ascii="Arial" w:hAnsi="Arial" w:cs="Arial"/>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0DCE3DA"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0DE4840E" w14:textId="77777777" w:rsidTr="002A668B">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B7A2A03" w14:textId="77777777" w:rsidR="002A668B" w:rsidRPr="002A668B" w:rsidRDefault="002A668B" w:rsidP="002A668B">
            <w:pPr>
              <w:widowControl w:val="0"/>
              <w:autoSpaceDE w:val="0"/>
              <w:autoSpaceDN w:val="0"/>
              <w:adjustRightInd w:val="0"/>
              <w:rPr>
                <w:rFonts w:ascii="Arial" w:hAnsi="Arial" w:cs="Arial"/>
                <w:sz w:val="18"/>
              </w:rPr>
            </w:pPr>
            <w:proofErr w:type="gramStart"/>
            <w:r w:rsidRPr="002A668B">
              <w:rPr>
                <w:rFonts w:ascii="Arial" w:hAnsi="Arial" w:cs="Arial"/>
                <w:sz w:val="18"/>
              </w:rPr>
              <w:t>Fondo  perdite</w:t>
            </w:r>
            <w:proofErr w:type="gramEnd"/>
            <w:r w:rsidRPr="002A668B">
              <w:rPr>
                <w:rFonts w:ascii="Arial" w:hAnsi="Arial" w:cs="Arial"/>
                <w:sz w:val="18"/>
              </w:rPr>
              <w:t xml:space="preserve"> società partecipate </w:t>
            </w:r>
            <w:r w:rsidRPr="002A668B">
              <w:rPr>
                <w:rFonts w:ascii="Arial" w:hAnsi="Arial" w:cs="Arial"/>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08AA7203"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79500491" w14:textId="77777777" w:rsidTr="002A668B">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2AAD1F3"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 xml:space="preserve">Fondo contenzioso </w:t>
            </w:r>
            <w:r w:rsidRPr="002A668B">
              <w:rPr>
                <w:rFonts w:ascii="Arial" w:hAnsi="Arial" w:cs="Arial"/>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3E4507FB"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19669C9D" w14:textId="77777777" w:rsidTr="002A668B">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0DCC2D75"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 xml:space="preserve">Altri accantonamenti </w:t>
            </w:r>
            <w:r w:rsidRPr="002A668B">
              <w:rPr>
                <w:rFonts w:ascii="Arial" w:hAnsi="Arial" w:cs="Arial"/>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6CF8A1DD"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31.574,51</w:t>
            </w:r>
          </w:p>
        </w:tc>
      </w:tr>
      <w:tr w:rsidR="002A668B" w:rsidRPr="002A668B" w14:paraId="10B473DE" w14:textId="77777777" w:rsidTr="002A668B">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092FA4C"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B) Totale parte accantonata</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7198DF1E"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102.436,78</w:t>
            </w:r>
          </w:p>
        </w:tc>
      </w:tr>
      <w:tr w:rsidR="002A668B" w:rsidRPr="002A668B" w14:paraId="1E68F97A" w14:textId="77777777" w:rsidTr="002A668B">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75CDC9C3"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b/>
                <w:sz w:val="18"/>
              </w:rPr>
              <w:t>Parte vincolata</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72C22DEE" w14:textId="77777777" w:rsidR="002A668B" w:rsidRPr="002A668B" w:rsidRDefault="002A668B" w:rsidP="002A668B">
            <w:pPr>
              <w:widowControl w:val="0"/>
              <w:autoSpaceDE w:val="0"/>
              <w:autoSpaceDN w:val="0"/>
              <w:adjustRightInd w:val="0"/>
              <w:jc w:val="right"/>
              <w:rPr>
                <w:rFonts w:ascii="Arial" w:hAnsi="Arial" w:cs="Arial"/>
                <w:sz w:val="18"/>
              </w:rPr>
            </w:pPr>
          </w:p>
        </w:tc>
      </w:tr>
      <w:tr w:rsidR="002A668B" w:rsidRPr="002A668B" w14:paraId="23F0EC3D"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C377418"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Vincoli derivanti da leggi e dai principi contabili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366D8E17"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15.581,90</w:t>
            </w:r>
          </w:p>
        </w:tc>
      </w:tr>
      <w:tr w:rsidR="002A668B" w:rsidRPr="002A668B" w14:paraId="3BC0B1D3"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CA39881"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Vincoli derivanti da trasferimenti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B1E7D7B"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447.694,14</w:t>
            </w:r>
          </w:p>
        </w:tc>
      </w:tr>
      <w:tr w:rsidR="002A668B" w:rsidRPr="002A668B" w14:paraId="3244A408"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A72B2D5"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Vincoli derivanti dalla contrazione di mutui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4D4384A6"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00D23EF4"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0E558493"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Vincoli formalmente attribuiti dall'ente</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01CBC1B0"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220.848,36</w:t>
            </w:r>
          </w:p>
        </w:tc>
      </w:tr>
      <w:tr w:rsidR="002A668B" w:rsidRPr="002A668B" w14:paraId="72C003CB"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CC5CB18"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Altri vincoli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6B0D27E2"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12.804,28</w:t>
            </w:r>
          </w:p>
        </w:tc>
      </w:tr>
      <w:tr w:rsidR="002A668B" w:rsidRPr="002A668B" w14:paraId="73396809"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4B5E808D"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C) Totale parte vincolata</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03767A2B"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696.928,68</w:t>
            </w:r>
          </w:p>
        </w:tc>
      </w:tr>
      <w:tr w:rsidR="002A668B" w:rsidRPr="002A668B" w14:paraId="3A0AFE47"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7C5905BF" w14:textId="77777777" w:rsidR="002A668B" w:rsidRPr="002A668B" w:rsidRDefault="002A668B" w:rsidP="002A668B">
            <w:pPr>
              <w:widowControl w:val="0"/>
              <w:autoSpaceDE w:val="0"/>
              <w:autoSpaceDN w:val="0"/>
              <w:adjustRightInd w:val="0"/>
              <w:jc w:val="both"/>
              <w:rPr>
                <w:rFonts w:ascii="Arial" w:hAnsi="Arial" w:cs="Arial"/>
                <w:sz w:val="18"/>
              </w:rPr>
            </w:pPr>
            <w:r w:rsidRPr="002A668B">
              <w:rPr>
                <w:rFonts w:ascii="Arial" w:hAnsi="Arial" w:cs="Arial"/>
                <w:b/>
                <w:sz w:val="18"/>
              </w:rPr>
              <w:t>Parte destinata agli investimenti</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7E3E608D" w14:textId="77777777" w:rsidR="002A668B" w:rsidRPr="002A668B" w:rsidRDefault="002A668B" w:rsidP="002A668B">
            <w:pPr>
              <w:widowControl w:val="0"/>
              <w:autoSpaceDE w:val="0"/>
              <w:autoSpaceDN w:val="0"/>
              <w:adjustRightInd w:val="0"/>
              <w:jc w:val="right"/>
              <w:rPr>
                <w:rFonts w:ascii="Arial" w:hAnsi="Arial" w:cs="Arial"/>
                <w:sz w:val="18"/>
              </w:rPr>
            </w:pPr>
          </w:p>
        </w:tc>
      </w:tr>
      <w:tr w:rsidR="002A668B" w:rsidRPr="002A668B" w14:paraId="3E19AC1B"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52C9C9C6"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D) Totale destinata a investimenti</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224EA4EC"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0,00</w:t>
            </w:r>
          </w:p>
        </w:tc>
      </w:tr>
      <w:tr w:rsidR="002A668B" w:rsidRPr="002A668B" w14:paraId="78AE7862"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79EC4E63"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E) Totale parte disponibile (E=A-B-C-D)</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79883036"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1.231.146,68</w:t>
            </w:r>
          </w:p>
        </w:tc>
      </w:tr>
      <w:tr w:rsidR="002A668B" w:rsidRPr="002A668B" w14:paraId="1CA8B2B2" w14:textId="77777777" w:rsidTr="002A668B">
        <w:trPr>
          <w:trHeight w:val="290"/>
        </w:trPr>
        <w:tc>
          <w:tcPr>
            <w:tcW w:w="4103" w:type="pct"/>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584D2FAD" w14:textId="77777777" w:rsidR="002A668B" w:rsidRPr="002A668B" w:rsidRDefault="002A668B" w:rsidP="002A668B">
            <w:pPr>
              <w:widowControl w:val="0"/>
              <w:autoSpaceDE w:val="0"/>
              <w:autoSpaceDN w:val="0"/>
              <w:adjustRightInd w:val="0"/>
              <w:jc w:val="right"/>
              <w:rPr>
                <w:rFonts w:ascii="Arial" w:hAnsi="Arial" w:cs="Arial"/>
                <w:b/>
                <w:sz w:val="18"/>
              </w:rPr>
            </w:pPr>
            <w:r w:rsidRPr="002A668B">
              <w:rPr>
                <w:rFonts w:ascii="Arial" w:hAnsi="Arial" w:cs="Arial"/>
                <w:sz w:val="18"/>
              </w:rPr>
              <w:t xml:space="preserve">F) di cui Disavanzo da debito autorizzato e non contratto </w:t>
            </w:r>
            <w:r w:rsidRPr="002A668B">
              <w:rPr>
                <w:rFonts w:ascii="Arial" w:hAnsi="Arial" w:cs="Arial"/>
                <w:sz w:val="18"/>
                <w:vertAlign w:val="superscript"/>
              </w:rPr>
              <w:t>(6)</w:t>
            </w:r>
          </w:p>
        </w:tc>
        <w:tc>
          <w:tcPr>
            <w:tcW w:w="89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242AE53A" w14:textId="77777777" w:rsidR="002A668B" w:rsidRPr="002A668B" w:rsidRDefault="002A668B" w:rsidP="002A668B">
            <w:pPr>
              <w:widowControl w:val="0"/>
              <w:autoSpaceDE w:val="0"/>
              <w:autoSpaceDN w:val="0"/>
              <w:adjustRightInd w:val="0"/>
              <w:jc w:val="right"/>
              <w:rPr>
                <w:rFonts w:ascii="Arial" w:hAnsi="Arial" w:cs="Arial"/>
                <w:b/>
                <w:sz w:val="18"/>
              </w:rPr>
            </w:pPr>
            <w:r w:rsidRPr="002A668B">
              <w:rPr>
                <w:rFonts w:ascii="Arial" w:hAnsi="Arial" w:cs="Arial"/>
                <w:sz w:val="18"/>
              </w:rPr>
              <w:t>0,00</w:t>
            </w:r>
          </w:p>
        </w:tc>
      </w:tr>
      <w:tr w:rsidR="002A668B" w:rsidRPr="002A668B" w14:paraId="2D0D3B44" w14:textId="77777777" w:rsidTr="002A668B">
        <w:trPr>
          <w:trHeight w:val="290"/>
        </w:trPr>
        <w:tc>
          <w:tcPr>
            <w:tcW w:w="5000" w:type="pct"/>
            <w:gridSpan w:val="3"/>
            <w:tcBorders>
              <w:top w:val="nil"/>
              <w:left w:val="nil"/>
              <w:bottom w:val="nil"/>
              <w:right w:val="nil"/>
            </w:tcBorders>
            <w:tcMar>
              <w:top w:w="0" w:type="dxa"/>
              <w:left w:w="30" w:type="dxa"/>
              <w:bottom w:w="0" w:type="dxa"/>
              <w:right w:w="30" w:type="dxa"/>
            </w:tcMar>
          </w:tcPr>
          <w:p w14:paraId="0EDC1B3A" w14:textId="77777777" w:rsidR="002A668B" w:rsidRPr="002A668B" w:rsidRDefault="002A668B" w:rsidP="002A668B">
            <w:pPr>
              <w:widowControl w:val="0"/>
              <w:autoSpaceDE w:val="0"/>
              <w:autoSpaceDN w:val="0"/>
              <w:adjustRightInd w:val="0"/>
              <w:jc w:val="both"/>
              <w:rPr>
                <w:rFonts w:ascii="Arial" w:hAnsi="Arial" w:cs="Arial"/>
                <w:b/>
                <w:sz w:val="18"/>
              </w:rPr>
            </w:pPr>
            <w:r w:rsidRPr="002A668B">
              <w:rPr>
                <w:rFonts w:ascii="Arial" w:hAnsi="Arial" w:cs="Arial"/>
                <w:b/>
                <w:sz w:val="18"/>
              </w:rPr>
              <w:t xml:space="preserve">Se E è negativo, tale importo è iscritto tra le spese del bilancio di previsione come disavanzo da ripianare </w:t>
            </w:r>
            <w:r w:rsidRPr="002A668B">
              <w:rPr>
                <w:rFonts w:ascii="Arial" w:hAnsi="Arial" w:cs="Arial"/>
                <w:b/>
                <w:sz w:val="18"/>
                <w:vertAlign w:val="superscript"/>
              </w:rPr>
              <w:t>(7)</w:t>
            </w:r>
          </w:p>
        </w:tc>
      </w:tr>
      <w:tr w:rsidR="002A668B" w:rsidRPr="002A668B" w14:paraId="67CCE238" w14:textId="77777777" w:rsidTr="002A668B">
        <w:tc>
          <w:tcPr>
            <w:tcW w:w="4103" w:type="pct"/>
            <w:gridSpan w:val="2"/>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6FA76635" w14:textId="77777777" w:rsidR="002A668B" w:rsidRPr="002A668B" w:rsidRDefault="002A668B" w:rsidP="002A668B">
            <w:pPr>
              <w:widowControl w:val="0"/>
              <w:autoSpaceDE w:val="0"/>
              <w:autoSpaceDN w:val="0"/>
              <w:adjustRightInd w:val="0"/>
              <w:rPr>
                <w:rFonts w:ascii="Arial" w:hAnsi="Arial" w:cs="Arial"/>
                <w:b/>
                <w:sz w:val="18"/>
              </w:rPr>
            </w:pPr>
            <w:r w:rsidRPr="002A668B">
              <w:rPr>
                <w:rFonts w:ascii="Arial" w:hAnsi="Arial" w:cs="Arial"/>
                <w:b/>
                <w:sz w:val="18"/>
              </w:rPr>
              <w:t>3) Utilizzo quote vincolate del risultato di amministrazione presunto al 31/12/2022</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0408FC8A" w14:textId="77777777" w:rsidR="002A668B" w:rsidRPr="002A668B" w:rsidRDefault="002A668B" w:rsidP="002A668B">
            <w:pPr>
              <w:widowControl w:val="0"/>
              <w:autoSpaceDE w:val="0"/>
              <w:autoSpaceDN w:val="0"/>
              <w:adjustRightInd w:val="0"/>
              <w:jc w:val="right"/>
              <w:rPr>
                <w:rFonts w:ascii="Arial" w:hAnsi="Arial" w:cs="Arial"/>
                <w:b/>
                <w:sz w:val="18"/>
              </w:rPr>
            </w:pPr>
          </w:p>
        </w:tc>
      </w:tr>
      <w:tr w:rsidR="002A668B" w:rsidRPr="002A668B" w14:paraId="291420D4" w14:textId="77777777" w:rsidTr="002A668B">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A0F5F00" w14:textId="77777777" w:rsidR="002A668B" w:rsidRPr="002A668B" w:rsidRDefault="002A668B" w:rsidP="002A668B">
            <w:pPr>
              <w:widowControl w:val="0"/>
              <w:autoSpaceDE w:val="0"/>
              <w:autoSpaceDN w:val="0"/>
              <w:adjustRightInd w:val="0"/>
              <w:rPr>
                <w:rFonts w:ascii="Arial" w:hAnsi="Arial" w:cs="Arial"/>
                <w:b/>
                <w:sz w:val="18"/>
              </w:rPr>
            </w:pPr>
            <w:r w:rsidRPr="002A668B">
              <w:rPr>
                <w:rFonts w:ascii="Arial" w:hAnsi="Arial" w:cs="Arial"/>
                <w:b/>
                <w:sz w:val="18"/>
              </w:rPr>
              <w:t>Utilizzo quota vincolata</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7ABC68F9" w14:textId="77777777" w:rsidR="002A668B" w:rsidRPr="002A668B" w:rsidRDefault="002A668B" w:rsidP="002A668B">
            <w:pPr>
              <w:widowControl w:val="0"/>
              <w:autoSpaceDE w:val="0"/>
              <w:autoSpaceDN w:val="0"/>
              <w:adjustRightInd w:val="0"/>
              <w:jc w:val="right"/>
              <w:rPr>
                <w:rFonts w:ascii="Arial" w:hAnsi="Arial" w:cs="Arial"/>
                <w:sz w:val="18"/>
              </w:rPr>
            </w:pPr>
          </w:p>
        </w:tc>
      </w:tr>
      <w:tr w:rsidR="002A668B" w:rsidRPr="002A668B" w14:paraId="7D9EE500" w14:textId="77777777" w:rsidTr="002A668B">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043C2EF9"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 xml:space="preserve">Utilizzo quota accantonata (da consuntivo anno precedente o previa verifica di preconsuntivo – salvo l’utilizzo del FAL) </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13E2C4A7"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66759195"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53C422E4"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Utilizzo quota vincolata</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67B6244"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65.853,66</w:t>
            </w:r>
          </w:p>
        </w:tc>
      </w:tr>
      <w:tr w:rsidR="002A668B" w:rsidRPr="002A668B" w14:paraId="1F2BC704"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475EFAE3"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Utilizzo quota destinata agli investimenti (previa approvazione del rendiconto)</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1CBB6AD"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5FB622D1" w14:textId="77777777" w:rsidTr="002A668B">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D7EB8D2" w14:textId="77777777" w:rsidR="002A668B" w:rsidRPr="002A668B" w:rsidRDefault="002A668B" w:rsidP="002A668B">
            <w:pPr>
              <w:widowControl w:val="0"/>
              <w:autoSpaceDE w:val="0"/>
              <w:autoSpaceDN w:val="0"/>
              <w:adjustRightInd w:val="0"/>
              <w:rPr>
                <w:rFonts w:ascii="Arial" w:hAnsi="Arial" w:cs="Arial"/>
                <w:sz w:val="18"/>
              </w:rPr>
            </w:pPr>
            <w:r w:rsidRPr="002A668B">
              <w:rPr>
                <w:rFonts w:ascii="Arial" w:hAnsi="Arial" w:cs="Arial"/>
                <w:sz w:val="18"/>
              </w:rPr>
              <w:t>Utilizzo quota disponibile (previa approvazione del rendiconto)</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31853E5C"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sz w:val="18"/>
              </w:rPr>
              <w:t>0,00</w:t>
            </w:r>
          </w:p>
        </w:tc>
      </w:tr>
      <w:tr w:rsidR="002A668B" w:rsidRPr="002A668B" w14:paraId="0F8E7079" w14:textId="77777777" w:rsidTr="002A668B">
        <w:tc>
          <w:tcPr>
            <w:tcW w:w="4103" w:type="pct"/>
            <w:gridSpan w:val="2"/>
            <w:tcBorders>
              <w:top w:val="nil"/>
              <w:left w:val="single" w:sz="8" w:space="0" w:color="auto"/>
              <w:bottom w:val="single" w:sz="8" w:space="0" w:color="auto"/>
              <w:right w:val="single" w:sz="8" w:space="0" w:color="auto"/>
            </w:tcBorders>
            <w:tcMar>
              <w:top w:w="0" w:type="dxa"/>
              <w:left w:w="30" w:type="dxa"/>
              <w:bottom w:w="0" w:type="dxa"/>
              <w:right w:w="30" w:type="dxa"/>
            </w:tcMar>
          </w:tcPr>
          <w:p w14:paraId="69628C22"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Totale utilizzo avanzo di amministrazione presunto</w:t>
            </w:r>
          </w:p>
        </w:tc>
        <w:tc>
          <w:tcPr>
            <w:tcW w:w="897" w:type="pct"/>
            <w:tcBorders>
              <w:top w:val="nil"/>
              <w:left w:val="single" w:sz="8" w:space="0" w:color="auto"/>
              <w:bottom w:val="single" w:sz="8" w:space="0" w:color="auto"/>
              <w:right w:val="single" w:sz="8" w:space="0" w:color="auto"/>
            </w:tcBorders>
            <w:tcMar>
              <w:top w:w="0" w:type="dxa"/>
              <w:left w:w="30" w:type="dxa"/>
              <w:bottom w:w="0" w:type="dxa"/>
              <w:right w:w="30" w:type="dxa"/>
            </w:tcMar>
          </w:tcPr>
          <w:p w14:paraId="04A6D6E3" w14:textId="77777777" w:rsidR="002A668B" w:rsidRPr="002A668B" w:rsidRDefault="002A668B" w:rsidP="002A668B">
            <w:pPr>
              <w:widowControl w:val="0"/>
              <w:autoSpaceDE w:val="0"/>
              <w:autoSpaceDN w:val="0"/>
              <w:adjustRightInd w:val="0"/>
              <w:jc w:val="right"/>
              <w:rPr>
                <w:rFonts w:ascii="Arial" w:hAnsi="Arial" w:cs="Arial"/>
                <w:sz w:val="18"/>
              </w:rPr>
            </w:pPr>
            <w:r w:rsidRPr="002A668B">
              <w:rPr>
                <w:rFonts w:ascii="Arial" w:hAnsi="Arial" w:cs="Arial"/>
                <w:b/>
                <w:sz w:val="18"/>
              </w:rPr>
              <w:t>65.853,66</w:t>
            </w:r>
          </w:p>
        </w:tc>
      </w:tr>
    </w:tbl>
    <w:p w14:paraId="3558CF18" w14:textId="77777777" w:rsidR="00F05AAF" w:rsidRDefault="00F05AAF" w:rsidP="009C123E">
      <w:pPr>
        <w:spacing w:before="120"/>
        <w:jc w:val="both"/>
        <w:rPr>
          <w:rFonts w:ascii="Avenir Book" w:eastAsia="Garamond" w:hAnsi="Avenir Book" w:cs="Garamond"/>
          <w:b/>
          <w:color w:val="17365D"/>
          <w:spacing w:val="-1"/>
          <w:sz w:val="21"/>
          <w:szCs w:val="21"/>
          <w:u w:val="single"/>
        </w:rPr>
      </w:pPr>
    </w:p>
    <w:p w14:paraId="066A0877" w14:textId="77777777" w:rsidR="00F05AAF" w:rsidRDefault="00F05AAF" w:rsidP="009C123E">
      <w:pPr>
        <w:spacing w:before="120"/>
        <w:jc w:val="both"/>
        <w:rPr>
          <w:rFonts w:ascii="Avenir Book" w:eastAsia="Garamond" w:hAnsi="Avenir Book" w:cs="Garamond"/>
          <w:b/>
          <w:color w:val="17365D"/>
          <w:spacing w:val="-1"/>
          <w:sz w:val="21"/>
          <w:szCs w:val="21"/>
          <w:u w:val="single"/>
        </w:rPr>
      </w:pPr>
    </w:p>
    <w:p w14:paraId="7F697E99" w14:textId="52A7B225"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Fondo pluriennale vincolato</w:t>
      </w:r>
    </w:p>
    <w:p w14:paraId="7F697E9A"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Il fondo pluriennale vincolato è un saldo finanziario, costituito da risorse già accertate destinate al finanziamento di obbligazioni passive dell’ente già impegnate, ma esigibili in esercizi successivi a quello in cui è accertata l’entrata. Trattasi di un saldo finanziario che garantisce la copertura di spese imputate agli esercizi successivi a quello in corso, che nasce dall’esigenza di applicare il principio della competenza finanziaria e rendere evidente la distanza temporale intercorrente tra l’acquisizione dei finanziamenti e l’effettivo impiego di tali risorse.</w:t>
      </w:r>
    </w:p>
    <w:p w14:paraId="7F697E9B"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Nel bilancio di previsione il FPV assume due componenti:</w:t>
      </w:r>
    </w:p>
    <w:p w14:paraId="7F697E9C" w14:textId="77777777" w:rsidR="005821D5" w:rsidRPr="009C123E" w:rsidRDefault="006E319A">
      <w:pPr>
        <w:numPr>
          <w:ilvl w:val="0"/>
          <w:numId w:val="5"/>
        </w:numPr>
        <w:spacing w:before="120"/>
        <w:ind w:left="720" w:hanging="36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la quota di risorse accertate negli esercizi precedenti che costituiscono la copertura di spese già impegnate negli esercizi precedenti a quello cui si riferisce il bilancio e imputate agli esercizi successivi;</w:t>
      </w:r>
    </w:p>
    <w:p w14:paraId="7F697E9D" w14:textId="77777777" w:rsidR="005821D5" w:rsidRPr="009C123E" w:rsidRDefault="006E319A">
      <w:pPr>
        <w:numPr>
          <w:ilvl w:val="0"/>
          <w:numId w:val="5"/>
        </w:numPr>
        <w:spacing w:before="120"/>
        <w:ind w:left="720" w:hanging="36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le risorse che si prevede di accertare nel corso dell’esercizio, destinate a costituire la copertura di spese che si prevede di impegnare nel corso dell’esercizio cui si riferisce il bilancio, con imputazione agli esercizi successivi.</w:t>
      </w:r>
    </w:p>
    <w:p w14:paraId="7F697E9E" w14:textId="60838C71" w:rsidR="005821D5"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Nel bilancio di previsione </w:t>
      </w:r>
      <w:r w:rsidR="002006AC">
        <w:rPr>
          <w:rFonts w:ascii="Avenir Book" w:eastAsia="Garamond" w:hAnsi="Avenir Book" w:cs="Garamond"/>
          <w:spacing w:val="-1"/>
          <w:sz w:val="21"/>
          <w:szCs w:val="21"/>
        </w:rPr>
        <w:t>202</w:t>
      </w:r>
      <w:r w:rsidR="002A668B">
        <w:rPr>
          <w:rFonts w:ascii="Avenir Book" w:eastAsia="Garamond" w:hAnsi="Avenir Book" w:cs="Garamond"/>
          <w:spacing w:val="-1"/>
          <w:sz w:val="21"/>
          <w:szCs w:val="21"/>
        </w:rPr>
        <w:t>3</w:t>
      </w:r>
      <w:r w:rsidR="002006AC">
        <w:rPr>
          <w:rFonts w:ascii="Avenir Book" w:eastAsia="Garamond" w:hAnsi="Avenir Book" w:cs="Garamond"/>
          <w:spacing w:val="-1"/>
          <w:sz w:val="21"/>
          <w:szCs w:val="21"/>
        </w:rPr>
        <w:t>/202</w:t>
      </w:r>
      <w:r w:rsidR="002A668B">
        <w:rPr>
          <w:rFonts w:ascii="Avenir Book" w:eastAsia="Garamond" w:hAnsi="Avenir Book" w:cs="Garamond"/>
          <w:spacing w:val="-1"/>
          <w:sz w:val="21"/>
          <w:szCs w:val="21"/>
        </w:rPr>
        <w:t>5</w:t>
      </w:r>
      <w:r w:rsidRPr="009C123E">
        <w:rPr>
          <w:rFonts w:ascii="Avenir Book" w:eastAsia="Garamond" w:hAnsi="Avenir Book" w:cs="Garamond"/>
          <w:spacing w:val="-1"/>
          <w:sz w:val="21"/>
          <w:szCs w:val="21"/>
        </w:rPr>
        <w:t xml:space="preserve"> risulta stanziato nella parte entrata il FPV per spese correnti e conto capitale.</w:t>
      </w:r>
    </w:p>
    <w:p w14:paraId="1E075309" w14:textId="77777777" w:rsidR="002A668B" w:rsidRDefault="002A668B">
      <w:pPr>
        <w:spacing w:before="120"/>
        <w:jc w:val="both"/>
        <w:rPr>
          <w:rFonts w:ascii="Avenir Book" w:eastAsia="Garamond" w:hAnsi="Avenir Book" w:cs="Garamond"/>
          <w:spacing w:val="-1"/>
          <w:sz w:val="21"/>
          <w:szCs w:val="21"/>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2A668B" w:rsidRPr="002A668B" w14:paraId="0FEDAC61" w14:textId="77777777" w:rsidTr="002A668B">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5A27F5A0" w14:textId="77777777" w:rsidR="002A668B" w:rsidRPr="002A668B" w:rsidRDefault="002A668B" w:rsidP="002A668B">
            <w:pPr>
              <w:widowControl w:val="0"/>
              <w:autoSpaceDE w:val="0"/>
              <w:autoSpaceDN w:val="0"/>
              <w:adjustRightInd w:val="0"/>
              <w:jc w:val="center"/>
              <w:rPr>
                <w:rFonts w:ascii="Arial" w:hAnsi="Arial" w:cs="Arial"/>
                <w:b/>
                <w:sz w:val="12"/>
              </w:rPr>
            </w:pPr>
          </w:p>
          <w:p w14:paraId="4A06D497" w14:textId="77777777" w:rsidR="002A668B" w:rsidRPr="002A668B" w:rsidRDefault="002A668B" w:rsidP="002A668B">
            <w:pPr>
              <w:widowControl w:val="0"/>
              <w:autoSpaceDE w:val="0"/>
              <w:autoSpaceDN w:val="0"/>
              <w:adjustRightInd w:val="0"/>
              <w:jc w:val="center"/>
              <w:rPr>
                <w:rFonts w:ascii="Arial" w:hAnsi="Arial" w:cs="Arial"/>
                <w:b/>
                <w:sz w:val="12"/>
              </w:rPr>
            </w:pPr>
          </w:p>
          <w:p w14:paraId="03167A0E"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Descrizione Tipologia/Categoria</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10550C5B"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29C7CB6A"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70D36F81"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 scostamento</w:t>
            </w:r>
          </w:p>
          <w:p w14:paraId="7A69AB6F"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 xml:space="preserve">colonna 4 da </w:t>
            </w:r>
          </w:p>
          <w:p w14:paraId="42E2C007"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colonna 3</w:t>
            </w:r>
          </w:p>
        </w:tc>
      </w:tr>
      <w:tr w:rsidR="002A668B" w:rsidRPr="002A668B" w14:paraId="58DFA664" w14:textId="77777777" w:rsidTr="002A668B">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2BFAC4EE" w14:textId="77777777" w:rsidR="002A668B" w:rsidRPr="002A668B" w:rsidRDefault="002A668B" w:rsidP="002A668B">
            <w:pPr>
              <w:widowControl w:val="0"/>
              <w:autoSpaceDE w:val="0"/>
              <w:autoSpaceDN w:val="0"/>
              <w:adjustRightInd w:val="0"/>
              <w:jc w:val="center"/>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4E61A112"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2020</w:t>
            </w:r>
          </w:p>
          <w:p w14:paraId="126D1BBD"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7ECDE039"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2021</w:t>
            </w:r>
          </w:p>
          <w:p w14:paraId="3B1FDE3F"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509DF452"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2022</w:t>
            </w:r>
          </w:p>
          <w:p w14:paraId="56B2DB09"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2689BBAB"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2023</w:t>
            </w:r>
          </w:p>
          <w:p w14:paraId="0CF148F8"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1F890E43"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2024</w:t>
            </w:r>
          </w:p>
          <w:p w14:paraId="67F4F4B5"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3B5CB1D3"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2025</w:t>
            </w:r>
          </w:p>
          <w:p w14:paraId="6E1EBEF8"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2C912FB3" w14:textId="77777777" w:rsidR="002A668B" w:rsidRPr="002A668B" w:rsidRDefault="002A668B" w:rsidP="002A668B">
            <w:pPr>
              <w:widowControl w:val="0"/>
              <w:autoSpaceDE w:val="0"/>
              <w:autoSpaceDN w:val="0"/>
              <w:adjustRightInd w:val="0"/>
              <w:jc w:val="center"/>
              <w:rPr>
                <w:rFonts w:ascii="Arial" w:hAnsi="Arial" w:cs="Arial"/>
                <w:b/>
                <w:sz w:val="12"/>
              </w:rPr>
            </w:pPr>
          </w:p>
        </w:tc>
      </w:tr>
      <w:tr w:rsidR="002A668B" w:rsidRPr="002A668B" w14:paraId="60694282" w14:textId="77777777" w:rsidTr="002A668B">
        <w:tc>
          <w:tcPr>
            <w:tcW w:w="1660" w:type="pct"/>
            <w:vMerge/>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16FF254B" w14:textId="77777777" w:rsidR="002A668B" w:rsidRPr="002A668B" w:rsidRDefault="002A668B" w:rsidP="002A668B">
            <w:pPr>
              <w:widowControl w:val="0"/>
              <w:autoSpaceDE w:val="0"/>
              <w:autoSpaceDN w:val="0"/>
              <w:adjustRightInd w:val="0"/>
              <w:rPr>
                <w:rFonts w:ascii="Arial" w:hAnsi="Arial" w:cs="Arial"/>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5546755A"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0B10E600"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22543B7C"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147AC157"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4457F069"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7CAEC2C2"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57728BC7" w14:textId="77777777" w:rsidR="002A668B" w:rsidRPr="002A668B" w:rsidRDefault="002A668B" w:rsidP="002A668B">
            <w:pPr>
              <w:widowControl w:val="0"/>
              <w:autoSpaceDE w:val="0"/>
              <w:autoSpaceDN w:val="0"/>
              <w:adjustRightInd w:val="0"/>
              <w:jc w:val="center"/>
              <w:rPr>
                <w:rFonts w:ascii="Arial" w:hAnsi="Arial" w:cs="Arial"/>
                <w:b/>
                <w:sz w:val="12"/>
              </w:rPr>
            </w:pPr>
            <w:r w:rsidRPr="002A668B">
              <w:rPr>
                <w:rFonts w:ascii="Arial" w:hAnsi="Arial" w:cs="Arial"/>
                <w:b/>
                <w:sz w:val="12"/>
              </w:rPr>
              <w:t>7</w:t>
            </w:r>
          </w:p>
        </w:tc>
      </w:tr>
      <w:tr w:rsidR="002A668B" w:rsidRPr="002A668B" w14:paraId="2CEBC89B" w14:textId="77777777" w:rsidTr="002A668B">
        <w:trPr>
          <w:trHeight w:val="163"/>
        </w:trPr>
        <w:tc>
          <w:tcPr>
            <w:tcW w:w="1660" w:type="pct"/>
            <w:tcBorders>
              <w:top w:val="nil"/>
              <w:left w:val="single" w:sz="6" w:space="0" w:color="auto"/>
              <w:bottom w:val="single" w:sz="6" w:space="0" w:color="auto"/>
              <w:right w:val="single" w:sz="6" w:space="0" w:color="auto"/>
            </w:tcBorders>
            <w:tcMar>
              <w:left w:w="60" w:type="dxa"/>
              <w:right w:w="60" w:type="dxa"/>
            </w:tcMar>
            <w:vAlign w:val="center"/>
          </w:tcPr>
          <w:p w14:paraId="412960AD" w14:textId="77777777" w:rsidR="002A668B" w:rsidRPr="002A668B" w:rsidRDefault="002A668B" w:rsidP="002A668B">
            <w:pPr>
              <w:widowControl w:val="0"/>
              <w:autoSpaceDE w:val="0"/>
              <w:autoSpaceDN w:val="0"/>
              <w:adjustRightInd w:val="0"/>
              <w:rPr>
                <w:rFonts w:ascii="Arial" w:hAnsi="Arial" w:cs="Arial"/>
                <w:sz w:val="12"/>
              </w:rPr>
            </w:pPr>
            <w:r w:rsidRPr="002A668B">
              <w:rPr>
                <w:rFonts w:ascii="Arial" w:hAnsi="Arial" w:cs="Arial"/>
                <w:sz w:val="12"/>
              </w:rPr>
              <w:t>FONDO PLURIENNALE VINCOLATO PARTE CORRENTE</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6B6E9274"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12.608,35</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0BF56288"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10.150,40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5FD1AE95"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18.052,03</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0A23664B"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0B180EC3"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4FAF534"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1A9DA5BB"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-100,000 %</w:t>
            </w:r>
          </w:p>
        </w:tc>
      </w:tr>
      <w:tr w:rsidR="002A668B" w:rsidRPr="002A668B" w14:paraId="7FA7A57A" w14:textId="77777777" w:rsidTr="002A668B">
        <w:trPr>
          <w:trHeight w:val="163"/>
        </w:trPr>
        <w:tc>
          <w:tcPr>
            <w:tcW w:w="1660" w:type="pct"/>
            <w:tcBorders>
              <w:top w:val="nil"/>
              <w:left w:val="single" w:sz="6" w:space="0" w:color="auto"/>
              <w:bottom w:val="single" w:sz="6" w:space="0" w:color="auto"/>
              <w:right w:val="single" w:sz="6" w:space="0" w:color="auto"/>
            </w:tcBorders>
            <w:tcMar>
              <w:left w:w="60" w:type="dxa"/>
              <w:right w:w="60" w:type="dxa"/>
            </w:tcMar>
            <w:vAlign w:val="center"/>
          </w:tcPr>
          <w:p w14:paraId="6C7BBBB2" w14:textId="77777777" w:rsidR="002A668B" w:rsidRPr="002A668B" w:rsidRDefault="002A668B" w:rsidP="002A668B">
            <w:pPr>
              <w:widowControl w:val="0"/>
              <w:autoSpaceDE w:val="0"/>
              <w:autoSpaceDN w:val="0"/>
              <w:adjustRightInd w:val="0"/>
              <w:rPr>
                <w:rFonts w:ascii="Arial" w:hAnsi="Arial" w:cs="Arial"/>
                <w:sz w:val="12"/>
              </w:rPr>
            </w:pPr>
            <w:r w:rsidRPr="002A668B">
              <w:rPr>
                <w:rFonts w:ascii="Arial" w:hAnsi="Arial" w:cs="Arial"/>
                <w:sz w:val="12"/>
              </w:rPr>
              <w:t>FONDO PLURIENNALE VINCOLATO C/CAPITALE</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61DC9040"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539.881,91</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6596D95D"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448.101,57</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671DB720"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255.816,45</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7A072781"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7F837ABE"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7208C707"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55C8490F" w14:textId="77777777" w:rsidR="002A668B" w:rsidRPr="002A668B" w:rsidRDefault="002A668B" w:rsidP="002A668B">
            <w:pPr>
              <w:widowControl w:val="0"/>
              <w:autoSpaceDE w:val="0"/>
              <w:autoSpaceDN w:val="0"/>
              <w:adjustRightInd w:val="0"/>
              <w:jc w:val="right"/>
              <w:rPr>
                <w:rFonts w:ascii="Arial" w:hAnsi="Arial" w:cs="Arial"/>
                <w:sz w:val="12"/>
              </w:rPr>
            </w:pPr>
            <w:r w:rsidRPr="002A668B">
              <w:rPr>
                <w:rFonts w:ascii="Arial" w:hAnsi="Arial" w:cs="Arial"/>
                <w:sz w:val="12"/>
              </w:rPr>
              <w:t>-100,000 %</w:t>
            </w:r>
          </w:p>
        </w:tc>
      </w:tr>
      <w:tr w:rsidR="002A668B" w:rsidRPr="002A668B" w14:paraId="1A19BDDE" w14:textId="77777777" w:rsidTr="002A668B">
        <w:trPr>
          <w:trHeight w:val="181"/>
        </w:trPr>
        <w:tc>
          <w:tcPr>
            <w:tcW w:w="1660" w:type="pct"/>
            <w:tcBorders>
              <w:top w:val="nil"/>
              <w:left w:val="single" w:sz="6" w:space="0" w:color="auto"/>
              <w:bottom w:val="single" w:sz="6" w:space="0" w:color="auto"/>
              <w:right w:val="single" w:sz="6" w:space="0" w:color="auto"/>
            </w:tcBorders>
            <w:tcMar>
              <w:left w:w="60" w:type="dxa"/>
              <w:right w:w="60" w:type="dxa"/>
            </w:tcMar>
            <w:vAlign w:val="center"/>
          </w:tcPr>
          <w:p w14:paraId="5D844223" w14:textId="77777777" w:rsidR="002A668B" w:rsidRPr="002A668B" w:rsidRDefault="002A668B" w:rsidP="002A668B">
            <w:pPr>
              <w:widowControl w:val="0"/>
              <w:autoSpaceDE w:val="0"/>
              <w:autoSpaceDN w:val="0"/>
              <w:adjustRightInd w:val="0"/>
              <w:rPr>
                <w:rFonts w:ascii="Arial" w:hAnsi="Arial" w:cs="Arial"/>
                <w:b/>
                <w:sz w:val="12"/>
              </w:rPr>
            </w:pPr>
            <w:r w:rsidRPr="002A668B">
              <w:rPr>
                <w:rFonts w:ascii="Arial" w:hAnsi="Arial" w:cs="Arial"/>
                <w:sz w:val="12"/>
              </w:rPr>
              <w:t>TOTALE FONDO PLURIENNALE VINCOLATO ISCRITTO NELLE ENTRATE</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5EA2CA1" w14:textId="77777777" w:rsidR="002A668B" w:rsidRPr="002A668B" w:rsidRDefault="002A668B" w:rsidP="002A668B">
            <w:pPr>
              <w:widowControl w:val="0"/>
              <w:autoSpaceDE w:val="0"/>
              <w:autoSpaceDN w:val="0"/>
              <w:adjustRightInd w:val="0"/>
              <w:jc w:val="right"/>
              <w:rPr>
                <w:rFonts w:ascii="Arial" w:hAnsi="Arial" w:cs="Arial"/>
                <w:b/>
                <w:sz w:val="12"/>
              </w:rPr>
            </w:pPr>
            <w:r w:rsidRPr="002A668B">
              <w:rPr>
                <w:rFonts w:ascii="Arial" w:hAnsi="Arial" w:cs="Arial"/>
                <w:b/>
                <w:sz w:val="12"/>
              </w:rPr>
              <w:t>552.490,26</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73BEF640" w14:textId="77777777" w:rsidR="002A668B" w:rsidRPr="002A668B" w:rsidRDefault="002A668B" w:rsidP="002A668B">
            <w:pPr>
              <w:widowControl w:val="0"/>
              <w:autoSpaceDE w:val="0"/>
              <w:autoSpaceDN w:val="0"/>
              <w:adjustRightInd w:val="0"/>
              <w:jc w:val="right"/>
              <w:rPr>
                <w:rFonts w:ascii="Arial" w:hAnsi="Arial" w:cs="Arial"/>
                <w:b/>
                <w:sz w:val="12"/>
              </w:rPr>
            </w:pPr>
            <w:r w:rsidRPr="002A668B">
              <w:rPr>
                <w:rFonts w:ascii="Arial" w:hAnsi="Arial" w:cs="Arial"/>
                <w:b/>
                <w:sz w:val="12"/>
              </w:rPr>
              <w:t>458.251,97</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7FF9E650" w14:textId="77777777" w:rsidR="002A668B" w:rsidRPr="002A668B" w:rsidRDefault="002A668B" w:rsidP="002A668B">
            <w:pPr>
              <w:widowControl w:val="0"/>
              <w:autoSpaceDE w:val="0"/>
              <w:autoSpaceDN w:val="0"/>
              <w:adjustRightInd w:val="0"/>
              <w:jc w:val="right"/>
              <w:rPr>
                <w:rFonts w:ascii="Arial" w:hAnsi="Arial" w:cs="Arial"/>
                <w:b/>
                <w:sz w:val="12"/>
              </w:rPr>
            </w:pPr>
            <w:r w:rsidRPr="002A668B">
              <w:rPr>
                <w:rFonts w:ascii="Arial" w:hAnsi="Arial" w:cs="Arial"/>
                <w:b/>
                <w:sz w:val="12"/>
              </w:rPr>
              <w:t>273.868,48</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1058F03" w14:textId="77777777" w:rsidR="002A668B" w:rsidRPr="002A668B" w:rsidRDefault="002A668B" w:rsidP="002A668B">
            <w:pPr>
              <w:widowControl w:val="0"/>
              <w:autoSpaceDE w:val="0"/>
              <w:autoSpaceDN w:val="0"/>
              <w:adjustRightInd w:val="0"/>
              <w:jc w:val="right"/>
              <w:rPr>
                <w:rFonts w:ascii="Arial" w:hAnsi="Arial" w:cs="Arial"/>
                <w:b/>
                <w:sz w:val="12"/>
              </w:rPr>
            </w:pPr>
            <w:r w:rsidRPr="002A668B">
              <w:rPr>
                <w:rFonts w:ascii="Arial" w:hAnsi="Arial" w:cs="Arial"/>
                <w:b/>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D4C3AFC" w14:textId="77777777" w:rsidR="002A668B" w:rsidRPr="002A668B" w:rsidRDefault="002A668B" w:rsidP="002A668B">
            <w:pPr>
              <w:widowControl w:val="0"/>
              <w:autoSpaceDE w:val="0"/>
              <w:autoSpaceDN w:val="0"/>
              <w:adjustRightInd w:val="0"/>
              <w:jc w:val="right"/>
              <w:rPr>
                <w:rFonts w:ascii="Arial" w:hAnsi="Arial" w:cs="Arial"/>
                <w:b/>
                <w:sz w:val="12"/>
              </w:rPr>
            </w:pPr>
            <w:r w:rsidRPr="002A668B">
              <w:rPr>
                <w:rFonts w:ascii="Arial" w:hAnsi="Arial" w:cs="Arial"/>
                <w:b/>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07FA7AB" w14:textId="77777777" w:rsidR="002A668B" w:rsidRPr="002A668B" w:rsidRDefault="002A668B" w:rsidP="002A668B">
            <w:pPr>
              <w:widowControl w:val="0"/>
              <w:autoSpaceDE w:val="0"/>
              <w:autoSpaceDN w:val="0"/>
              <w:adjustRightInd w:val="0"/>
              <w:jc w:val="right"/>
              <w:rPr>
                <w:rFonts w:ascii="Arial" w:hAnsi="Arial" w:cs="Arial"/>
                <w:b/>
                <w:sz w:val="12"/>
              </w:rPr>
            </w:pPr>
            <w:r w:rsidRPr="002A668B">
              <w:rPr>
                <w:rFonts w:ascii="Arial" w:hAnsi="Arial" w:cs="Arial"/>
                <w:b/>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2C5027F5" w14:textId="77777777" w:rsidR="002A668B" w:rsidRPr="002A668B" w:rsidRDefault="002A668B" w:rsidP="002A668B">
            <w:pPr>
              <w:widowControl w:val="0"/>
              <w:autoSpaceDE w:val="0"/>
              <w:autoSpaceDN w:val="0"/>
              <w:adjustRightInd w:val="0"/>
              <w:jc w:val="right"/>
              <w:rPr>
                <w:rFonts w:ascii="Arial" w:hAnsi="Arial" w:cs="Arial"/>
                <w:b/>
                <w:sz w:val="12"/>
              </w:rPr>
            </w:pPr>
            <w:r w:rsidRPr="002A668B">
              <w:rPr>
                <w:rFonts w:ascii="Arial" w:hAnsi="Arial" w:cs="Arial"/>
                <w:b/>
                <w:sz w:val="12"/>
              </w:rPr>
              <w:t>-100,000 %</w:t>
            </w:r>
          </w:p>
        </w:tc>
      </w:tr>
    </w:tbl>
    <w:p w14:paraId="226F6111" w14:textId="77777777" w:rsidR="009C123E" w:rsidRPr="009C123E" w:rsidRDefault="009C123E">
      <w:pPr>
        <w:spacing w:before="120"/>
        <w:jc w:val="both"/>
        <w:rPr>
          <w:rFonts w:ascii="Avenir Book" w:eastAsia="Garamond" w:hAnsi="Avenir Book" w:cs="Garamond"/>
          <w:spacing w:val="-1"/>
          <w:sz w:val="21"/>
          <w:szCs w:val="21"/>
        </w:rPr>
      </w:pPr>
    </w:p>
    <w:p w14:paraId="4D253823" w14:textId="01BD430B" w:rsidR="009D7DB5" w:rsidRDefault="009D7DB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Il Fondo Pluriennale Vincolato iscritto in entrata è afferente alla riprogrammazione di quadri economici di lavori pubblici che hanno avuto rallentamenti nel completamento dell’opera e pertanto hanno comportato una variazione di esigibilità assunta dal responsabile dell’area tecnica.</w:t>
      </w:r>
    </w:p>
    <w:p w14:paraId="79B97759" w14:textId="77777777" w:rsidR="009D7DB5" w:rsidRDefault="009D7DB5">
      <w:pPr>
        <w:spacing w:before="120"/>
        <w:jc w:val="both"/>
        <w:rPr>
          <w:rFonts w:ascii="Garamond" w:eastAsia="Garamond" w:hAnsi="Garamond" w:cs="Garamond"/>
          <w:spacing w:val="-1"/>
        </w:rPr>
      </w:pPr>
    </w:p>
    <w:p w14:paraId="7F697EA0" w14:textId="77777777"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Vincoli di finanza pubblica – Pareggio di bilancio</w:t>
      </w:r>
    </w:p>
    <w:p w14:paraId="7F697EA1"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 commi da 819 a 826 della Legge di bilancio 2019 (Legge 30 dicembre 2018, n. 145) sanciscono il definitivo superamento del saldo di competenza in vigore dal 2016 e – più in generale – delle regole finanziarie aggiuntive rispetto alle norme generali sull’equilibrio di bilancio, imposte agli enti locali da un ventennio.</w:t>
      </w:r>
    </w:p>
    <w:p w14:paraId="7F697EA2"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Dal 2019, in attuazione delle sentenze della Corte costituzionale n. 247 del 2017 e n. 101 del 2018, gli enti locali (le città metropolitane, le province ed i comuni) potranno utilizzare in modo pieno sia il Fondo pluriennale vincolato di entrata sia l’avanzo di amministrazione ai fini dell’equilibrio di bilancio (co. 820). Dal 2019, dunque, già in fase previsionale il vincolo di finanza pubblica coinciderà con gli equilibri ordinari disciplinati dall’armonizzazione contabile (D.lgs. 118/2011) e dal TUEL, senza l’ulteriore limite fissato dal saldo finale di competenza non negativo.</w:t>
      </w:r>
    </w:p>
    <w:p w14:paraId="7F697EA3"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Gli enti, infatti, si considereranno “in equilibrio in presenza di un risultato di competenza non negativo”, desunto “dal prospetto della verifica degli equilibri allegato al bilancio di previsione.</w:t>
      </w:r>
    </w:p>
    <w:p w14:paraId="7F697EA4"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Il comma 822 richiama la clausola di salvaguardia (di cui all'art.17, co. 13, della legge 196/2009) che demanda al Ministro dell'economia l'adozione di iniziative legislative finalizzate ad assicurare il rispetto dell'articolo 81 della Costituzione qualora, nel corso dell’anno, risultino andamenti di spesa degli enti non coerenti con gli impegni finanziari assunti con l'Unione europea.</w:t>
      </w:r>
    </w:p>
    <w:p w14:paraId="7F697EA5"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Il nuovo impianto normativo autorizza non solo l’utilizzo degli avanzi di amministrazione effettivamente disponibili e del fondo pluriennale vincolato (compresa la quota derivante da indebitamento), ma anche l’assunzione del debito nei soli limiti stabiliti all’art. 204 del TUEL. Si tratta di un fattore determinante per una maggiore autonomia nella gestione finanziaria dell’ente, che potrà fare pieno affidamento non solo sul fondo pluriennale vincolato, ma anche sugli avanzi disponibili e sulle risorse acquisite con debito (comprese le </w:t>
      </w:r>
      <w:r w:rsidRPr="009C123E">
        <w:rPr>
          <w:rFonts w:ascii="Avenir Book" w:eastAsia="Garamond" w:hAnsi="Avenir Book" w:cs="Garamond"/>
          <w:spacing w:val="-1"/>
          <w:sz w:val="21"/>
          <w:szCs w:val="21"/>
        </w:rPr>
        <w:lastRenderedPageBreak/>
        <w:t>potenzialità di indebitamento nei limiti stabiliti dalle norme vigenti in materia) per le spese di investimento, che potranno pertanto contare su un più ampio ventaglio di risorse a supporto.</w:t>
      </w:r>
    </w:p>
    <w:p w14:paraId="7F697EA6" w14:textId="4AE1933F"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Lo sblocco degli avanzi garantisce inoltre un significativo vantaggio anche sul versante della parte corrente, in quanto non sarà più necessario trovare una ulteriore copertura per le spese afferenti alle quote già accantonate in bilancio per obblighi di legge o per ragioni dettate dalla prudenza contabile (fondo contenziosi, fondo rischi …), fattore che costituiva un grave ed ingiustificato onere in capo al singolo ente. Sarà inoltre possibile realizzare progetti di spesa corrente finanziati da contributi (in primis regionali) confluiti in avanzo vincolato, mentre la quota di avanzo disponibile costituirà una sorta di entrata una tantum per finanziare le spese correnti «a carattere non permanente», nei limiti dell’articolo 187 del TUEL.</w:t>
      </w:r>
    </w:p>
    <w:p w14:paraId="4ADABCAA" w14:textId="77777777" w:rsidR="00AD1265" w:rsidRDefault="00AD1265">
      <w:pPr>
        <w:spacing w:before="120"/>
        <w:jc w:val="both"/>
        <w:rPr>
          <w:rFonts w:ascii="Garamond" w:eastAsia="Garamond" w:hAnsi="Garamond" w:cs="Garamond"/>
          <w:spacing w:val="-1"/>
        </w:rPr>
      </w:pPr>
    </w:p>
    <w:p w14:paraId="6F11B94A" w14:textId="22F214D1" w:rsidR="000C630B" w:rsidRDefault="000C630B" w:rsidP="009C123E">
      <w:pPr>
        <w:spacing w:before="120"/>
        <w:jc w:val="both"/>
        <w:rPr>
          <w:rFonts w:ascii="Avenir Book" w:eastAsia="Garamond" w:hAnsi="Avenir Book" w:cs="Garamond"/>
          <w:b/>
          <w:color w:val="17365D"/>
          <w:spacing w:val="-1"/>
          <w:sz w:val="21"/>
          <w:szCs w:val="21"/>
          <w:u w:val="single"/>
        </w:rPr>
      </w:pPr>
      <w:r>
        <w:rPr>
          <w:rFonts w:ascii="Avenir Book" w:eastAsia="Garamond" w:hAnsi="Avenir Book" w:cs="Garamond"/>
          <w:b/>
          <w:color w:val="17365D"/>
          <w:spacing w:val="-1"/>
          <w:sz w:val="21"/>
          <w:szCs w:val="21"/>
          <w:u w:val="single"/>
        </w:rPr>
        <w:t>Limiti all’indebitamento</w:t>
      </w:r>
    </w:p>
    <w:p w14:paraId="27858FEB" w14:textId="77B2810D" w:rsidR="00BD5E90" w:rsidRDefault="000C630B" w:rsidP="00145534">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Il Comune di </w:t>
      </w:r>
      <w:r w:rsidR="001D7F0E">
        <w:rPr>
          <w:rFonts w:ascii="Avenir Book" w:eastAsia="Garamond" w:hAnsi="Avenir Book" w:cs="Garamond"/>
          <w:spacing w:val="-1"/>
          <w:sz w:val="21"/>
          <w:szCs w:val="21"/>
        </w:rPr>
        <w:t>Villa Sant’Antonio</w:t>
      </w:r>
      <w:r>
        <w:rPr>
          <w:rFonts w:ascii="Avenir Book" w:eastAsia="Garamond" w:hAnsi="Avenir Book" w:cs="Garamond"/>
          <w:spacing w:val="-1"/>
          <w:sz w:val="21"/>
          <w:szCs w:val="21"/>
        </w:rPr>
        <w:t xml:space="preserve"> ha in essere </w:t>
      </w:r>
      <w:r w:rsidR="00934D9A">
        <w:rPr>
          <w:rFonts w:ascii="Avenir Book" w:eastAsia="Garamond" w:hAnsi="Avenir Book" w:cs="Garamond"/>
          <w:spacing w:val="-1"/>
          <w:sz w:val="21"/>
          <w:szCs w:val="21"/>
        </w:rPr>
        <w:t xml:space="preserve">una posizione di finanziamento </w:t>
      </w:r>
      <w:r w:rsidR="00AC6A67">
        <w:rPr>
          <w:rFonts w:ascii="Avenir Book" w:eastAsia="Garamond" w:hAnsi="Avenir Book" w:cs="Garamond"/>
          <w:spacing w:val="-1"/>
          <w:sz w:val="21"/>
          <w:szCs w:val="21"/>
        </w:rPr>
        <w:t xml:space="preserve">della </w:t>
      </w:r>
      <w:r w:rsidR="00145534">
        <w:rPr>
          <w:rFonts w:ascii="Avenir Book" w:eastAsia="Garamond" w:hAnsi="Avenir Book" w:cs="Garamond"/>
          <w:spacing w:val="-1"/>
          <w:sz w:val="21"/>
          <w:szCs w:val="21"/>
        </w:rPr>
        <w:t>Cassa depositi e prestiti</w:t>
      </w:r>
      <w:r w:rsidR="00AB07E3">
        <w:rPr>
          <w:rFonts w:ascii="Avenir Book" w:eastAsia="Garamond" w:hAnsi="Avenir Book" w:cs="Garamond"/>
          <w:spacing w:val="-1"/>
          <w:sz w:val="21"/>
          <w:szCs w:val="21"/>
        </w:rPr>
        <w:t xml:space="preserve"> con scadenza nell’annualità 2023.</w:t>
      </w:r>
    </w:p>
    <w:p w14:paraId="6CA4B549" w14:textId="05CB9E9E" w:rsidR="00BD5E90" w:rsidRDefault="00BD5E90" w:rsidP="00145534">
      <w:pPr>
        <w:spacing w:before="120"/>
        <w:jc w:val="both"/>
        <w:rPr>
          <w:rFonts w:ascii="Avenir Book" w:eastAsia="Garamond" w:hAnsi="Avenir Book" w:cs="Garamond"/>
          <w:spacing w:val="-1"/>
          <w:sz w:val="21"/>
          <w:szCs w:val="21"/>
        </w:rPr>
      </w:pPr>
    </w:p>
    <w:tbl>
      <w:tblPr>
        <w:tblW w:w="6026" w:type="dxa"/>
        <w:tblInd w:w="1116" w:type="dxa"/>
        <w:tblCellMar>
          <w:left w:w="70" w:type="dxa"/>
          <w:right w:w="70" w:type="dxa"/>
        </w:tblCellMar>
        <w:tblLook w:val="04A0" w:firstRow="1" w:lastRow="0" w:firstColumn="1" w:lastColumn="0" w:noHBand="0" w:noVBand="1"/>
      </w:tblPr>
      <w:tblGrid>
        <w:gridCol w:w="1068"/>
        <w:gridCol w:w="1239"/>
        <w:gridCol w:w="1183"/>
        <w:gridCol w:w="1183"/>
        <w:gridCol w:w="1353"/>
      </w:tblGrid>
      <w:tr w:rsidR="005D6919" w:rsidRPr="002A668B" w14:paraId="2BB1F05D" w14:textId="77777777" w:rsidTr="004744B0">
        <w:trPr>
          <w:trHeight w:val="495"/>
        </w:trPr>
        <w:tc>
          <w:tcPr>
            <w:tcW w:w="10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9A88C8" w14:textId="77777777" w:rsidR="005D6919" w:rsidRPr="002A668B" w:rsidRDefault="005D6919" w:rsidP="005D6919">
            <w:pPr>
              <w:jc w:val="center"/>
              <w:rPr>
                <w:rFonts w:ascii="Avenir Book" w:hAnsi="Avenir Book" w:cs="Calibri"/>
                <w:b/>
                <w:bCs/>
                <w:color w:val="000000"/>
                <w:sz w:val="19"/>
                <w:szCs w:val="20"/>
              </w:rPr>
            </w:pPr>
            <w:r w:rsidRPr="002A668B">
              <w:rPr>
                <w:rFonts w:ascii="Avenir Book" w:hAnsi="Avenir Book" w:cs="Calibri"/>
                <w:b/>
                <w:bCs/>
                <w:color w:val="000000"/>
                <w:sz w:val="19"/>
                <w:szCs w:val="20"/>
              </w:rPr>
              <w:t>Annualità</w:t>
            </w:r>
          </w:p>
        </w:tc>
        <w:tc>
          <w:tcPr>
            <w:tcW w:w="1239" w:type="dxa"/>
            <w:tcBorders>
              <w:top w:val="single" w:sz="8" w:space="0" w:color="auto"/>
              <w:left w:val="nil"/>
              <w:bottom w:val="single" w:sz="8" w:space="0" w:color="auto"/>
              <w:right w:val="single" w:sz="4" w:space="0" w:color="auto"/>
            </w:tcBorders>
            <w:shd w:val="clear" w:color="auto" w:fill="auto"/>
            <w:vAlign w:val="center"/>
            <w:hideMark/>
          </w:tcPr>
          <w:p w14:paraId="047E297E" w14:textId="77777777" w:rsidR="005D6919" w:rsidRPr="002A668B" w:rsidRDefault="005D6919" w:rsidP="005D6919">
            <w:pPr>
              <w:jc w:val="center"/>
              <w:rPr>
                <w:rFonts w:ascii="Avenir Book" w:hAnsi="Avenir Book" w:cs="Calibri"/>
                <w:b/>
                <w:bCs/>
                <w:color w:val="000000"/>
                <w:sz w:val="19"/>
                <w:szCs w:val="20"/>
              </w:rPr>
            </w:pPr>
            <w:r w:rsidRPr="002A668B">
              <w:rPr>
                <w:rFonts w:ascii="Avenir Book" w:hAnsi="Avenir Book" w:cs="Calibri"/>
                <w:b/>
                <w:bCs/>
                <w:color w:val="000000"/>
                <w:sz w:val="19"/>
                <w:szCs w:val="20"/>
              </w:rPr>
              <w:t>Debito al 01/01/n.</w:t>
            </w:r>
          </w:p>
        </w:tc>
        <w:tc>
          <w:tcPr>
            <w:tcW w:w="1183" w:type="dxa"/>
            <w:tcBorders>
              <w:top w:val="single" w:sz="8" w:space="0" w:color="auto"/>
              <w:left w:val="nil"/>
              <w:bottom w:val="single" w:sz="8" w:space="0" w:color="auto"/>
              <w:right w:val="single" w:sz="4" w:space="0" w:color="auto"/>
            </w:tcBorders>
            <w:shd w:val="clear" w:color="auto" w:fill="auto"/>
            <w:vAlign w:val="center"/>
            <w:hideMark/>
          </w:tcPr>
          <w:p w14:paraId="770A692A" w14:textId="77777777" w:rsidR="005D6919" w:rsidRPr="002A668B" w:rsidRDefault="005D6919" w:rsidP="005D6919">
            <w:pPr>
              <w:jc w:val="center"/>
              <w:rPr>
                <w:rFonts w:ascii="Avenir Book" w:hAnsi="Avenir Book" w:cs="Calibri"/>
                <w:b/>
                <w:bCs/>
                <w:color w:val="000000"/>
                <w:sz w:val="19"/>
                <w:szCs w:val="20"/>
              </w:rPr>
            </w:pPr>
            <w:r w:rsidRPr="002A668B">
              <w:rPr>
                <w:rFonts w:ascii="Avenir Book" w:hAnsi="Avenir Book" w:cs="Calibri"/>
                <w:b/>
                <w:bCs/>
                <w:color w:val="000000"/>
                <w:sz w:val="19"/>
                <w:szCs w:val="20"/>
              </w:rPr>
              <w:t>Quota capitale</w:t>
            </w:r>
          </w:p>
        </w:tc>
        <w:tc>
          <w:tcPr>
            <w:tcW w:w="1183" w:type="dxa"/>
            <w:tcBorders>
              <w:top w:val="single" w:sz="8" w:space="0" w:color="auto"/>
              <w:left w:val="nil"/>
              <w:bottom w:val="single" w:sz="8" w:space="0" w:color="auto"/>
              <w:right w:val="single" w:sz="4" w:space="0" w:color="auto"/>
            </w:tcBorders>
            <w:shd w:val="clear" w:color="auto" w:fill="auto"/>
            <w:vAlign w:val="center"/>
            <w:hideMark/>
          </w:tcPr>
          <w:p w14:paraId="65715868" w14:textId="77777777" w:rsidR="005D6919" w:rsidRPr="002A668B" w:rsidRDefault="005D6919" w:rsidP="005D6919">
            <w:pPr>
              <w:jc w:val="center"/>
              <w:rPr>
                <w:rFonts w:ascii="Avenir Book" w:hAnsi="Avenir Book" w:cs="Calibri"/>
                <w:b/>
                <w:bCs/>
                <w:color w:val="000000"/>
                <w:sz w:val="19"/>
                <w:szCs w:val="20"/>
              </w:rPr>
            </w:pPr>
            <w:r w:rsidRPr="002A668B">
              <w:rPr>
                <w:rFonts w:ascii="Avenir Book" w:hAnsi="Avenir Book" w:cs="Calibri"/>
                <w:b/>
                <w:bCs/>
                <w:color w:val="000000"/>
                <w:sz w:val="19"/>
                <w:szCs w:val="20"/>
              </w:rPr>
              <w:t>Quota Interessi</w:t>
            </w:r>
          </w:p>
        </w:tc>
        <w:tc>
          <w:tcPr>
            <w:tcW w:w="1353" w:type="dxa"/>
            <w:tcBorders>
              <w:top w:val="single" w:sz="8" w:space="0" w:color="auto"/>
              <w:left w:val="nil"/>
              <w:bottom w:val="single" w:sz="8" w:space="0" w:color="auto"/>
              <w:right w:val="single" w:sz="8" w:space="0" w:color="auto"/>
            </w:tcBorders>
            <w:shd w:val="clear" w:color="auto" w:fill="auto"/>
            <w:vAlign w:val="center"/>
            <w:hideMark/>
          </w:tcPr>
          <w:p w14:paraId="48597A34" w14:textId="77777777" w:rsidR="005D6919" w:rsidRPr="002A668B" w:rsidRDefault="005D6919" w:rsidP="005D6919">
            <w:pPr>
              <w:jc w:val="center"/>
              <w:rPr>
                <w:rFonts w:ascii="Avenir Book" w:hAnsi="Avenir Book" w:cs="Calibri"/>
                <w:b/>
                <w:bCs/>
                <w:color w:val="000000"/>
                <w:sz w:val="19"/>
                <w:szCs w:val="20"/>
              </w:rPr>
            </w:pPr>
            <w:r w:rsidRPr="002A668B">
              <w:rPr>
                <w:rFonts w:ascii="Avenir Book" w:hAnsi="Avenir Book" w:cs="Calibri"/>
                <w:b/>
                <w:bCs/>
                <w:color w:val="000000"/>
                <w:sz w:val="19"/>
                <w:szCs w:val="20"/>
              </w:rPr>
              <w:t>Debito al 31/12/n.</w:t>
            </w:r>
          </w:p>
        </w:tc>
      </w:tr>
      <w:tr w:rsidR="002A668B" w:rsidRPr="002A668B" w14:paraId="5DEF4374" w14:textId="77777777" w:rsidTr="004744B0">
        <w:trPr>
          <w:trHeight w:val="495"/>
        </w:trPr>
        <w:tc>
          <w:tcPr>
            <w:tcW w:w="1068" w:type="dxa"/>
            <w:tcBorders>
              <w:top w:val="nil"/>
              <w:left w:val="single" w:sz="8" w:space="0" w:color="auto"/>
              <w:bottom w:val="single" w:sz="4" w:space="0" w:color="auto"/>
              <w:right w:val="single" w:sz="8" w:space="0" w:color="auto"/>
            </w:tcBorders>
            <w:shd w:val="clear" w:color="auto" w:fill="auto"/>
            <w:noWrap/>
            <w:vAlign w:val="center"/>
            <w:hideMark/>
          </w:tcPr>
          <w:p w14:paraId="645EE099" w14:textId="60FCCE96" w:rsidR="002A668B" w:rsidRPr="002A668B" w:rsidRDefault="002A668B" w:rsidP="002A668B">
            <w:pPr>
              <w:jc w:val="center"/>
              <w:rPr>
                <w:rFonts w:ascii="Avenir Book" w:hAnsi="Avenir Book" w:cs="Calibri"/>
                <w:color w:val="000000"/>
                <w:sz w:val="19"/>
                <w:szCs w:val="20"/>
              </w:rPr>
            </w:pPr>
            <w:r w:rsidRPr="002A668B">
              <w:rPr>
                <w:rFonts w:ascii="Avenir Book" w:hAnsi="Avenir Book" w:cs="Calibri"/>
                <w:color w:val="000000"/>
                <w:sz w:val="19"/>
                <w:szCs w:val="20"/>
              </w:rPr>
              <w:t>2023</w:t>
            </w:r>
          </w:p>
        </w:tc>
        <w:tc>
          <w:tcPr>
            <w:tcW w:w="1239" w:type="dxa"/>
            <w:tcBorders>
              <w:top w:val="nil"/>
              <w:left w:val="nil"/>
              <w:bottom w:val="single" w:sz="4" w:space="0" w:color="auto"/>
              <w:right w:val="single" w:sz="4" w:space="0" w:color="auto"/>
            </w:tcBorders>
            <w:shd w:val="clear" w:color="auto" w:fill="auto"/>
            <w:vAlign w:val="center"/>
            <w:hideMark/>
          </w:tcPr>
          <w:p w14:paraId="26DB2BFE" w14:textId="3575E876" w:rsidR="002A668B" w:rsidRPr="002A668B" w:rsidRDefault="002A668B" w:rsidP="002A668B">
            <w:pPr>
              <w:jc w:val="right"/>
              <w:rPr>
                <w:rFonts w:ascii="Avenir Book" w:hAnsi="Avenir Book" w:cs="Calibri"/>
                <w:b/>
                <w:bCs/>
                <w:color w:val="000000"/>
                <w:sz w:val="19"/>
                <w:szCs w:val="20"/>
              </w:rPr>
            </w:pPr>
            <w:r w:rsidRPr="002A668B">
              <w:rPr>
                <w:rFonts w:ascii="Avenir Book" w:hAnsi="Avenir Book" w:cs="Calibri"/>
                <w:b/>
                <w:bCs/>
                <w:color w:val="000000"/>
                <w:sz w:val="19"/>
                <w:szCs w:val="20"/>
              </w:rPr>
              <w:t>5.952,24</w:t>
            </w:r>
          </w:p>
        </w:tc>
        <w:tc>
          <w:tcPr>
            <w:tcW w:w="1183" w:type="dxa"/>
            <w:tcBorders>
              <w:top w:val="nil"/>
              <w:left w:val="nil"/>
              <w:bottom w:val="single" w:sz="4" w:space="0" w:color="auto"/>
              <w:right w:val="single" w:sz="4" w:space="0" w:color="auto"/>
            </w:tcBorders>
            <w:shd w:val="clear" w:color="auto" w:fill="auto"/>
            <w:vAlign w:val="center"/>
            <w:hideMark/>
          </w:tcPr>
          <w:p w14:paraId="41338405" w14:textId="197E961F" w:rsidR="002A668B" w:rsidRPr="002A668B" w:rsidRDefault="002A668B" w:rsidP="002A668B">
            <w:pPr>
              <w:jc w:val="right"/>
              <w:rPr>
                <w:rFonts w:ascii="Avenir Book" w:hAnsi="Avenir Book" w:cs="Calibri"/>
                <w:color w:val="000000"/>
                <w:sz w:val="19"/>
                <w:szCs w:val="20"/>
              </w:rPr>
            </w:pPr>
            <w:r w:rsidRPr="002A668B">
              <w:rPr>
                <w:rFonts w:ascii="Avenir Book" w:hAnsi="Avenir Book" w:cs="Calibri"/>
                <w:color w:val="000000"/>
                <w:sz w:val="19"/>
                <w:szCs w:val="20"/>
              </w:rPr>
              <w:t xml:space="preserve">  5.952,24</w:t>
            </w:r>
          </w:p>
        </w:tc>
        <w:tc>
          <w:tcPr>
            <w:tcW w:w="1183" w:type="dxa"/>
            <w:tcBorders>
              <w:top w:val="nil"/>
              <w:left w:val="nil"/>
              <w:bottom w:val="single" w:sz="4" w:space="0" w:color="auto"/>
              <w:right w:val="single" w:sz="4" w:space="0" w:color="auto"/>
            </w:tcBorders>
            <w:shd w:val="clear" w:color="auto" w:fill="auto"/>
            <w:vAlign w:val="center"/>
            <w:hideMark/>
          </w:tcPr>
          <w:p w14:paraId="705C7800" w14:textId="67AA96B1" w:rsidR="002A668B" w:rsidRPr="002A668B" w:rsidRDefault="002A668B" w:rsidP="002A668B">
            <w:pPr>
              <w:jc w:val="right"/>
              <w:rPr>
                <w:rFonts w:ascii="Avenir Book" w:hAnsi="Avenir Book" w:cs="Calibri"/>
                <w:color w:val="000000"/>
                <w:sz w:val="19"/>
                <w:szCs w:val="20"/>
              </w:rPr>
            </w:pPr>
            <w:r w:rsidRPr="002A668B">
              <w:rPr>
                <w:rFonts w:ascii="Avenir Book" w:hAnsi="Avenir Book" w:cs="Calibri"/>
                <w:color w:val="000000"/>
                <w:sz w:val="19"/>
                <w:szCs w:val="20"/>
              </w:rPr>
              <w:t xml:space="preserve">    209,64</w:t>
            </w:r>
          </w:p>
        </w:tc>
        <w:tc>
          <w:tcPr>
            <w:tcW w:w="1353" w:type="dxa"/>
            <w:tcBorders>
              <w:top w:val="nil"/>
              <w:left w:val="nil"/>
              <w:bottom w:val="single" w:sz="4" w:space="0" w:color="auto"/>
              <w:right w:val="single" w:sz="8" w:space="0" w:color="auto"/>
            </w:tcBorders>
            <w:shd w:val="clear" w:color="auto" w:fill="auto"/>
            <w:vAlign w:val="center"/>
            <w:hideMark/>
          </w:tcPr>
          <w:p w14:paraId="26747D15" w14:textId="1225478B" w:rsidR="002A668B" w:rsidRPr="002A668B" w:rsidRDefault="002A668B" w:rsidP="002A668B">
            <w:pPr>
              <w:jc w:val="right"/>
              <w:rPr>
                <w:rFonts w:ascii="Avenir Book" w:hAnsi="Avenir Book" w:cs="Calibri"/>
                <w:b/>
                <w:bCs/>
                <w:color w:val="000000"/>
                <w:sz w:val="19"/>
                <w:szCs w:val="20"/>
              </w:rPr>
            </w:pPr>
            <w:r w:rsidRPr="002A668B">
              <w:rPr>
                <w:rFonts w:ascii="Avenir Book" w:hAnsi="Avenir Book" w:cs="Calibri"/>
                <w:b/>
                <w:bCs/>
                <w:color w:val="000000"/>
                <w:sz w:val="19"/>
                <w:szCs w:val="20"/>
              </w:rPr>
              <w:t xml:space="preserve">    -</w:t>
            </w:r>
          </w:p>
        </w:tc>
      </w:tr>
      <w:tr w:rsidR="002A668B" w:rsidRPr="002A668B" w14:paraId="4162EFAA" w14:textId="77777777" w:rsidTr="004744B0">
        <w:trPr>
          <w:trHeight w:val="495"/>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3EFB9527" w14:textId="40902B25" w:rsidR="002A668B" w:rsidRPr="002A668B" w:rsidRDefault="002A668B" w:rsidP="002A668B">
            <w:pPr>
              <w:jc w:val="center"/>
              <w:rPr>
                <w:rFonts w:ascii="Avenir Book" w:hAnsi="Avenir Book" w:cs="Calibri"/>
                <w:color w:val="000000"/>
                <w:sz w:val="19"/>
                <w:szCs w:val="20"/>
              </w:rPr>
            </w:pPr>
            <w:bookmarkStart w:id="0" w:name="_Hlk131580037"/>
            <w:r w:rsidRPr="002A668B">
              <w:rPr>
                <w:rFonts w:ascii="Avenir Book" w:hAnsi="Avenir Book" w:cs="Calibri"/>
                <w:color w:val="000000"/>
                <w:sz w:val="19"/>
                <w:szCs w:val="20"/>
              </w:rPr>
              <w:t>2024</w:t>
            </w:r>
          </w:p>
        </w:tc>
        <w:tc>
          <w:tcPr>
            <w:tcW w:w="1239" w:type="dxa"/>
            <w:tcBorders>
              <w:top w:val="nil"/>
              <w:left w:val="nil"/>
              <w:bottom w:val="single" w:sz="8" w:space="0" w:color="auto"/>
              <w:right w:val="single" w:sz="4" w:space="0" w:color="auto"/>
            </w:tcBorders>
            <w:shd w:val="clear" w:color="auto" w:fill="auto"/>
            <w:vAlign w:val="center"/>
            <w:hideMark/>
          </w:tcPr>
          <w:p w14:paraId="5495D51B" w14:textId="5FDAC52A" w:rsidR="002A668B" w:rsidRPr="002A668B" w:rsidRDefault="002A668B" w:rsidP="002A668B">
            <w:pPr>
              <w:jc w:val="right"/>
              <w:rPr>
                <w:rFonts w:ascii="Avenir Book" w:hAnsi="Avenir Book" w:cs="Calibri"/>
                <w:b/>
                <w:bCs/>
                <w:color w:val="000000"/>
                <w:sz w:val="19"/>
                <w:szCs w:val="20"/>
              </w:rPr>
            </w:pPr>
            <w:r w:rsidRPr="002A668B">
              <w:rPr>
                <w:rFonts w:ascii="Avenir Book" w:hAnsi="Avenir Book" w:cs="Calibri"/>
                <w:color w:val="000000"/>
                <w:sz w:val="19"/>
                <w:szCs w:val="20"/>
              </w:rPr>
              <w:t xml:space="preserve"> -</w:t>
            </w:r>
          </w:p>
        </w:tc>
        <w:tc>
          <w:tcPr>
            <w:tcW w:w="1183" w:type="dxa"/>
            <w:tcBorders>
              <w:top w:val="nil"/>
              <w:left w:val="nil"/>
              <w:bottom w:val="single" w:sz="8" w:space="0" w:color="auto"/>
              <w:right w:val="single" w:sz="4" w:space="0" w:color="auto"/>
            </w:tcBorders>
            <w:shd w:val="clear" w:color="auto" w:fill="auto"/>
            <w:vAlign w:val="center"/>
            <w:hideMark/>
          </w:tcPr>
          <w:p w14:paraId="131D41C8" w14:textId="0DD4BF6D" w:rsidR="002A668B" w:rsidRPr="002A668B" w:rsidRDefault="002A668B" w:rsidP="002A668B">
            <w:pPr>
              <w:jc w:val="right"/>
              <w:rPr>
                <w:rFonts w:ascii="Avenir Book" w:hAnsi="Avenir Book" w:cs="Calibri"/>
                <w:color w:val="000000"/>
                <w:sz w:val="19"/>
                <w:szCs w:val="20"/>
              </w:rPr>
            </w:pPr>
            <w:r w:rsidRPr="002A668B">
              <w:rPr>
                <w:rFonts w:ascii="Avenir Book" w:hAnsi="Avenir Book" w:cs="Calibri"/>
                <w:color w:val="000000"/>
                <w:sz w:val="19"/>
                <w:szCs w:val="20"/>
              </w:rPr>
              <w:t>-</w:t>
            </w:r>
          </w:p>
        </w:tc>
        <w:tc>
          <w:tcPr>
            <w:tcW w:w="1183" w:type="dxa"/>
            <w:tcBorders>
              <w:top w:val="nil"/>
              <w:left w:val="nil"/>
              <w:bottom w:val="single" w:sz="8" w:space="0" w:color="auto"/>
              <w:right w:val="single" w:sz="4" w:space="0" w:color="auto"/>
            </w:tcBorders>
            <w:shd w:val="clear" w:color="auto" w:fill="auto"/>
            <w:vAlign w:val="center"/>
            <w:hideMark/>
          </w:tcPr>
          <w:p w14:paraId="64714861" w14:textId="301BFC4D" w:rsidR="002A668B" w:rsidRPr="002A668B" w:rsidRDefault="002A668B" w:rsidP="002A668B">
            <w:pPr>
              <w:jc w:val="right"/>
              <w:rPr>
                <w:rFonts w:ascii="Avenir Book" w:hAnsi="Avenir Book" w:cs="Calibri"/>
                <w:color w:val="000000"/>
                <w:sz w:val="19"/>
                <w:szCs w:val="20"/>
              </w:rPr>
            </w:pPr>
            <w:r w:rsidRPr="002A668B">
              <w:rPr>
                <w:rFonts w:ascii="Avenir Book" w:hAnsi="Avenir Book" w:cs="Calibri"/>
                <w:color w:val="000000"/>
                <w:sz w:val="19"/>
                <w:szCs w:val="20"/>
              </w:rPr>
              <w:t>-</w:t>
            </w:r>
          </w:p>
        </w:tc>
        <w:tc>
          <w:tcPr>
            <w:tcW w:w="1353" w:type="dxa"/>
            <w:tcBorders>
              <w:top w:val="nil"/>
              <w:left w:val="nil"/>
              <w:bottom w:val="single" w:sz="8" w:space="0" w:color="auto"/>
              <w:right w:val="single" w:sz="8" w:space="0" w:color="auto"/>
            </w:tcBorders>
            <w:shd w:val="clear" w:color="auto" w:fill="auto"/>
            <w:vAlign w:val="center"/>
            <w:hideMark/>
          </w:tcPr>
          <w:p w14:paraId="68F2B051" w14:textId="04F28DE9" w:rsidR="002A668B" w:rsidRPr="002A668B" w:rsidRDefault="002A668B" w:rsidP="002A668B">
            <w:pPr>
              <w:jc w:val="right"/>
              <w:rPr>
                <w:rFonts w:ascii="Avenir Book" w:hAnsi="Avenir Book" w:cs="Calibri"/>
                <w:b/>
                <w:bCs/>
                <w:color w:val="000000"/>
                <w:sz w:val="19"/>
                <w:szCs w:val="20"/>
              </w:rPr>
            </w:pPr>
            <w:r w:rsidRPr="002A668B">
              <w:rPr>
                <w:rFonts w:ascii="Avenir Book" w:hAnsi="Avenir Book" w:cs="Calibri"/>
                <w:b/>
                <w:bCs/>
                <w:color w:val="000000"/>
                <w:sz w:val="19"/>
                <w:szCs w:val="20"/>
              </w:rPr>
              <w:t xml:space="preserve">      -</w:t>
            </w:r>
          </w:p>
        </w:tc>
      </w:tr>
      <w:bookmarkEnd w:id="0"/>
      <w:tr w:rsidR="005D6919" w:rsidRPr="002A668B" w14:paraId="462F78D4" w14:textId="77777777" w:rsidTr="004744B0">
        <w:trPr>
          <w:trHeight w:val="495"/>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0B91173D" w14:textId="34AC0E50" w:rsidR="005D6919" w:rsidRPr="002A668B" w:rsidRDefault="005D6919" w:rsidP="005D6919">
            <w:pPr>
              <w:jc w:val="center"/>
              <w:rPr>
                <w:rFonts w:ascii="Avenir Book" w:hAnsi="Avenir Book" w:cs="Calibri"/>
                <w:color w:val="000000"/>
                <w:sz w:val="19"/>
                <w:szCs w:val="20"/>
              </w:rPr>
            </w:pPr>
            <w:r w:rsidRPr="002A668B">
              <w:rPr>
                <w:rFonts w:ascii="Avenir Book" w:hAnsi="Avenir Book" w:cs="Calibri"/>
                <w:color w:val="000000"/>
                <w:sz w:val="19"/>
                <w:szCs w:val="20"/>
              </w:rPr>
              <w:t>202</w:t>
            </w:r>
            <w:r w:rsidR="002A668B" w:rsidRPr="002A668B">
              <w:rPr>
                <w:rFonts w:ascii="Avenir Book" w:hAnsi="Avenir Book" w:cs="Calibri"/>
                <w:color w:val="000000"/>
                <w:sz w:val="19"/>
                <w:szCs w:val="20"/>
              </w:rPr>
              <w:t>5</w:t>
            </w:r>
          </w:p>
        </w:tc>
        <w:tc>
          <w:tcPr>
            <w:tcW w:w="1239" w:type="dxa"/>
            <w:tcBorders>
              <w:top w:val="nil"/>
              <w:left w:val="nil"/>
              <w:bottom w:val="single" w:sz="8" w:space="0" w:color="auto"/>
              <w:right w:val="single" w:sz="4" w:space="0" w:color="auto"/>
            </w:tcBorders>
            <w:shd w:val="clear" w:color="auto" w:fill="auto"/>
            <w:vAlign w:val="center"/>
            <w:hideMark/>
          </w:tcPr>
          <w:p w14:paraId="583547C4" w14:textId="1E06C2CA" w:rsidR="005D6919" w:rsidRPr="002A668B" w:rsidRDefault="005D6919" w:rsidP="005D6919">
            <w:pPr>
              <w:jc w:val="right"/>
              <w:rPr>
                <w:rFonts w:ascii="Avenir Book" w:hAnsi="Avenir Book" w:cs="Calibri"/>
                <w:color w:val="000000"/>
                <w:sz w:val="19"/>
                <w:szCs w:val="20"/>
              </w:rPr>
            </w:pPr>
            <w:r w:rsidRPr="002A668B">
              <w:rPr>
                <w:rFonts w:ascii="Avenir Book" w:hAnsi="Avenir Book" w:cs="Calibri"/>
                <w:color w:val="000000"/>
                <w:sz w:val="19"/>
                <w:szCs w:val="20"/>
              </w:rPr>
              <w:t xml:space="preserve"> </w:t>
            </w:r>
            <w:r w:rsidR="00E5774F" w:rsidRPr="002A668B">
              <w:rPr>
                <w:rFonts w:ascii="Avenir Book" w:hAnsi="Avenir Book" w:cs="Calibri"/>
                <w:color w:val="000000"/>
                <w:sz w:val="19"/>
                <w:szCs w:val="20"/>
              </w:rPr>
              <w:t>-</w:t>
            </w:r>
          </w:p>
        </w:tc>
        <w:tc>
          <w:tcPr>
            <w:tcW w:w="1183" w:type="dxa"/>
            <w:tcBorders>
              <w:top w:val="nil"/>
              <w:left w:val="nil"/>
              <w:bottom w:val="single" w:sz="8" w:space="0" w:color="auto"/>
              <w:right w:val="single" w:sz="4" w:space="0" w:color="auto"/>
            </w:tcBorders>
            <w:shd w:val="clear" w:color="auto" w:fill="auto"/>
            <w:vAlign w:val="center"/>
            <w:hideMark/>
          </w:tcPr>
          <w:p w14:paraId="0F0F046C" w14:textId="2967307E" w:rsidR="005D6919" w:rsidRPr="002A668B" w:rsidRDefault="00E5774F" w:rsidP="005D6919">
            <w:pPr>
              <w:jc w:val="right"/>
              <w:rPr>
                <w:rFonts w:ascii="Avenir Book" w:hAnsi="Avenir Book" w:cs="Calibri"/>
                <w:color w:val="000000"/>
                <w:sz w:val="19"/>
                <w:szCs w:val="20"/>
              </w:rPr>
            </w:pPr>
            <w:r w:rsidRPr="002A668B">
              <w:rPr>
                <w:rFonts w:ascii="Avenir Book" w:hAnsi="Avenir Book" w:cs="Calibri"/>
                <w:color w:val="000000"/>
                <w:sz w:val="19"/>
                <w:szCs w:val="20"/>
              </w:rPr>
              <w:t>-</w:t>
            </w:r>
          </w:p>
        </w:tc>
        <w:tc>
          <w:tcPr>
            <w:tcW w:w="1183" w:type="dxa"/>
            <w:tcBorders>
              <w:top w:val="nil"/>
              <w:left w:val="nil"/>
              <w:bottom w:val="single" w:sz="8" w:space="0" w:color="auto"/>
              <w:right w:val="single" w:sz="4" w:space="0" w:color="auto"/>
            </w:tcBorders>
            <w:shd w:val="clear" w:color="auto" w:fill="auto"/>
            <w:vAlign w:val="center"/>
            <w:hideMark/>
          </w:tcPr>
          <w:p w14:paraId="4E294B05" w14:textId="287DDEC4" w:rsidR="005D6919" w:rsidRPr="002A668B" w:rsidRDefault="00E5774F" w:rsidP="005D6919">
            <w:pPr>
              <w:jc w:val="right"/>
              <w:rPr>
                <w:rFonts w:ascii="Avenir Book" w:hAnsi="Avenir Book" w:cs="Calibri"/>
                <w:color w:val="000000"/>
                <w:sz w:val="19"/>
                <w:szCs w:val="20"/>
              </w:rPr>
            </w:pPr>
            <w:r w:rsidRPr="002A668B">
              <w:rPr>
                <w:rFonts w:ascii="Avenir Book" w:hAnsi="Avenir Book" w:cs="Calibri"/>
                <w:color w:val="000000"/>
                <w:sz w:val="19"/>
                <w:szCs w:val="20"/>
              </w:rPr>
              <w:t>-</w:t>
            </w:r>
          </w:p>
        </w:tc>
        <w:tc>
          <w:tcPr>
            <w:tcW w:w="1353" w:type="dxa"/>
            <w:tcBorders>
              <w:top w:val="nil"/>
              <w:left w:val="nil"/>
              <w:bottom w:val="single" w:sz="8" w:space="0" w:color="auto"/>
              <w:right w:val="single" w:sz="8" w:space="0" w:color="auto"/>
            </w:tcBorders>
            <w:shd w:val="clear" w:color="auto" w:fill="auto"/>
            <w:vAlign w:val="center"/>
            <w:hideMark/>
          </w:tcPr>
          <w:p w14:paraId="212FE9F7" w14:textId="4F8295FC" w:rsidR="005D6919" w:rsidRPr="002A668B" w:rsidRDefault="005D6919" w:rsidP="005D6919">
            <w:pPr>
              <w:jc w:val="right"/>
              <w:rPr>
                <w:rFonts w:ascii="Avenir Book" w:hAnsi="Avenir Book" w:cs="Calibri"/>
                <w:b/>
                <w:bCs/>
                <w:color w:val="000000"/>
                <w:sz w:val="19"/>
                <w:szCs w:val="20"/>
              </w:rPr>
            </w:pPr>
            <w:r w:rsidRPr="002A668B">
              <w:rPr>
                <w:rFonts w:ascii="Avenir Book" w:hAnsi="Avenir Book" w:cs="Calibri"/>
                <w:b/>
                <w:bCs/>
                <w:color w:val="000000"/>
                <w:sz w:val="19"/>
                <w:szCs w:val="20"/>
              </w:rPr>
              <w:t xml:space="preserve">      </w:t>
            </w:r>
            <w:r w:rsidR="003F43C4" w:rsidRPr="002A668B">
              <w:rPr>
                <w:rFonts w:ascii="Avenir Book" w:hAnsi="Avenir Book" w:cs="Calibri"/>
                <w:b/>
                <w:bCs/>
                <w:color w:val="000000"/>
                <w:sz w:val="19"/>
                <w:szCs w:val="20"/>
              </w:rPr>
              <w:t>-</w:t>
            </w:r>
          </w:p>
        </w:tc>
      </w:tr>
    </w:tbl>
    <w:p w14:paraId="69423A57" w14:textId="6105B123" w:rsidR="000C630B" w:rsidRPr="00145534" w:rsidRDefault="00145534" w:rsidP="002A668B">
      <w:pPr>
        <w:spacing w:before="120" w:after="120"/>
        <w:jc w:val="both"/>
        <w:rPr>
          <w:rFonts w:ascii="Avenir Book" w:eastAsia="Garamond" w:hAnsi="Avenir Book" w:cs="Garamond"/>
          <w:bCs/>
          <w:color w:val="17365D"/>
          <w:spacing w:val="-1"/>
          <w:sz w:val="21"/>
          <w:szCs w:val="21"/>
        </w:rPr>
      </w:pPr>
      <w:r w:rsidRPr="00145534">
        <w:rPr>
          <w:rFonts w:ascii="Avenir Book" w:eastAsia="Garamond" w:hAnsi="Avenir Book" w:cs="Garamond"/>
          <w:bCs/>
          <w:color w:val="17365D"/>
          <w:spacing w:val="-1"/>
          <w:sz w:val="21"/>
          <w:szCs w:val="21"/>
        </w:rPr>
        <w:t>Di seguito la tabella relativa al limite all’indebitamento per le annualità del bilancio di previsione.</w:t>
      </w:r>
    </w:p>
    <w:tbl>
      <w:tblPr>
        <w:tblW w:w="5000" w:type="pct"/>
        <w:tblCellMar>
          <w:left w:w="62" w:type="dxa"/>
          <w:right w:w="62" w:type="dxa"/>
        </w:tblCellMar>
        <w:tblLook w:val="0000" w:firstRow="0" w:lastRow="0" w:firstColumn="0" w:lastColumn="0" w:noHBand="0" w:noVBand="0"/>
      </w:tblPr>
      <w:tblGrid>
        <w:gridCol w:w="5706"/>
        <w:gridCol w:w="317"/>
        <w:gridCol w:w="7"/>
        <w:gridCol w:w="1244"/>
        <w:gridCol w:w="1244"/>
        <w:gridCol w:w="1244"/>
      </w:tblGrid>
      <w:tr w:rsidR="002A668B" w:rsidRPr="002A668B" w14:paraId="01F7A32B" w14:textId="77777777" w:rsidTr="002A668B">
        <w:tc>
          <w:tcPr>
            <w:tcW w:w="3118" w:type="pct"/>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5E461374" w14:textId="77777777" w:rsidR="002A668B" w:rsidRPr="002A668B" w:rsidRDefault="002A668B" w:rsidP="002A668B">
            <w:pPr>
              <w:widowControl w:val="0"/>
              <w:autoSpaceDE w:val="0"/>
              <w:autoSpaceDN w:val="0"/>
              <w:adjustRightInd w:val="0"/>
              <w:jc w:val="center"/>
              <w:rPr>
                <w:rFonts w:ascii="Arial" w:hAnsi="Arial" w:cs="Arial"/>
                <w:sz w:val="16"/>
              </w:rPr>
            </w:pPr>
            <w:r w:rsidRPr="002A668B">
              <w:rPr>
                <w:rFonts w:ascii="Arial" w:hAnsi="Arial" w:cs="Arial"/>
                <w:b/>
                <w:color w:val="000000"/>
                <w:sz w:val="16"/>
              </w:rPr>
              <w:t>ENTRATE RELATIVE AI PRIMI TRE TITOLI DELLE ENTRATE</w:t>
            </w:r>
          </w:p>
          <w:p w14:paraId="41652E72" w14:textId="77777777" w:rsidR="002A668B" w:rsidRPr="002A668B" w:rsidRDefault="002A668B" w:rsidP="002A668B">
            <w:pPr>
              <w:widowControl w:val="0"/>
              <w:autoSpaceDE w:val="0"/>
              <w:autoSpaceDN w:val="0"/>
              <w:adjustRightInd w:val="0"/>
              <w:jc w:val="center"/>
              <w:rPr>
                <w:rFonts w:ascii="Arial" w:hAnsi="Arial" w:cs="Arial"/>
                <w:i/>
                <w:color w:val="000000"/>
                <w:sz w:val="16"/>
              </w:rPr>
            </w:pPr>
            <w:r w:rsidRPr="002A668B">
              <w:rPr>
                <w:rFonts w:ascii="Arial" w:hAnsi="Arial" w:cs="Arial"/>
                <w:i/>
                <w:color w:val="000000"/>
                <w:sz w:val="16"/>
              </w:rPr>
              <w:t>(rendiconto penultimo anno precedente quello in cui viene prevista l'assunzione dei mutui)</w:t>
            </w:r>
          </w:p>
          <w:p w14:paraId="61B39511" w14:textId="77777777" w:rsidR="002A668B" w:rsidRPr="002A668B" w:rsidRDefault="002A668B" w:rsidP="002A668B">
            <w:pPr>
              <w:widowControl w:val="0"/>
              <w:autoSpaceDE w:val="0"/>
              <w:autoSpaceDN w:val="0"/>
              <w:adjustRightInd w:val="0"/>
              <w:jc w:val="center"/>
              <w:rPr>
                <w:rFonts w:ascii="Arial" w:hAnsi="Arial" w:cs="Arial"/>
                <w:sz w:val="20"/>
              </w:rPr>
            </w:pPr>
            <w:r w:rsidRPr="002A668B">
              <w:rPr>
                <w:rFonts w:ascii="Arial" w:hAnsi="Arial" w:cs="Arial"/>
                <w:color w:val="000000"/>
                <w:sz w:val="16"/>
              </w:rPr>
              <w:t>ex art. 204, c. 1 del D.L.gs. N. 267/2000</w:t>
            </w:r>
          </w:p>
        </w:tc>
        <w:tc>
          <w:tcPr>
            <w:tcW w:w="62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416A9C38" w14:textId="77777777" w:rsidR="002A668B" w:rsidRPr="002A668B" w:rsidRDefault="002A668B" w:rsidP="002A668B">
            <w:pPr>
              <w:widowControl w:val="0"/>
              <w:autoSpaceDE w:val="0"/>
              <w:autoSpaceDN w:val="0"/>
              <w:adjustRightInd w:val="0"/>
              <w:jc w:val="center"/>
              <w:rPr>
                <w:rFonts w:ascii="Arial" w:hAnsi="Arial" w:cs="Arial"/>
                <w:b/>
                <w:sz w:val="16"/>
              </w:rPr>
            </w:pPr>
            <w:r w:rsidRPr="002A668B">
              <w:rPr>
                <w:rFonts w:ascii="Arial" w:hAnsi="Arial" w:cs="Arial"/>
                <w:b/>
                <w:sz w:val="16"/>
              </w:rPr>
              <w:t>COMPETENZA</w:t>
            </w:r>
          </w:p>
          <w:p w14:paraId="31F7F187" w14:textId="77777777" w:rsidR="002A668B" w:rsidRPr="002A668B" w:rsidRDefault="002A668B" w:rsidP="002A668B">
            <w:pPr>
              <w:widowControl w:val="0"/>
              <w:autoSpaceDE w:val="0"/>
              <w:autoSpaceDN w:val="0"/>
              <w:adjustRightInd w:val="0"/>
              <w:jc w:val="center"/>
              <w:rPr>
                <w:rFonts w:ascii="Arial" w:hAnsi="Arial" w:cs="Arial"/>
                <w:b/>
                <w:color w:val="000000"/>
                <w:sz w:val="16"/>
              </w:rPr>
            </w:pPr>
            <w:r w:rsidRPr="002A668B">
              <w:rPr>
                <w:rFonts w:ascii="Arial" w:hAnsi="Arial" w:cs="Arial"/>
                <w:b/>
                <w:sz w:val="16"/>
              </w:rPr>
              <w:t>ANNO 2023</w:t>
            </w:r>
          </w:p>
        </w:tc>
        <w:tc>
          <w:tcPr>
            <w:tcW w:w="62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FF99213" w14:textId="77777777" w:rsidR="002A668B" w:rsidRPr="002A668B" w:rsidRDefault="002A668B" w:rsidP="002A668B">
            <w:pPr>
              <w:widowControl w:val="0"/>
              <w:autoSpaceDE w:val="0"/>
              <w:autoSpaceDN w:val="0"/>
              <w:adjustRightInd w:val="0"/>
              <w:jc w:val="center"/>
              <w:rPr>
                <w:rFonts w:ascii="Arial" w:hAnsi="Arial" w:cs="Arial"/>
                <w:b/>
                <w:sz w:val="16"/>
              </w:rPr>
            </w:pPr>
            <w:r w:rsidRPr="002A668B">
              <w:rPr>
                <w:rFonts w:ascii="Arial" w:hAnsi="Arial" w:cs="Arial"/>
                <w:b/>
                <w:sz w:val="16"/>
              </w:rPr>
              <w:t>COMPETENZA</w:t>
            </w:r>
          </w:p>
          <w:p w14:paraId="7465A80F" w14:textId="77777777" w:rsidR="002A668B" w:rsidRPr="002A668B" w:rsidRDefault="002A668B" w:rsidP="002A668B">
            <w:pPr>
              <w:widowControl w:val="0"/>
              <w:autoSpaceDE w:val="0"/>
              <w:autoSpaceDN w:val="0"/>
              <w:adjustRightInd w:val="0"/>
              <w:jc w:val="center"/>
              <w:rPr>
                <w:rFonts w:ascii="Arial" w:hAnsi="Arial" w:cs="Arial"/>
                <w:b/>
                <w:color w:val="000000"/>
                <w:sz w:val="16"/>
              </w:rPr>
            </w:pPr>
            <w:r w:rsidRPr="002A668B">
              <w:rPr>
                <w:rFonts w:ascii="Arial" w:hAnsi="Arial" w:cs="Arial"/>
                <w:b/>
                <w:sz w:val="16"/>
              </w:rPr>
              <w:t>ANNO 2024</w:t>
            </w:r>
          </w:p>
        </w:tc>
        <w:tc>
          <w:tcPr>
            <w:tcW w:w="62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7AED3A63" w14:textId="77777777" w:rsidR="002A668B" w:rsidRPr="002A668B" w:rsidRDefault="002A668B" w:rsidP="002A668B">
            <w:pPr>
              <w:widowControl w:val="0"/>
              <w:autoSpaceDE w:val="0"/>
              <w:autoSpaceDN w:val="0"/>
              <w:adjustRightInd w:val="0"/>
              <w:jc w:val="center"/>
              <w:rPr>
                <w:rFonts w:ascii="Arial" w:hAnsi="Arial" w:cs="Arial"/>
                <w:b/>
                <w:sz w:val="16"/>
              </w:rPr>
            </w:pPr>
            <w:r w:rsidRPr="002A668B">
              <w:rPr>
                <w:rFonts w:ascii="Arial" w:hAnsi="Arial" w:cs="Arial"/>
                <w:b/>
                <w:sz w:val="16"/>
              </w:rPr>
              <w:t>COMPETENZA</w:t>
            </w:r>
          </w:p>
          <w:p w14:paraId="79E5DA61" w14:textId="77777777" w:rsidR="002A668B" w:rsidRPr="002A668B" w:rsidRDefault="002A668B" w:rsidP="002A668B">
            <w:pPr>
              <w:widowControl w:val="0"/>
              <w:autoSpaceDE w:val="0"/>
              <w:autoSpaceDN w:val="0"/>
              <w:adjustRightInd w:val="0"/>
              <w:jc w:val="center"/>
              <w:rPr>
                <w:rFonts w:ascii="Arial" w:hAnsi="Arial" w:cs="Arial"/>
                <w:b/>
                <w:color w:val="000000"/>
                <w:sz w:val="16"/>
              </w:rPr>
            </w:pPr>
            <w:r w:rsidRPr="002A668B">
              <w:rPr>
                <w:rFonts w:ascii="Arial" w:hAnsi="Arial" w:cs="Arial"/>
                <w:b/>
                <w:sz w:val="16"/>
              </w:rPr>
              <w:t>ANNO 2025</w:t>
            </w:r>
          </w:p>
        </w:tc>
      </w:tr>
      <w:tr w:rsidR="002A668B" w:rsidRPr="002A668B" w14:paraId="09AF4544" w14:textId="77777777" w:rsidTr="002A668B">
        <w:tc>
          <w:tcPr>
            <w:tcW w:w="2987" w:type="pct"/>
            <w:tcBorders>
              <w:top w:val="single" w:sz="4" w:space="0" w:color="auto"/>
              <w:left w:val="single" w:sz="4" w:space="0" w:color="auto"/>
              <w:bottom w:val="nil"/>
              <w:right w:val="nil"/>
            </w:tcBorders>
            <w:tcMar>
              <w:top w:w="0" w:type="dxa"/>
              <w:left w:w="62" w:type="dxa"/>
              <w:bottom w:w="0" w:type="dxa"/>
              <w:right w:w="62" w:type="dxa"/>
            </w:tcMar>
            <w:vAlign w:val="center"/>
          </w:tcPr>
          <w:p w14:paraId="143B59B4"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43ED00E5"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6482C00"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9CD01E6"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8CE9ECF"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4D7926AF"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240101EB"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1) Entrate correnti di natura tributaria, contributiva e perequativa (Titolo 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55B36165"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DAC5567"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208.740,51</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75537F8"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231.674,06</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B50FFFB"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231.674,06</w:t>
            </w:r>
          </w:p>
        </w:tc>
      </w:tr>
      <w:tr w:rsidR="002A668B" w:rsidRPr="002A668B" w14:paraId="2F9C4CF0"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3BCDF3FF"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2) Trasferimenti correnti (Titolo II)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6716511B"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E325FFC"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705.979,01</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D9924F5"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755.660,63</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72B9FC0"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744.737,39</w:t>
            </w:r>
          </w:p>
        </w:tc>
      </w:tr>
      <w:tr w:rsidR="002A668B" w:rsidRPr="002A668B" w14:paraId="7C396C5A"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1A4051E8"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3) Entrate extratributarie (Titolo III)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3092E608"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E8F95F4"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11.099,71</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5786B56"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30.319,00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7BA96D6"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30.319,00</w:t>
            </w:r>
          </w:p>
        </w:tc>
      </w:tr>
      <w:tr w:rsidR="002A668B" w:rsidRPr="002A668B" w14:paraId="5A4104E1"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41FEA604"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6133C1E4"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9A22AE3"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D53FEE2"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A661BB1"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767A8BA5"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0B6512B1"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b/>
                <w:color w:val="000000"/>
                <w:sz w:val="16"/>
              </w:rPr>
              <w:t>TOTALE ENTRATE PRIMI TRE TITOLI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3F8AD9CE" w14:textId="77777777" w:rsidR="002A668B" w:rsidRPr="002A668B" w:rsidRDefault="002A668B" w:rsidP="002A668B">
            <w:pPr>
              <w:widowControl w:val="0"/>
              <w:autoSpaceDE w:val="0"/>
              <w:autoSpaceDN w:val="0"/>
              <w:adjustRightInd w:val="0"/>
              <w:jc w:val="center"/>
              <w:rPr>
                <w:rFonts w:ascii="Arial" w:hAnsi="Arial" w:cs="Arial"/>
                <w:b/>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CD294F1"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b/>
                <w:sz w:val="16"/>
              </w:rPr>
              <w:t>925.819,23</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5A8CAFA" w14:textId="77777777" w:rsidR="002A668B" w:rsidRPr="002A668B" w:rsidRDefault="002A668B" w:rsidP="002A668B">
            <w:pPr>
              <w:widowControl w:val="0"/>
              <w:autoSpaceDE w:val="0"/>
              <w:autoSpaceDN w:val="0"/>
              <w:adjustRightInd w:val="0"/>
              <w:jc w:val="right"/>
              <w:rPr>
                <w:rFonts w:ascii="Arial" w:hAnsi="Arial" w:cs="Arial"/>
                <w:b/>
                <w:sz w:val="16"/>
              </w:rPr>
            </w:pPr>
            <w:r w:rsidRPr="002A668B">
              <w:rPr>
                <w:rFonts w:ascii="Arial" w:hAnsi="Arial" w:cs="Arial"/>
                <w:b/>
                <w:sz w:val="16"/>
              </w:rPr>
              <w:t>1.017.653,69</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77FA219" w14:textId="77777777" w:rsidR="002A668B" w:rsidRPr="002A668B" w:rsidRDefault="002A668B" w:rsidP="002A668B">
            <w:pPr>
              <w:widowControl w:val="0"/>
              <w:autoSpaceDE w:val="0"/>
              <w:autoSpaceDN w:val="0"/>
              <w:adjustRightInd w:val="0"/>
              <w:jc w:val="right"/>
              <w:rPr>
                <w:rFonts w:ascii="Arial" w:hAnsi="Arial" w:cs="Arial"/>
                <w:b/>
                <w:sz w:val="16"/>
              </w:rPr>
            </w:pPr>
            <w:r w:rsidRPr="002A668B">
              <w:rPr>
                <w:rFonts w:ascii="Arial" w:hAnsi="Arial" w:cs="Arial"/>
                <w:b/>
                <w:sz w:val="16"/>
              </w:rPr>
              <w:t>1.006.730,45</w:t>
            </w:r>
          </w:p>
        </w:tc>
      </w:tr>
      <w:tr w:rsidR="002A668B" w:rsidRPr="002A668B" w14:paraId="778ACE89" w14:textId="77777777" w:rsidTr="002A668B">
        <w:tc>
          <w:tcPr>
            <w:tcW w:w="2987" w:type="pct"/>
            <w:tcBorders>
              <w:top w:val="nil"/>
              <w:left w:val="single" w:sz="4" w:space="0" w:color="auto"/>
              <w:bottom w:val="single" w:sz="4" w:space="0" w:color="auto"/>
              <w:right w:val="nil"/>
            </w:tcBorders>
            <w:tcMar>
              <w:top w:w="0" w:type="dxa"/>
              <w:left w:w="62" w:type="dxa"/>
              <w:bottom w:w="0" w:type="dxa"/>
              <w:right w:w="62" w:type="dxa"/>
            </w:tcMar>
            <w:vAlign w:val="center"/>
          </w:tcPr>
          <w:p w14:paraId="564C2ECD" w14:textId="77777777" w:rsidR="002A668B" w:rsidRPr="002A668B" w:rsidRDefault="002A668B" w:rsidP="002A668B">
            <w:pPr>
              <w:widowControl w:val="0"/>
              <w:autoSpaceDE w:val="0"/>
              <w:autoSpaceDN w:val="0"/>
              <w:adjustRightInd w:val="0"/>
              <w:rPr>
                <w:rFonts w:ascii="Arial" w:hAnsi="Arial" w:cs="Arial"/>
                <w:color w:val="000000"/>
                <w:sz w:val="12"/>
              </w:rPr>
            </w:pPr>
          </w:p>
        </w:tc>
        <w:tc>
          <w:tcPr>
            <w:tcW w:w="131"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43AC6409" w14:textId="77777777" w:rsidR="002A668B" w:rsidRPr="002A668B" w:rsidRDefault="002A668B" w:rsidP="002A668B">
            <w:pPr>
              <w:widowControl w:val="0"/>
              <w:autoSpaceDE w:val="0"/>
              <w:autoSpaceDN w:val="0"/>
              <w:adjustRightInd w:val="0"/>
              <w:jc w:val="center"/>
              <w:rPr>
                <w:rFonts w:ascii="Arial" w:hAnsi="Arial" w:cs="Arial"/>
                <w:color w:val="000000"/>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478686E2"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EF16F3C"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5F45102F"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060AB985" w14:textId="77777777" w:rsidTr="002A668B">
        <w:tc>
          <w:tcPr>
            <w:tcW w:w="311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23225A74" w14:textId="77777777" w:rsidR="002A668B" w:rsidRPr="002A668B" w:rsidRDefault="002A668B" w:rsidP="002A668B">
            <w:pPr>
              <w:widowControl w:val="0"/>
              <w:autoSpaceDE w:val="0"/>
              <w:autoSpaceDN w:val="0"/>
              <w:adjustRightInd w:val="0"/>
              <w:jc w:val="center"/>
              <w:rPr>
                <w:rFonts w:ascii="Arial" w:hAnsi="Arial" w:cs="Arial"/>
                <w:sz w:val="16"/>
              </w:rPr>
            </w:pPr>
            <w:r w:rsidRPr="002A668B">
              <w:rPr>
                <w:rFonts w:ascii="Arial" w:hAnsi="Arial" w:cs="Arial"/>
                <w:b/>
                <w:color w:val="000000"/>
                <w:sz w:val="16"/>
              </w:rPr>
              <w:t>SPESA ANNUALE PER RATE MUTUI/OBBLIGAZIONI</w:t>
            </w:r>
          </w:p>
        </w:tc>
        <w:tc>
          <w:tcPr>
            <w:tcW w:w="188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77F4D134" w14:textId="77777777" w:rsidR="002A668B" w:rsidRPr="002A668B" w:rsidRDefault="002A668B" w:rsidP="002A668B">
            <w:pPr>
              <w:widowControl w:val="0"/>
              <w:autoSpaceDE w:val="0"/>
              <w:autoSpaceDN w:val="0"/>
              <w:adjustRightInd w:val="0"/>
              <w:jc w:val="right"/>
              <w:rPr>
                <w:rFonts w:ascii="Arial" w:hAnsi="Arial" w:cs="Arial"/>
                <w:b/>
                <w:color w:val="000000"/>
                <w:sz w:val="16"/>
              </w:rPr>
            </w:pPr>
          </w:p>
        </w:tc>
      </w:tr>
      <w:tr w:rsidR="002A668B" w:rsidRPr="002A668B" w14:paraId="5E87B53A" w14:textId="77777777" w:rsidTr="002A668B">
        <w:tc>
          <w:tcPr>
            <w:tcW w:w="2987" w:type="pct"/>
            <w:tcBorders>
              <w:top w:val="single" w:sz="4" w:space="0" w:color="auto"/>
              <w:left w:val="single" w:sz="4" w:space="0" w:color="auto"/>
              <w:bottom w:val="nil"/>
              <w:right w:val="nil"/>
            </w:tcBorders>
            <w:tcMar>
              <w:top w:w="0" w:type="dxa"/>
              <w:left w:w="62" w:type="dxa"/>
              <w:bottom w:w="0" w:type="dxa"/>
              <w:right w:w="62" w:type="dxa"/>
            </w:tcMar>
            <w:vAlign w:val="center"/>
          </w:tcPr>
          <w:p w14:paraId="647BE015"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7F506B61" w14:textId="77777777" w:rsidR="002A668B" w:rsidRPr="002A668B" w:rsidRDefault="002A668B" w:rsidP="002A668B">
            <w:pPr>
              <w:widowControl w:val="0"/>
              <w:autoSpaceDE w:val="0"/>
              <w:autoSpaceDN w:val="0"/>
              <w:adjustRightInd w:val="0"/>
              <w:jc w:val="center"/>
              <w:rPr>
                <w:rFonts w:ascii="Arial" w:hAnsi="Arial" w:cs="Arial"/>
                <w:color w:val="000000"/>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B345BB4"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2AEDEC9"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9A5890D"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1020CBBD"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17405581"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 xml:space="preserve">Livello massimo di spesa annuale </w:t>
            </w:r>
            <w:r w:rsidRPr="002A668B">
              <w:rPr>
                <w:rFonts w:ascii="Arial" w:hAnsi="Arial" w:cs="Arial"/>
                <w:color w:val="000000"/>
                <w:sz w:val="16"/>
                <w:vertAlign w:val="superscript"/>
              </w:rPr>
              <w:t>(1)</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1A1CEAC4"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2671DD1"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92.581,92</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8EFD91B"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101.765,37</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468B628"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100.673,05</w:t>
            </w:r>
          </w:p>
        </w:tc>
      </w:tr>
      <w:tr w:rsidR="002A668B" w:rsidRPr="002A668B" w14:paraId="29742FA3"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5534D5C5"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66F9C4AD"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6FB0016"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63EFA4C"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9151931"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7AE4BED7"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69545AF3"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Ammontare interessi per mutui, prestiti obbligazionari, aperture di credito e garanzie di cui all'articolo 207 del TUEL autorizzati fino al 31/12/</w:t>
            </w:r>
            <w:r w:rsidRPr="002A668B">
              <w:rPr>
                <w:rFonts w:ascii="Arial" w:hAnsi="Arial" w:cs="Arial"/>
                <w:i/>
                <w:color w:val="000000"/>
                <w:sz w:val="16"/>
              </w:rPr>
              <w:t xml:space="preserve">esercizio precedente </w:t>
            </w:r>
            <w:r w:rsidRPr="002A668B">
              <w:rPr>
                <w:rFonts w:ascii="Arial" w:hAnsi="Arial" w:cs="Arial"/>
                <w:i/>
                <w:color w:val="000000"/>
                <w:sz w:val="16"/>
                <w:vertAlign w:val="superscript"/>
              </w:rPr>
              <w:t>(2)</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64321B34"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14A8E8D"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209,64</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44BB04E"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6B78E8D"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59462E5D"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347A359E"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4F67BD72"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9DBB074"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C0D3D83"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2FDAF99"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567E8854"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746D7EF3"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Ammontare interessi per mutui, prestiti obbligazionari, aperture di credito e garanzie di cui all'articolo 207 del TUEL autorizzati nell'esercizio in corso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27AC26F7"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25FA0C8"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9A7E455"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8EF7C40"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52EE6688"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4F40D9A1"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5E9CA89"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50BA376"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A8AE0D3"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CDFDB57"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5D6F7CD1"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1EE045A7"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Contributi erariali in c/interessi su mutui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1CDCCDC5"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DCEB796"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E65D819"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420126C"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3503E73A"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191457FD"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3C803444"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D61E6C1"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FDE299E"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8EF7262"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3F40CCAE"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71CA7CCD"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Ammontare interessi riguardanti debiti espressamente esclusi dai limiti di indebitamento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022B16C"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DFD33E8"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5BD238D"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4099909"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0481864C"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33F903F5"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73199230"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70A2084"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A8E4325"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EB29817"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576CE5BB"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7809C036" w14:textId="77777777" w:rsidR="002A668B" w:rsidRPr="002A668B" w:rsidRDefault="002A668B" w:rsidP="002A668B">
            <w:pPr>
              <w:widowControl w:val="0"/>
              <w:autoSpaceDE w:val="0"/>
              <w:autoSpaceDN w:val="0"/>
              <w:adjustRightInd w:val="0"/>
              <w:rPr>
                <w:rFonts w:ascii="Arial" w:hAnsi="Arial" w:cs="Arial"/>
                <w:b/>
                <w:sz w:val="16"/>
              </w:rPr>
            </w:pPr>
            <w:r w:rsidRPr="002A668B">
              <w:rPr>
                <w:rFonts w:ascii="Arial" w:hAnsi="Arial" w:cs="Arial"/>
                <w:b/>
                <w:color w:val="000000"/>
                <w:sz w:val="16"/>
              </w:rPr>
              <w:t>Ammontare disponibile per nuovi interessi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291FD712" w14:textId="77777777" w:rsidR="002A668B" w:rsidRPr="002A668B" w:rsidRDefault="002A668B" w:rsidP="002A668B">
            <w:pPr>
              <w:widowControl w:val="0"/>
              <w:autoSpaceDE w:val="0"/>
              <w:autoSpaceDN w:val="0"/>
              <w:adjustRightInd w:val="0"/>
              <w:jc w:val="center"/>
              <w:rPr>
                <w:rFonts w:ascii="Arial" w:hAnsi="Arial" w:cs="Arial"/>
                <w:b/>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58AA654"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b/>
                <w:sz w:val="16"/>
              </w:rPr>
              <w:t>92.372,28</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31BC7B8" w14:textId="77777777" w:rsidR="002A668B" w:rsidRPr="002A668B" w:rsidRDefault="002A668B" w:rsidP="002A668B">
            <w:pPr>
              <w:widowControl w:val="0"/>
              <w:autoSpaceDE w:val="0"/>
              <w:autoSpaceDN w:val="0"/>
              <w:adjustRightInd w:val="0"/>
              <w:jc w:val="right"/>
              <w:rPr>
                <w:rFonts w:ascii="Arial" w:hAnsi="Arial" w:cs="Arial"/>
                <w:b/>
                <w:sz w:val="16"/>
              </w:rPr>
            </w:pPr>
            <w:r w:rsidRPr="002A668B">
              <w:rPr>
                <w:rFonts w:ascii="Arial" w:hAnsi="Arial" w:cs="Arial"/>
                <w:b/>
                <w:sz w:val="16"/>
              </w:rPr>
              <w:t>101.765,37</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BC9CA91" w14:textId="77777777" w:rsidR="002A668B" w:rsidRPr="002A668B" w:rsidRDefault="002A668B" w:rsidP="002A668B">
            <w:pPr>
              <w:widowControl w:val="0"/>
              <w:autoSpaceDE w:val="0"/>
              <w:autoSpaceDN w:val="0"/>
              <w:adjustRightInd w:val="0"/>
              <w:jc w:val="right"/>
              <w:rPr>
                <w:rFonts w:ascii="Arial" w:hAnsi="Arial" w:cs="Arial"/>
                <w:b/>
                <w:sz w:val="16"/>
              </w:rPr>
            </w:pPr>
            <w:r w:rsidRPr="002A668B">
              <w:rPr>
                <w:rFonts w:ascii="Arial" w:hAnsi="Arial" w:cs="Arial"/>
                <w:b/>
                <w:sz w:val="16"/>
              </w:rPr>
              <w:t>100.673,05</w:t>
            </w:r>
          </w:p>
        </w:tc>
      </w:tr>
      <w:tr w:rsidR="002A668B" w:rsidRPr="002A668B" w14:paraId="4E2E38B0" w14:textId="77777777" w:rsidTr="002A668B">
        <w:tc>
          <w:tcPr>
            <w:tcW w:w="2987" w:type="pct"/>
            <w:tcBorders>
              <w:top w:val="nil"/>
              <w:left w:val="single" w:sz="4" w:space="0" w:color="auto"/>
              <w:bottom w:val="single" w:sz="4" w:space="0" w:color="auto"/>
              <w:right w:val="nil"/>
            </w:tcBorders>
            <w:tcMar>
              <w:top w:w="0" w:type="dxa"/>
              <w:left w:w="62" w:type="dxa"/>
              <w:bottom w:w="0" w:type="dxa"/>
              <w:right w:w="62" w:type="dxa"/>
            </w:tcMar>
            <w:vAlign w:val="center"/>
          </w:tcPr>
          <w:p w14:paraId="07B61499"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6F40E701"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27EAFEC3"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7D3C39CE"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A82922B"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15A2C90C" w14:textId="77777777" w:rsidTr="002A668B">
        <w:tc>
          <w:tcPr>
            <w:tcW w:w="311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5E419333" w14:textId="77777777" w:rsidR="002A668B" w:rsidRPr="002A668B" w:rsidRDefault="002A668B" w:rsidP="002A668B">
            <w:pPr>
              <w:widowControl w:val="0"/>
              <w:autoSpaceDE w:val="0"/>
              <w:autoSpaceDN w:val="0"/>
              <w:adjustRightInd w:val="0"/>
              <w:jc w:val="center"/>
              <w:rPr>
                <w:rFonts w:ascii="Arial" w:hAnsi="Arial" w:cs="Arial"/>
                <w:sz w:val="16"/>
              </w:rPr>
            </w:pPr>
            <w:r w:rsidRPr="002A668B">
              <w:rPr>
                <w:rFonts w:ascii="Arial" w:hAnsi="Arial" w:cs="Arial"/>
                <w:b/>
                <w:color w:val="000000"/>
                <w:sz w:val="16"/>
              </w:rPr>
              <w:t>TOTALE DEBITO CONTRATTO</w:t>
            </w:r>
          </w:p>
        </w:tc>
        <w:tc>
          <w:tcPr>
            <w:tcW w:w="188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14B8EE83" w14:textId="77777777" w:rsidR="002A668B" w:rsidRPr="002A668B" w:rsidRDefault="002A668B" w:rsidP="002A668B">
            <w:pPr>
              <w:widowControl w:val="0"/>
              <w:autoSpaceDE w:val="0"/>
              <w:autoSpaceDN w:val="0"/>
              <w:adjustRightInd w:val="0"/>
              <w:jc w:val="right"/>
              <w:rPr>
                <w:rFonts w:ascii="Arial" w:hAnsi="Arial" w:cs="Arial"/>
                <w:b/>
                <w:color w:val="000000"/>
                <w:sz w:val="16"/>
              </w:rPr>
            </w:pPr>
          </w:p>
        </w:tc>
      </w:tr>
      <w:tr w:rsidR="002A668B" w:rsidRPr="002A668B" w14:paraId="1E5B68BD" w14:textId="77777777" w:rsidTr="002A668B">
        <w:tc>
          <w:tcPr>
            <w:tcW w:w="2987" w:type="pct"/>
            <w:tcBorders>
              <w:top w:val="single" w:sz="4" w:space="0" w:color="auto"/>
              <w:left w:val="single" w:sz="4" w:space="0" w:color="auto"/>
              <w:bottom w:val="nil"/>
              <w:right w:val="nil"/>
            </w:tcBorders>
            <w:tcMar>
              <w:top w:w="0" w:type="dxa"/>
              <w:left w:w="62" w:type="dxa"/>
              <w:bottom w:w="0" w:type="dxa"/>
              <w:right w:w="62" w:type="dxa"/>
            </w:tcMar>
            <w:vAlign w:val="center"/>
          </w:tcPr>
          <w:p w14:paraId="21078057"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37D35F2D"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2F70575"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999379E"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5F76145"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2746C302"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33CDD7E1"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Debito contratto al 31/12/</w:t>
            </w:r>
            <w:r w:rsidRPr="002A668B">
              <w:rPr>
                <w:rFonts w:ascii="Arial" w:hAnsi="Arial" w:cs="Arial"/>
                <w:i/>
                <w:color w:val="000000"/>
                <w:sz w:val="16"/>
              </w:rPr>
              <w:t>esercizio precedente</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7ADF9592" w14:textId="77777777" w:rsidR="002A668B" w:rsidRPr="002A668B" w:rsidRDefault="002A668B" w:rsidP="002A668B">
            <w:pPr>
              <w:widowControl w:val="0"/>
              <w:autoSpaceDE w:val="0"/>
              <w:autoSpaceDN w:val="0"/>
              <w:adjustRightInd w:val="0"/>
              <w:jc w:val="center"/>
              <w:rPr>
                <w:rFonts w:ascii="Arial" w:hAnsi="Arial" w:cs="Arial"/>
                <w:i/>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E7A0323"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5.952,24</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9D754B8"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4D9EC30"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2630CF45"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60B3E7D6"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70D1DAD9"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DC5BC6E"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5DA9CB4"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EBA8FF1"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0FA78B2E"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398C3ED1"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Debito autorizzato nell'esercizio in corso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5452ACF8" w14:textId="77777777" w:rsidR="002A668B" w:rsidRPr="002A668B" w:rsidRDefault="002A668B" w:rsidP="002A668B">
            <w:pPr>
              <w:widowControl w:val="0"/>
              <w:autoSpaceDE w:val="0"/>
              <w:autoSpaceDN w:val="0"/>
              <w:adjustRightInd w:val="0"/>
              <w:jc w:val="center"/>
              <w:rPr>
                <w:rFonts w:ascii="Arial" w:hAnsi="Arial" w:cs="Arial"/>
                <w:color w:val="000000"/>
                <w:sz w:val="16"/>
              </w:rPr>
            </w:pPr>
            <w:r w:rsidRPr="002A668B">
              <w:rPr>
                <w:rFonts w:ascii="Arial" w:hAnsi="Arial" w:cs="Arial"/>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2C28628"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BA15AC2"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823C773"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2A327251"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299315B1"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AB3E0B3"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1BFEBC0"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AC3EB7C"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92DB982"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391362F2"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6C5848D7"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b/>
                <w:sz w:val="16"/>
              </w:rPr>
              <w:t>TOTALE DEBITO DELL'ENTE</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11EF61E2" w14:textId="77777777" w:rsidR="002A668B" w:rsidRPr="002A668B" w:rsidRDefault="002A668B" w:rsidP="002A668B">
            <w:pPr>
              <w:widowControl w:val="0"/>
              <w:autoSpaceDE w:val="0"/>
              <w:autoSpaceDN w:val="0"/>
              <w:adjustRightInd w:val="0"/>
              <w:jc w:val="center"/>
              <w:rPr>
                <w:rFonts w:ascii="Arial" w:hAnsi="Arial" w:cs="Arial"/>
                <w:b/>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78AE5A8"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b/>
                <w:sz w:val="16"/>
              </w:rPr>
              <w:t>5.952,24</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6992D9C" w14:textId="77777777" w:rsidR="002A668B" w:rsidRPr="002A668B" w:rsidRDefault="002A668B" w:rsidP="002A668B">
            <w:pPr>
              <w:widowControl w:val="0"/>
              <w:autoSpaceDE w:val="0"/>
              <w:autoSpaceDN w:val="0"/>
              <w:adjustRightInd w:val="0"/>
              <w:jc w:val="right"/>
              <w:rPr>
                <w:rFonts w:ascii="Arial" w:hAnsi="Arial" w:cs="Arial"/>
                <w:b/>
                <w:sz w:val="16"/>
              </w:rPr>
            </w:pPr>
            <w:r w:rsidRPr="002A668B">
              <w:rPr>
                <w:rFonts w:ascii="Arial" w:hAnsi="Arial" w:cs="Arial"/>
                <w:b/>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D776968" w14:textId="77777777" w:rsidR="002A668B" w:rsidRPr="002A668B" w:rsidRDefault="002A668B" w:rsidP="002A668B">
            <w:pPr>
              <w:widowControl w:val="0"/>
              <w:autoSpaceDE w:val="0"/>
              <w:autoSpaceDN w:val="0"/>
              <w:adjustRightInd w:val="0"/>
              <w:jc w:val="right"/>
              <w:rPr>
                <w:rFonts w:ascii="Arial" w:hAnsi="Arial" w:cs="Arial"/>
                <w:b/>
                <w:sz w:val="16"/>
              </w:rPr>
            </w:pPr>
            <w:r w:rsidRPr="002A668B">
              <w:rPr>
                <w:rFonts w:ascii="Arial" w:hAnsi="Arial" w:cs="Arial"/>
                <w:b/>
                <w:sz w:val="16"/>
              </w:rPr>
              <w:t>0,00</w:t>
            </w:r>
          </w:p>
        </w:tc>
      </w:tr>
      <w:tr w:rsidR="002A668B" w:rsidRPr="002A668B" w14:paraId="5182FC89" w14:textId="77777777" w:rsidTr="002A668B">
        <w:tc>
          <w:tcPr>
            <w:tcW w:w="2987" w:type="pct"/>
            <w:tcBorders>
              <w:top w:val="nil"/>
              <w:left w:val="single" w:sz="4" w:space="0" w:color="auto"/>
              <w:bottom w:val="single" w:sz="4" w:space="0" w:color="auto"/>
              <w:right w:val="nil"/>
            </w:tcBorders>
            <w:tcMar>
              <w:top w:w="0" w:type="dxa"/>
              <w:left w:w="62" w:type="dxa"/>
              <w:bottom w:w="0" w:type="dxa"/>
              <w:right w:w="62" w:type="dxa"/>
            </w:tcMar>
            <w:vAlign w:val="center"/>
          </w:tcPr>
          <w:p w14:paraId="37C79F2D"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00326335"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2814A446"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AEED7DD"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77DC179E" w14:textId="77777777" w:rsidR="002A668B" w:rsidRPr="002A668B" w:rsidRDefault="002A668B" w:rsidP="002A668B">
            <w:pPr>
              <w:widowControl w:val="0"/>
              <w:autoSpaceDE w:val="0"/>
              <w:autoSpaceDN w:val="0"/>
              <w:adjustRightInd w:val="0"/>
              <w:jc w:val="right"/>
              <w:rPr>
                <w:rFonts w:ascii="Arial" w:hAnsi="Arial" w:cs="Arial"/>
                <w:sz w:val="16"/>
              </w:rPr>
            </w:pPr>
          </w:p>
        </w:tc>
      </w:tr>
      <w:tr w:rsidR="002A668B" w:rsidRPr="002A668B" w14:paraId="64F119BE" w14:textId="77777777" w:rsidTr="002A668B">
        <w:tc>
          <w:tcPr>
            <w:tcW w:w="311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291F0297" w14:textId="77777777" w:rsidR="002A668B" w:rsidRPr="002A668B" w:rsidRDefault="002A668B" w:rsidP="002A668B">
            <w:pPr>
              <w:widowControl w:val="0"/>
              <w:autoSpaceDE w:val="0"/>
              <w:autoSpaceDN w:val="0"/>
              <w:adjustRightInd w:val="0"/>
              <w:jc w:val="center"/>
              <w:rPr>
                <w:rFonts w:ascii="Arial" w:hAnsi="Arial" w:cs="Arial"/>
                <w:sz w:val="16"/>
              </w:rPr>
            </w:pPr>
            <w:r w:rsidRPr="002A668B">
              <w:rPr>
                <w:rFonts w:ascii="Arial" w:hAnsi="Arial" w:cs="Arial"/>
                <w:b/>
                <w:color w:val="000000"/>
                <w:sz w:val="16"/>
              </w:rPr>
              <w:t>DEBITO POTENZIALE</w:t>
            </w:r>
          </w:p>
        </w:tc>
        <w:tc>
          <w:tcPr>
            <w:tcW w:w="188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25B32722" w14:textId="77777777" w:rsidR="002A668B" w:rsidRPr="002A668B" w:rsidRDefault="002A668B" w:rsidP="002A668B">
            <w:pPr>
              <w:widowControl w:val="0"/>
              <w:autoSpaceDE w:val="0"/>
              <w:autoSpaceDN w:val="0"/>
              <w:adjustRightInd w:val="0"/>
              <w:jc w:val="right"/>
              <w:rPr>
                <w:rFonts w:ascii="Arial" w:hAnsi="Arial" w:cs="Arial"/>
                <w:b/>
                <w:color w:val="000000"/>
                <w:sz w:val="16"/>
              </w:rPr>
            </w:pPr>
          </w:p>
        </w:tc>
      </w:tr>
      <w:tr w:rsidR="002A668B" w:rsidRPr="002A668B" w14:paraId="07D40ACD" w14:textId="77777777" w:rsidTr="002A668B">
        <w:tc>
          <w:tcPr>
            <w:tcW w:w="2987" w:type="pct"/>
            <w:tcBorders>
              <w:top w:val="single" w:sz="4" w:space="0" w:color="auto"/>
              <w:left w:val="single" w:sz="4" w:space="0" w:color="auto"/>
              <w:bottom w:val="nil"/>
              <w:right w:val="nil"/>
            </w:tcBorders>
            <w:tcMar>
              <w:top w:w="0" w:type="dxa"/>
              <w:left w:w="62" w:type="dxa"/>
              <w:bottom w:w="0" w:type="dxa"/>
              <w:right w:w="62" w:type="dxa"/>
            </w:tcMar>
            <w:vAlign w:val="center"/>
          </w:tcPr>
          <w:p w14:paraId="1075786D"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05999E61"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15DAC3A"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1A527BB"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7F1F1C0"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03432DBE"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6CAF08DA"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Garanzie principali o sussidiarie prestate dall'Ente a favore di altre Amministrazioni pubbliche e di altri soggetti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11F37DBF" w14:textId="77777777" w:rsidR="002A668B" w:rsidRPr="002A668B" w:rsidRDefault="002A668B" w:rsidP="002A668B">
            <w:pPr>
              <w:widowControl w:val="0"/>
              <w:autoSpaceDE w:val="0"/>
              <w:autoSpaceDN w:val="0"/>
              <w:adjustRightInd w:val="0"/>
              <w:jc w:val="center"/>
              <w:rPr>
                <w:rFonts w:ascii="Arial" w:hAnsi="Arial" w:cs="Arial"/>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52BC740"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B87CB4D"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38F15C6"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5848DE3F"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433E7936"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4EBCE662"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FDF1F4F"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DC0EE24"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D7CD01E"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45A20594"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7E82FE6F"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t>di cui, garanzie per le quali è stato costituito accantonamento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267E994" w14:textId="77777777" w:rsidR="002A668B" w:rsidRPr="002A668B" w:rsidRDefault="002A668B" w:rsidP="002A668B">
            <w:pPr>
              <w:widowControl w:val="0"/>
              <w:autoSpaceDE w:val="0"/>
              <w:autoSpaceDN w:val="0"/>
              <w:adjustRightInd w:val="0"/>
              <w:jc w:val="center"/>
              <w:rPr>
                <w:rFonts w:ascii="Arial" w:hAnsi="Arial" w:cs="Arial"/>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77892FA"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7AB7437"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79621F9"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5BE5295D"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73BCDA7A"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2F1660C0"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88A64EB"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04E4391"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582F45C" w14:textId="77777777" w:rsidR="002A668B" w:rsidRPr="002A668B" w:rsidRDefault="002A668B" w:rsidP="002A668B">
            <w:pPr>
              <w:widowControl w:val="0"/>
              <w:autoSpaceDE w:val="0"/>
              <w:autoSpaceDN w:val="0"/>
              <w:adjustRightInd w:val="0"/>
              <w:jc w:val="right"/>
              <w:rPr>
                <w:rFonts w:ascii="Arial" w:hAnsi="Arial" w:cs="Arial"/>
                <w:sz w:val="12"/>
              </w:rPr>
            </w:pPr>
          </w:p>
        </w:tc>
      </w:tr>
      <w:tr w:rsidR="002A668B" w:rsidRPr="002A668B" w14:paraId="6BAD194D" w14:textId="77777777" w:rsidTr="002A668B">
        <w:tc>
          <w:tcPr>
            <w:tcW w:w="2987" w:type="pct"/>
            <w:tcBorders>
              <w:top w:val="nil"/>
              <w:left w:val="single" w:sz="4" w:space="0" w:color="auto"/>
              <w:bottom w:val="nil"/>
              <w:right w:val="nil"/>
            </w:tcBorders>
            <w:tcMar>
              <w:top w:w="0" w:type="dxa"/>
              <w:left w:w="62" w:type="dxa"/>
              <w:bottom w:w="0" w:type="dxa"/>
              <w:right w:w="62" w:type="dxa"/>
            </w:tcMar>
            <w:vAlign w:val="center"/>
          </w:tcPr>
          <w:p w14:paraId="0170BA9E" w14:textId="77777777" w:rsidR="002A668B" w:rsidRPr="002A668B" w:rsidRDefault="002A668B" w:rsidP="002A668B">
            <w:pPr>
              <w:widowControl w:val="0"/>
              <w:autoSpaceDE w:val="0"/>
              <w:autoSpaceDN w:val="0"/>
              <w:adjustRightInd w:val="0"/>
              <w:rPr>
                <w:rFonts w:ascii="Arial" w:hAnsi="Arial" w:cs="Arial"/>
                <w:sz w:val="16"/>
              </w:rPr>
            </w:pPr>
            <w:r w:rsidRPr="002A668B">
              <w:rPr>
                <w:rFonts w:ascii="Arial" w:hAnsi="Arial" w:cs="Arial"/>
                <w:color w:val="000000"/>
                <w:sz w:val="16"/>
              </w:rPr>
              <w:lastRenderedPageBreak/>
              <w:t>Garanzie che concorrono al limite di indebitamento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5CB3ED1A" w14:textId="77777777" w:rsidR="002A668B" w:rsidRPr="002A668B" w:rsidRDefault="002A668B" w:rsidP="002A668B">
            <w:pPr>
              <w:widowControl w:val="0"/>
              <w:autoSpaceDE w:val="0"/>
              <w:autoSpaceDN w:val="0"/>
              <w:adjustRightInd w:val="0"/>
              <w:jc w:val="center"/>
              <w:rPr>
                <w:rFonts w:ascii="Arial" w:hAnsi="Arial" w:cs="Arial"/>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D9BF701"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35FD0A1"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DD3A6A6" w14:textId="77777777" w:rsidR="002A668B" w:rsidRPr="002A668B" w:rsidRDefault="002A668B" w:rsidP="002A668B">
            <w:pPr>
              <w:widowControl w:val="0"/>
              <w:autoSpaceDE w:val="0"/>
              <w:autoSpaceDN w:val="0"/>
              <w:adjustRightInd w:val="0"/>
              <w:jc w:val="right"/>
              <w:rPr>
                <w:rFonts w:ascii="Arial" w:hAnsi="Arial" w:cs="Arial"/>
                <w:sz w:val="16"/>
              </w:rPr>
            </w:pPr>
            <w:r w:rsidRPr="002A668B">
              <w:rPr>
                <w:rFonts w:ascii="Arial" w:hAnsi="Arial" w:cs="Arial"/>
                <w:sz w:val="16"/>
              </w:rPr>
              <w:t>0,00</w:t>
            </w:r>
          </w:p>
        </w:tc>
      </w:tr>
      <w:tr w:rsidR="002A668B" w:rsidRPr="002A668B" w14:paraId="1DC09E9A" w14:textId="77777777" w:rsidTr="002A668B">
        <w:tc>
          <w:tcPr>
            <w:tcW w:w="2987" w:type="pct"/>
            <w:tcBorders>
              <w:top w:val="nil"/>
              <w:left w:val="single" w:sz="4" w:space="0" w:color="auto"/>
              <w:bottom w:val="single" w:sz="4" w:space="0" w:color="auto"/>
              <w:right w:val="nil"/>
            </w:tcBorders>
            <w:tcMar>
              <w:top w:w="0" w:type="dxa"/>
              <w:left w:w="62" w:type="dxa"/>
              <w:bottom w:w="0" w:type="dxa"/>
              <w:right w:w="62" w:type="dxa"/>
            </w:tcMar>
            <w:vAlign w:val="center"/>
          </w:tcPr>
          <w:p w14:paraId="6AB0877F" w14:textId="77777777" w:rsidR="002A668B" w:rsidRPr="002A668B" w:rsidRDefault="002A668B" w:rsidP="002A668B">
            <w:pPr>
              <w:widowControl w:val="0"/>
              <w:autoSpaceDE w:val="0"/>
              <w:autoSpaceDN w:val="0"/>
              <w:adjustRightInd w:val="0"/>
              <w:rPr>
                <w:rFonts w:ascii="Arial" w:hAnsi="Arial" w:cs="Arial"/>
                <w:sz w:val="12"/>
              </w:rPr>
            </w:pPr>
          </w:p>
        </w:tc>
        <w:tc>
          <w:tcPr>
            <w:tcW w:w="131"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114AFBF7" w14:textId="77777777" w:rsidR="002A668B" w:rsidRPr="002A668B" w:rsidRDefault="002A668B" w:rsidP="002A668B">
            <w:pPr>
              <w:widowControl w:val="0"/>
              <w:autoSpaceDE w:val="0"/>
              <w:autoSpaceDN w:val="0"/>
              <w:adjustRightInd w:val="0"/>
              <w:jc w:val="center"/>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4B0EAA2"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225E94C" w14:textId="77777777" w:rsidR="002A668B" w:rsidRPr="002A668B" w:rsidRDefault="002A668B" w:rsidP="002A668B">
            <w:pPr>
              <w:widowControl w:val="0"/>
              <w:autoSpaceDE w:val="0"/>
              <w:autoSpaceDN w:val="0"/>
              <w:adjustRightInd w:val="0"/>
              <w:jc w:val="right"/>
              <w:rPr>
                <w:rFonts w:ascii="Arial" w:hAnsi="Arial" w:cs="Arial"/>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5373D509" w14:textId="77777777" w:rsidR="002A668B" w:rsidRPr="002A668B" w:rsidRDefault="002A668B" w:rsidP="002A668B">
            <w:pPr>
              <w:widowControl w:val="0"/>
              <w:autoSpaceDE w:val="0"/>
              <w:autoSpaceDN w:val="0"/>
              <w:adjustRightInd w:val="0"/>
              <w:jc w:val="right"/>
              <w:rPr>
                <w:rFonts w:ascii="Arial" w:hAnsi="Arial" w:cs="Arial"/>
                <w:sz w:val="12"/>
              </w:rPr>
            </w:pPr>
          </w:p>
        </w:tc>
      </w:tr>
    </w:tbl>
    <w:p w14:paraId="26361E48" w14:textId="053482F5" w:rsidR="00145534" w:rsidRDefault="00145534" w:rsidP="009C123E">
      <w:pPr>
        <w:spacing w:before="120"/>
        <w:jc w:val="both"/>
        <w:rPr>
          <w:rFonts w:ascii="Avenir Book" w:eastAsia="Garamond" w:hAnsi="Avenir Book" w:cs="Garamond"/>
          <w:b/>
          <w:color w:val="17365D"/>
          <w:spacing w:val="-1"/>
          <w:sz w:val="21"/>
          <w:szCs w:val="21"/>
          <w:u w:val="single"/>
        </w:rPr>
      </w:pPr>
    </w:p>
    <w:p w14:paraId="772AB284" w14:textId="32697B0F" w:rsidR="00145534" w:rsidRDefault="00145534" w:rsidP="009C123E">
      <w:pPr>
        <w:spacing w:before="120"/>
        <w:jc w:val="both"/>
        <w:rPr>
          <w:rFonts w:ascii="Avenir Book" w:eastAsia="Garamond" w:hAnsi="Avenir Book" w:cs="Garamond"/>
          <w:b/>
          <w:color w:val="17365D"/>
          <w:spacing w:val="-1"/>
          <w:sz w:val="21"/>
          <w:szCs w:val="21"/>
          <w:u w:val="single"/>
        </w:rPr>
      </w:pPr>
    </w:p>
    <w:p w14:paraId="31E51F00" w14:textId="4041D07B" w:rsidR="002006AC" w:rsidRDefault="00C019E6" w:rsidP="002006AC">
      <w:pPr>
        <w:spacing w:after="150"/>
        <w:jc w:val="both"/>
        <w:rPr>
          <w:rFonts w:ascii="Avenir Book" w:eastAsia="Garamond" w:hAnsi="Avenir Book" w:cs="Garamond"/>
          <w:b/>
          <w:color w:val="17365D"/>
          <w:spacing w:val="-1"/>
          <w:sz w:val="21"/>
          <w:szCs w:val="21"/>
          <w:u w:val="single"/>
        </w:rPr>
      </w:pPr>
      <w:r w:rsidRPr="009C123E">
        <w:rPr>
          <w:rFonts w:ascii="Avenir Book" w:eastAsia="Garamond" w:hAnsi="Avenir Book" w:cs="Garamond"/>
          <w:color w:val="000000"/>
          <w:sz w:val="21"/>
          <w:szCs w:val="21"/>
        </w:rPr>
        <w:t xml:space="preserve">Nel bilancio </w:t>
      </w:r>
      <w:r w:rsidR="002006AC">
        <w:rPr>
          <w:rFonts w:ascii="Avenir Book" w:eastAsia="Garamond" w:hAnsi="Avenir Book" w:cs="Garamond"/>
          <w:color w:val="000000"/>
          <w:sz w:val="21"/>
          <w:szCs w:val="21"/>
        </w:rPr>
        <w:t>202</w:t>
      </w:r>
      <w:r w:rsidR="002A668B">
        <w:rPr>
          <w:rFonts w:ascii="Avenir Book" w:eastAsia="Garamond" w:hAnsi="Avenir Book" w:cs="Garamond"/>
          <w:color w:val="000000"/>
          <w:sz w:val="21"/>
          <w:szCs w:val="21"/>
        </w:rPr>
        <w:t>3</w:t>
      </w:r>
      <w:r w:rsidR="002006AC">
        <w:rPr>
          <w:rFonts w:ascii="Avenir Book" w:eastAsia="Garamond" w:hAnsi="Avenir Book" w:cs="Garamond"/>
          <w:color w:val="000000"/>
          <w:sz w:val="21"/>
          <w:szCs w:val="21"/>
        </w:rPr>
        <w:t>-202</w:t>
      </w:r>
      <w:r w:rsidR="002A668B">
        <w:rPr>
          <w:rFonts w:ascii="Avenir Book" w:eastAsia="Garamond" w:hAnsi="Avenir Book" w:cs="Garamond"/>
          <w:color w:val="000000"/>
          <w:sz w:val="21"/>
          <w:szCs w:val="21"/>
        </w:rPr>
        <w:t>5</w:t>
      </w:r>
      <w:r w:rsidRPr="009C123E">
        <w:rPr>
          <w:rFonts w:ascii="Avenir Book" w:eastAsia="Garamond" w:hAnsi="Avenir Book" w:cs="Garamond"/>
          <w:color w:val="000000"/>
          <w:sz w:val="21"/>
          <w:szCs w:val="21"/>
        </w:rPr>
        <w:t xml:space="preserve"> non sono previste garanzie principali o sussidiarie prestate dall'ente a favore di enti e di altri soggetti</w:t>
      </w:r>
      <w:r w:rsidR="002006AC">
        <w:rPr>
          <w:rFonts w:ascii="Avenir Book" w:eastAsia="Garamond" w:hAnsi="Avenir Book" w:cs="Garamond"/>
          <w:color w:val="000000"/>
          <w:sz w:val="21"/>
          <w:szCs w:val="21"/>
        </w:rPr>
        <w:t xml:space="preserve"> ai sensi delle leggi vigenti; </w:t>
      </w:r>
    </w:p>
    <w:p w14:paraId="3DE30B15" w14:textId="77777777" w:rsidR="002006AC" w:rsidRDefault="002006AC" w:rsidP="009C123E">
      <w:pPr>
        <w:spacing w:before="120"/>
        <w:jc w:val="both"/>
        <w:rPr>
          <w:rFonts w:ascii="Avenir Book" w:eastAsia="Garamond" w:hAnsi="Avenir Book" w:cs="Garamond"/>
          <w:b/>
          <w:color w:val="17365D"/>
          <w:spacing w:val="-1"/>
          <w:sz w:val="21"/>
          <w:szCs w:val="21"/>
          <w:u w:val="single"/>
        </w:rPr>
      </w:pPr>
    </w:p>
    <w:p w14:paraId="27168931" w14:textId="6679C9DE" w:rsidR="00A83C2E" w:rsidRPr="009C123E" w:rsidRDefault="009C123E"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O</w:t>
      </w:r>
      <w:r w:rsidR="0018201D" w:rsidRPr="009C123E">
        <w:rPr>
          <w:rFonts w:ascii="Avenir Book" w:eastAsia="Garamond" w:hAnsi="Avenir Book" w:cs="Garamond"/>
          <w:b/>
          <w:color w:val="17365D"/>
          <w:spacing w:val="-1"/>
          <w:sz w:val="21"/>
          <w:szCs w:val="21"/>
          <w:u w:val="single"/>
        </w:rPr>
        <w:t>neri e impegni finanziari stimati e stanziati in bilancio, derivanti da contratti relativi a strumenti finanziari derivati o da contratti di finanziamento che includono una componente derivata.</w:t>
      </w:r>
    </w:p>
    <w:p w14:paraId="2699E722" w14:textId="77777777" w:rsidR="00A83C2E" w:rsidRPr="00A83C2E" w:rsidRDefault="00A83C2E" w:rsidP="00A83C2E">
      <w:pPr>
        <w:rPr>
          <w:rFonts w:ascii="Garamond" w:eastAsia="Garamond" w:hAnsi="Garamond" w:cs="Garamond"/>
          <w:b/>
          <w:color w:val="000000"/>
        </w:rPr>
      </w:pPr>
    </w:p>
    <w:p w14:paraId="7944BE04" w14:textId="5D3AA845" w:rsidR="00A83C2E" w:rsidRPr="009C123E" w:rsidRDefault="00A83C2E" w:rsidP="00A83C2E">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La nota integrativa, con riferimento ai contratti relativi a strumenti finanziari, derivati o da contratti di finanziamento che includono una componente derivata, deve indicare gli oneri e gli impegni finanziari stimati e stanziati in bilancio per ciascuna operazione in derivati.</w:t>
      </w:r>
    </w:p>
    <w:p w14:paraId="2E5652FB" w14:textId="3229C938" w:rsidR="00A83C2E" w:rsidRPr="009C123E" w:rsidRDefault="00014033" w:rsidP="00A83C2E">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Il Comune di </w:t>
      </w:r>
      <w:r w:rsidR="001D7F0E">
        <w:rPr>
          <w:rFonts w:ascii="Avenir Book" w:eastAsia="Garamond" w:hAnsi="Avenir Book" w:cs="Garamond"/>
          <w:spacing w:val="-1"/>
          <w:sz w:val="21"/>
          <w:szCs w:val="21"/>
        </w:rPr>
        <w:t>Villa Sant’Antonio</w:t>
      </w:r>
      <w:r w:rsidR="00A83C2E" w:rsidRPr="009C123E">
        <w:rPr>
          <w:rFonts w:ascii="Avenir Book" w:eastAsia="Garamond" w:hAnsi="Avenir Book" w:cs="Garamond"/>
          <w:spacing w:val="-1"/>
          <w:sz w:val="21"/>
          <w:szCs w:val="21"/>
        </w:rPr>
        <w:t xml:space="preserve"> </w:t>
      </w:r>
      <w:r w:rsidR="0018201D" w:rsidRPr="009C123E">
        <w:rPr>
          <w:rFonts w:ascii="Avenir Book" w:eastAsia="Garamond" w:hAnsi="Avenir Book" w:cs="Garamond"/>
          <w:spacing w:val="-1"/>
          <w:sz w:val="21"/>
          <w:szCs w:val="21"/>
        </w:rPr>
        <w:t>non ha in essere contratti relativi a strumenti finanziari derivati o da contratti di finanziamento che includono una componente derivata</w:t>
      </w:r>
    </w:p>
    <w:p w14:paraId="0FF1DE64" w14:textId="77777777" w:rsidR="00323445" w:rsidRDefault="00323445" w:rsidP="00145534">
      <w:pPr>
        <w:spacing w:before="120"/>
        <w:jc w:val="both"/>
        <w:rPr>
          <w:rFonts w:ascii="Avenir Book" w:eastAsia="Garamond" w:hAnsi="Avenir Book" w:cs="Garamond"/>
          <w:b/>
          <w:color w:val="17365D"/>
          <w:spacing w:val="-1"/>
          <w:sz w:val="21"/>
          <w:szCs w:val="21"/>
          <w:u w:val="single"/>
        </w:rPr>
      </w:pPr>
    </w:p>
    <w:p w14:paraId="583D76B5" w14:textId="4047721F" w:rsidR="00145534" w:rsidRDefault="006E319A" w:rsidP="00145534">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Altre informazioni utili per la lettura del bilancio</w:t>
      </w:r>
    </w:p>
    <w:p w14:paraId="1C3ABA28" w14:textId="77777777" w:rsidR="00145534" w:rsidRDefault="00145534" w:rsidP="00145534">
      <w:pPr>
        <w:spacing w:before="120"/>
        <w:jc w:val="both"/>
        <w:rPr>
          <w:rFonts w:ascii="Avenir Book" w:eastAsia="Garamond" w:hAnsi="Avenir Book" w:cs="Garamond"/>
          <w:b/>
          <w:color w:val="17365D"/>
          <w:spacing w:val="-1"/>
          <w:sz w:val="21"/>
          <w:szCs w:val="21"/>
          <w:u w:val="single"/>
        </w:rPr>
      </w:pPr>
    </w:p>
    <w:p w14:paraId="60499D0D" w14:textId="77777777" w:rsidR="00145534" w:rsidRPr="00145534" w:rsidRDefault="00145534" w:rsidP="00C019E6">
      <w:pPr>
        <w:pStyle w:val="Paragrafoelenco"/>
        <w:numPr>
          <w:ilvl w:val="0"/>
          <w:numId w:val="8"/>
        </w:numPr>
        <w:spacing w:before="120"/>
        <w:jc w:val="both"/>
        <w:rPr>
          <w:rFonts w:ascii="Avenir Book" w:eastAsia="Garamond" w:hAnsi="Avenir Book" w:cs="Garamond"/>
          <w:b/>
          <w:bCs/>
          <w:i/>
          <w:iCs/>
          <w:color w:val="17365D"/>
          <w:spacing w:val="-1"/>
          <w:sz w:val="21"/>
          <w:szCs w:val="21"/>
          <w:u w:val="single"/>
        </w:rPr>
      </w:pPr>
      <w:r w:rsidRPr="00145534">
        <w:rPr>
          <w:rFonts w:ascii="Avenir Book" w:eastAsia="Garamond" w:hAnsi="Avenir Book" w:cs="Garamond"/>
          <w:b/>
          <w:bCs/>
          <w:i/>
          <w:iCs/>
          <w:color w:val="000000"/>
          <w:sz w:val="21"/>
          <w:szCs w:val="21"/>
          <w:u w:val="single"/>
        </w:rPr>
        <w:t>Fondo di garanzia debiti commerciali</w:t>
      </w:r>
    </w:p>
    <w:p w14:paraId="1A6B1A8D" w14:textId="3543CB0B" w:rsidR="000A10FB" w:rsidRPr="000A10FB" w:rsidRDefault="000A10FB" w:rsidP="000A10FB">
      <w:pPr>
        <w:spacing w:before="120"/>
        <w:ind w:left="60"/>
        <w:jc w:val="both"/>
        <w:rPr>
          <w:rFonts w:ascii="Avenir Book" w:eastAsia="Garamond" w:hAnsi="Avenir Book" w:cs="Garamond"/>
          <w:spacing w:val="-1"/>
          <w:sz w:val="21"/>
          <w:szCs w:val="21"/>
        </w:rPr>
      </w:pPr>
      <w:r w:rsidRPr="000A10FB">
        <w:rPr>
          <w:rFonts w:ascii="Avenir Book" w:eastAsia="Garamond" w:hAnsi="Avenir Book" w:cs="Garamond"/>
          <w:spacing w:val="-1"/>
          <w:sz w:val="21"/>
          <w:szCs w:val="21"/>
        </w:rPr>
        <w:t xml:space="preserve">Ai sensi della legge 160/2019 al comma 854 e ai commi 859 e seguenti, il Comune di Villa Sant’Antonio non ha rispettato i criteri previsti dalla norma, e pertanto è soggetto l’accantonamento al fondo garanzia debiti commerciali per un ammontare pari ad Euro </w:t>
      </w:r>
      <w:r w:rsidR="004744B0" w:rsidRPr="004744B0">
        <w:rPr>
          <w:rFonts w:ascii="Avenir Book" w:eastAsia="Garamond" w:hAnsi="Avenir Book" w:cs="Garamond"/>
          <w:spacing w:val="-1"/>
          <w:sz w:val="21"/>
          <w:szCs w:val="21"/>
        </w:rPr>
        <w:t>17.203,39</w:t>
      </w:r>
      <w:r w:rsidRPr="000A10FB">
        <w:rPr>
          <w:rFonts w:ascii="Avenir Book" w:eastAsia="Garamond" w:hAnsi="Avenir Book" w:cs="Garamond"/>
          <w:spacing w:val="-1"/>
          <w:sz w:val="21"/>
          <w:szCs w:val="21"/>
        </w:rPr>
        <w:t>, in misura pari al 5% degli stanziamenti totali delle spese correnti del macroaggregato 103, nettizzato delle spese correnti vincolate.</w:t>
      </w:r>
    </w:p>
    <w:p w14:paraId="231CD271" w14:textId="0612C697" w:rsidR="00D77DC0" w:rsidRPr="00D77DC0" w:rsidRDefault="00D77DC0" w:rsidP="00D77DC0">
      <w:pPr>
        <w:pStyle w:val="Paragrafoelenco"/>
        <w:numPr>
          <w:ilvl w:val="0"/>
          <w:numId w:val="8"/>
        </w:numPr>
        <w:spacing w:before="120"/>
        <w:jc w:val="both"/>
        <w:rPr>
          <w:rFonts w:ascii="Avenir Book" w:eastAsia="Garamond" w:hAnsi="Avenir Book" w:cs="Garamond"/>
          <w:b/>
          <w:bCs/>
          <w:i/>
          <w:iCs/>
          <w:color w:val="000000"/>
          <w:sz w:val="21"/>
          <w:szCs w:val="21"/>
          <w:u w:val="single"/>
        </w:rPr>
      </w:pPr>
      <w:r w:rsidRPr="00D77DC0">
        <w:rPr>
          <w:rFonts w:ascii="Avenir Book" w:eastAsia="Garamond" w:hAnsi="Avenir Book" w:cs="Garamond"/>
          <w:b/>
          <w:bCs/>
          <w:i/>
          <w:iCs/>
          <w:color w:val="000000"/>
          <w:sz w:val="21"/>
          <w:szCs w:val="21"/>
          <w:u w:val="single"/>
        </w:rPr>
        <w:t>Organismi partecipati</w:t>
      </w:r>
    </w:p>
    <w:p w14:paraId="66A66EA5" w14:textId="14C80FB0" w:rsidR="00D77DC0" w:rsidRDefault="00D77DC0" w:rsidP="00D77DC0">
      <w:pPr>
        <w:spacing w:before="120"/>
        <w:jc w:val="both"/>
        <w:rPr>
          <w:rFonts w:ascii="Avenir Book" w:eastAsia="Garamond" w:hAnsi="Avenir Book" w:cs="Garamond"/>
          <w:color w:val="000000"/>
          <w:sz w:val="21"/>
          <w:szCs w:val="21"/>
        </w:rPr>
      </w:pPr>
      <w:r>
        <w:rPr>
          <w:rFonts w:ascii="Avenir Book" w:eastAsia="Garamond" w:hAnsi="Avenir Book" w:cs="Garamond"/>
          <w:color w:val="000000"/>
          <w:sz w:val="21"/>
          <w:szCs w:val="21"/>
        </w:rPr>
        <w:t xml:space="preserve">Il Comune di </w:t>
      </w:r>
      <w:r w:rsidR="001D7F0E">
        <w:rPr>
          <w:rFonts w:ascii="Avenir Book" w:eastAsia="Garamond" w:hAnsi="Avenir Book" w:cs="Garamond"/>
          <w:color w:val="000000"/>
          <w:sz w:val="21"/>
          <w:szCs w:val="21"/>
        </w:rPr>
        <w:t>Villa Sant’Antonio</w:t>
      </w:r>
      <w:r>
        <w:rPr>
          <w:rFonts w:ascii="Avenir Book" w:eastAsia="Garamond" w:hAnsi="Avenir Book" w:cs="Garamond"/>
          <w:color w:val="000000"/>
          <w:sz w:val="21"/>
          <w:szCs w:val="21"/>
        </w:rPr>
        <w:t xml:space="preserve"> ha in essere:</w:t>
      </w:r>
    </w:p>
    <w:p w14:paraId="0FCB3C1B" w14:textId="5296E152" w:rsidR="00D77DC0" w:rsidRDefault="00D77DC0" w:rsidP="00D77DC0">
      <w:pPr>
        <w:spacing w:before="120"/>
        <w:jc w:val="both"/>
        <w:rPr>
          <w:rFonts w:ascii="Avenir Book" w:eastAsia="Garamond" w:hAnsi="Avenir Book" w:cs="Garamond"/>
          <w:color w:val="000000"/>
          <w:sz w:val="21"/>
          <w:szCs w:val="21"/>
        </w:rPr>
      </w:pPr>
      <w:r w:rsidRPr="00D77DC0">
        <w:rPr>
          <w:rFonts w:ascii="Avenir Book" w:eastAsia="Garamond" w:hAnsi="Avenir Book" w:cs="Garamond"/>
          <w:color w:val="000000"/>
          <w:sz w:val="21"/>
          <w:szCs w:val="21"/>
        </w:rPr>
        <w:t>-</w:t>
      </w:r>
      <w:r w:rsidRPr="00D77DC0">
        <w:rPr>
          <w:rFonts w:ascii="Avenir Book" w:eastAsia="Garamond" w:hAnsi="Avenir Book" w:cs="Garamond"/>
          <w:color w:val="000000"/>
          <w:sz w:val="21"/>
          <w:szCs w:val="21"/>
        </w:rPr>
        <w:tab/>
        <w:t>una partecipazione dello 0,</w:t>
      </w:r>
      <w:r w:rsidR="004D5466">
        <w:rPr>
          <w:rFonts w:ascii="Avenir Book" w:eastAsia="Garamond" w:hAnsi="Avenir Book" w:cs="Garamond"/>
          <w:color w:val="000000"/>
          <w:sz w:val="21"/>
          <w:szCs w:val="21"/>
        </w:rPr>
        <w:t>0</w:t>
      </w:r>
      <w:r w:rsidR="00656FEF">
        <w:rPr>
          <w:rFonts w:ascii="Avenir Book" w:eastAsia="Garamond" w:hAnsi="Avenir Book" w:cs="Garamond"/>
          <w:color w:val="000000"/>
          <w:sz w:val="21"/>
          <w:szCs w:val="21"/>
        </w:rPr>
        <w:t>3852</w:t>
      </w:r>
      <w:r w:rsidRPr="00D77DC0">
        <w:rPr>
          <w:rFonts w:ascii="Avenir Book" w:eastAsia="Garamond" w:hAnsi="Avenir Book" w:cs="Garamond"/>
          <w:color w:val="000000"/>
          <w:sz w:val="21"/>
          <w:szCs w:val="21"/>
        </w:rPr>
        <w:t>% in E.G.A.S. (Ente di Governo dell’Ambito della Sardegna) istituito con L.R. n. 4/2015 e che lo stesso Ente, con nota prot. 4584 del 14.09.2017, ha precisato che lo stesso “non è una società partecipata bensì un ente con personalità giuridica di diritto pubblico al quale aderiscono obbligatoriamente i comuni che rientrano nell’ambito territoriale ottimale della Regione Sardegna, titolari di una quota di partecipazione stabilita secondo i criteri dell’art. 4 dello Statuto”;</w:t>
      </w:r>
    </w:p>
    <w:p w14:paraId="4B8A05E5" w14:textId="091104C3" w:rsidR="00323445" w:rsidRDefault="00323445" w:rsidP="00D77DC0">
      <w:pPr>
        <w:spacing w:before="120"/>
        <w:jc w:val="both"/>
        <w:rPr>
          <w:rFonts w:ascii="Avenir Book" w:eastAsia="Garamond" w:hAnsi="Avenir Book" w:cs="Garamond"/>
          <w:color w:val="000000"/>
          <w:sz w:val="21"/>
          <w:szCs w:val="21"/>
        </w:rPr>
      </w:pPr>
      <w:r>
        <w:rPr>
          <w:rFonts w:ascii="Avenir Book" w:eastAsia="Garamond" w:hAnsi="Avenir Book" w:cs="Garamond"/>
          <w:color w:val="000000"/>
          <w:sz w:val="21"/>
          <w:szCs w:val="21"/>
        </w:rPr>
        <w:t>Sito: www. Egas.it</w:t>
      </w:r>
    </w:p>
    <w:p w14:paraId="7F697EAC" w14:textId="0FC80CED" w:rsidR="005821D5" w:rsidRDefault="00D77DC0" w:rsidP="00D77DC0">
      <w:pPr>
        <w:spacing w:before="120"/>
        <w:jc w:val="both"/>
        <w:rPr>
          <w:rFonts w:ascii="Avenir Book" w:eastAsia="Garamond" w:hAnsi="Avenir Book" w:cs="Garamond"/>
          <w:color w:val="000000"/>
          <w:sz w:val="21"/>
          <w:szCs w:val="21"/>
        </w:rPr>
      </w:pPr>
      <w:r w:rsidRPr="00D77DC0">
        <w:rPr>
          <w:rFonts w:ascii="Avenir Book" w:eastAsia="Garamond" w:hAnsi="Avenir Book" w:cs="Garamond"/>
          <w:color w:val="000000"/>
          <w:sz w:val="21"/>
          <w:szCs w:val="21"/>
        </w:rPr>
        <w:t>-</w:t>
      </w:r>
      <w:r w:rsidRPr="00D77DC0">
        <w:rPr>
          <w:rFonts w:ascii="Avenir Book" w:eastAsia="Garamond" w:hAnsi="Avenir Book" w:cs="Garamond"/>
          <w:color w:val="000000"/>
          <w:sz w:val="21"/>
          <w:szCs w:val="21"/>
        </w:rPr>
        <w:tab/>
        <w:t xml:space="preserve">una partecipazione dello </w:t>
      </w:r>
      <w:r w:rsidR="004744B0" w:rsidRPr="004744B0">
        <w:rPr>
          <w:rFonts w:ascii="Avenir Book" w:eastAsia="Garamond" w:hAnsi="Avenir Book" w:cs="Garamond"/>
          <w:color w:val="000000"/>
          <w:sz w:val="21"/>
          <w:szCs w:val="21"/>
        </w:rPr>
        <w:t>0,003471%</w:t>
      </w:r>
      <w:r w:rsidR="004744B0">
        <w:rPr>
          <w:rFonts w:ascii="Avenir Book" w:eastAsia="Garamond" w:hAnsi="Avenir Book" w:cs="Garamond"/>
          <w:color w:val="000000"/>
          <w:sz w:val="21"/>
          <w:szCs w:val="21"/>
        </w:rPr>
        <w:t xml:space="preserve"> </w:t>
      </w:r>
      <w:r w:rsidRPr="00D77DC0">
        <w:rPr>
          <w:rFonts w:ascii="Avenir Book" w:eastAsia="Garamond" w:hAnsi="Avenir Book" w:cs="Garamond"/>
          <w:color w:val="000000"/>
          <w:sz w:val="21"/>
          <w:szCs w:val="21"/>
        </w:rPr>
        <w:t xml:space="preserve">in </w:t>
      </w:r>
      <w:proofErr w:type="spellStart"/>
      <w:r w:rsidRPr="00D77DC0">
        <w:rPr>
          <w:rFonts w:ascii="Avenir Book" w:eastAsia="Garamond" w:hAnsi="Avenir Book" w:cs="Garamond"/>
          <w:color w:val="000000"/>
          <w:sz w:val="21"/>
          <w:szCs w:val="21"/>
        </w:rPr>
        <w:t>Abbanoa</w:t>
      </w:r>
      <w:proofErr w:type="spellEnd"/>
      <w:r w:rsidRPr="00D77DC0">
        <w:rPr>
          <w:rFonts w:ascii="Avenir Book" w:eastAsia="Garamond" w:hAnsi="Avenir Book" w:cs="Garamond"/>
          <w:color w:val="000000"/>
          <w:sz w:val="21"/>
          <w:szCs w:val="21"/>
        </w:rPr>
        <w:t xml:space="preserve"> s.p.a., società per azioni a capitale pubblico, partecipata dai Comuni della Sardegna e dalla Regione, costituita ai sensi dell’art. 113, comma 5, lettera c) del D.lgs. n. 267/2000, gestore unico del servizio idrico integrato nell’ambito territoriale ottimale (A.T.O.) unico della Sardegna, riorganizzato con L.R. n. 29/1997, nel rispetto dei principi stabiliti dalla legge n. 36/1994 e disciplinato dalla L.R. n. 4/2015; la partecipazione in Abbanoa spa non rientra tra le partecipazioni da alienare in quanto oggetto della gestione è la produzione di un servizio di interesse generale.</w:t>
      </w:r>
    </w:p>
    <w:p w14:paraId="02B1591C" w14:textId="6CF07179" w:rsidR="00323445" w:rsidRDefault="00323445" w:rsidP="00323445">
      <w:pPr>
        <w:spacing w:before="120"/>
        <w:jc w:val="both"/>
        <w:rPr>
          <w:rFonts w:ascii="Avenir Book" w:eastAsia="Garamond" w:hAnsi="Avenir Book" w:cs="Garamond"/>
          <w:color w:val="000000"/>
          <w:sz w:val="21"/>
          <w:szCs w:val="21"/>
        </w:rPr>
      </w:pPr>
      <w:r>
        <w:rPr>
          <w:rFonts w:ascii="Avenir Book" w:eastAsia="Garamond" w:hAnsi="Avenir Book" w:cs="Garamond"/>
          <w:color w:val="000000"/>
          <w:sz w:val="21"/>
          <w:szCs w:val="21"/>
        </w:rPr>
        <w:t>sito: www. Abbanoa.it</w:t>
      </w:r>
      <w:r>
        <w:rPr>
          <w:rFonts w:ascii="Avenir Book" w:eastAsia="Garamond" w:hAnsi="Avenir Book" w:cs="Garamond"/>
          <w:color w:val="000000"/>
          <w:sz w:val="21"/>
          <w:szCs w:val="21"/>
        </w:rPr>
        <w:tab/>
      </w:r>
    </w:p>
    <w:p w14:paraId="2E767EA5" w14:textId="77777777" w:rsidR="00581928" w:rsidRPr="00581928" w:rsidRDefault="00581928" w:rsidP="00581928">
      <w:pPr>
        <w:spacing w:before="120"/>
        <w:jc w:val="both"/>
        <w:rPr>
          <w:rFonts w:ascii="Avenir Book" w:eastAsia="Garamond" w:hAnsi="Avenir Book" w:cs="Garamond"/>
          <w:color w:val="000000"/>
          <w:sz w:val="21"/>
          <w:szCs w:val="21"/>
        </w:rPr>
      </w:pPr>
      <w:r w:rsidRPr="00581928">
        <w:rPr>
          <w:rFonts w:ascii="Avenir Book" w:eastAsia="Garamond" w:hAnsi="Avenir Book" w:cs="Garamond"/>
          <w:color w:val="000000"/>
          <w:sz w:val="21"/>
          <w:szCs w:val="21"/>
        </w:rPr>
        <w:t>-</w:t>
      </w:r>
      <w:r w:rsidRPr="00581928">
        <w:rPr>
          <w:rFonts w:ascii="Avenir Book" w:eastAsia="Garamond" w:hAnsi="Avenir Book" w:cs="Garamond"/>
          <w:color w:val="000000"/>
          <w:sz w:val="21"/>
          <w:szCs w:val="21"/>
        </w:rPr>
        <w:tab/>
        <w:t>una partecipazione dello 1,30% nel GAL Alta Marmilla.</w:t>
      </w:r>
    </w:p>
    <w:p w14:paraId="39DD0034" w14:textId="4A2A2182" w:rsidR="00FE00A3" w:rsidRPr="009C123E" w:rsidRDefault="00581928" w:rsidP="00D77DC0">
      <w:pPr>
        <w:spacing w:before="120"/>
        <w:jc w:val="both"/>
        <w:rPr>
          <w:rFonts w:ascii="Avenir Book" w:eastAsia="Garamond" w:hAnsi="Avenir Book" w:cs="Garamond"/>
          <w:color w:val="000000"/>
          <w:sz w:val="21"/>
          <w:szCs w:val="21"/>
        </w:rPr>
      </w:pPr>
      <w:r w:rsidRPr="00581928">
        <w:rPr>
          <w:rFonts w:ascii="Avenir Book" w:eastAsia="Garamond" w:hAnsi="Avenir Book" w:cs="Garamond"/>
          <w:color w:val="000000"/>
          <w:sz w:val="21"/>
          <w:szCs w:val="21"/>
        </w:rPr>
        <w:t>Sito: www. galmarmilla.it</w:t>
      </w:r>
    </w:p>
    <w:sectPr w:rsidR="00FE00A3" w:rsidRPr="009C123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83B7" w14:textId="77777777" w:rsidR="001B304D" w:rsidRDefault="001B304D" w:rsidP="00B51885">
      <w:r>
        <w:separator/>
      </w:r>
    </w:p>
  </w:endnote>
  <w:endnote w:type="continuationSeparator" w:id="0">
    <w:p w14:paraId="1AA60202" w14:textId="77777777" w:rsidR="001B304D" w:rsidRDefault="001B304D" w:rsidP="00B5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BC1D" w14:textId="77777777" w:rsidR="001B304D" w:rsidRDefault="001B304D" w:rsidP="00B51885">
      <w:r>
        <w:separator/>
      </w:r>
    </w:p>
  </w:footnote>
  <w:footnote w:type="continuationSeparator" w:id="0">
    <w:p w14:paraId="229905FC" w14:textId="77777777" w:rsidR="001B304D" w:rsidRDefault="001B304D" w:rsidP="00B5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090"/>
    <w:multiLevelType w:val="multilevel"/>
    <w:tmpl w:val="9B604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66C9B"/>
    <w:multiLevelType w:val="multilevel"/>
    <w:tmpl w:val="76505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D46902"/>
    <w:multiLevelType w:val="multilevel"/>
    <w:tmpl w:val="6E5EA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125B1"/>
    <w:multiLevelType w:val="hybridMultilevel"/>
    <w:tmpl w:val="FEF24B9C"/>
    <w:lvl w:ilvl="0" w:tplc="15FE1F38">
      <w:start w:val="198"/>
      <w:numFmt w:val="bullet"/>
      <w:lvlText w:val="-"/>
      <w:lvlJc w:val="left"/>
      <w:pPr>
        <w:ind w:left="400" w:hanging="360"/>
      </w:pPr>
      <w:rPr>
        <w:rFonts w:ascii="Calibri" w:eastAsia="Calibri" w:hAnsi="Calibri" w:cs="Calibri"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4" w15:restartNumberingAfterBreak="0">
    <w:nsid w:val="2F3A70F9"/>
    <w:multiLevelType w:val="multilevel"/>
    <w:tmpl w:val="80E44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0E041E"/>
    <w:multiLevelType w:val="hybridMultilevel"/>
    <w:tmpl w:val="48C620F6"/>
    <w:lvl w:ilvl="0" w:tplc="0410000F">
      <w:start w:val="1"/>
      <w:numFmt w:val="decimal"/>
      <w:lvlText w:val="%1."/>
      <w:lvlJc w:val="left"/>
      <w:pPr>
        <w:ind w:left="405" w:hanging="360"/>
      </w:pPr>
      <w:rPr>
        <w:rFonts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6" w15:restartNumberingAfterBreak="0">
    <w:nsid w:val="560702B0"/>
    <w:multiLevelType w:val="hybridMultilevel"/>
    <w:tmpl w:val="6BD68F02"/>
    <w:lvl w:ilvl="0" w:tplc="0410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7" w15:restartNumberingAfterBreak="0">
    <w:nsid w:val="58E5179C"/>
    <w:multiLevelType w:val="multilevel"/>
    <w:tmpl w:val="D7B49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BC740A"/>
    <w:multiLevelType w:val="multilevel"/>
    <w:tmpl w:val="0C5A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7E4023"/>
    <w:multiLevelType w:val="hybridMultilevel"/>
    <w:tmpl w:val="A516A66A"/>
    <w:lvl w:ilvl="0" w:tplc="41AA9B92">
      <w:start w:val="624"/>
      <w:numFmt w:val="bullet"/>
      <w:lvlText w:val="-"/>
      <w:lvlJc w:val="left"/>
      <w:pPr>
        <w:ind w:left="420" w:hanging="360"/>
      </w:pPr>
      <w:rPr>
        <w:rFonts w:ascii="Avenir Book" w:eastAsia="Garamond" w:hAnsi="Avenir Book" w:cs="Garamond" w:hint="default"/>
        <w:b w:val="0"/>
        <w:color w:val="auto"/>
        <w:u w:val="none"/>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15:restartNumberingAfterBreak="0">
    <w:nsid w:val="7F2A508F"/>
    <w:multiLevelType w:val="hybridMultilevel"/>
    <w:tmpl w:val="59F0E87A"/>
    <w:lvl w:ilvl="0" w:tplc="62AE10F8">
      <w:start w:val="63"/>
      <w:numFmt w:val="bullet"/>
      <w:lvlText w:val="-"/>
      <w:lvlJc w:val="left"/>
      <w:pPr>
        <w:ind w:left="405" w:hanging="360"/>
      </w:pPr>
      <w:rPr>
        <w:rFonts w:ascii="Avenir Book" w:eastAsia="Garamond" w:hAnsi="Avenir Book" w:cs="Garamond"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16cid:durableId="1699549999">
    <w:abstractNumId w:val="1"/>
  </w:num>
  <w:num w:numId="2" w16cid:durableId="1230266501">
    <w:abstractNumId w:val="8"/>
  </w:num>
  <w:num w:numId="3" w16cid:durableId="654992508">
    <w:abstractNumId w:val="4"/>
  </w:num>
  <w:num w:numId="4" w16cid:durableId="2131509910">
    <w:abstractNumId w:val="7"/>
  </w:num>
  <w:num w:numId="5" w16cid:durableId="800463950">
    <w:abstractNumId w:val="0"/>
  </w:num>
  <w:num w:numId="6" w16cid:durableId="869682993">
    <w:abstractNumId w:val="2"/>
  </w:num>
  <w:num w:numId="7" w16cid:durableId="1635595808">
    <w:abstractNumId w:val="3"/>
  </w:num>
  <w:num w:numId="8" w16cid:durableId="1741513525">
    <w:abstractNumId w:val="9"/>
  </w:num>
  <w:num w:numId="9" w16cid:durableId="1534925139">
    <w:abstractNumId w:val="10"/>
  </w:num>
  <w:num w:numId="10" w16cid:durableId="486172897">
    <w:abstractNumId w:val="5"/>
  </w:num>
  <w:num w:numId="11" w16cid:durableId="87019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1D5"/>
    <w:rsid w:val="0000653B"/>
    <w:rsid w:val="000101E6"/>
    <w:rsid w:val="00014033"/>
    <w:rsid w:val="000320F3"/>
    <w:rsid w:val="00044268"/>
    <w:rsid w:val="000561C8"/>
    <w:rsid w:val="0005654C"/>
    <w:rsid w:val="000613DA"/>
    <w:rsid w:val="000A10FB"/>
    <w:rsid w:val="000A2E2F"/>
    <w:rsid w:val="000B59C1"/>
    <w:rsid w:val="000C630B"/>
    <w:rsid w:val="00123DC7"/>
    <w:rsid w:val="00125E2D"/>
    <w:rsid w:val="00133198"/>
    <w:rsid w:val="0014326D"/>
    <w:rsid w:val="00145534"/>
    <w:rsid w:val="00160146"/>
    <w:rsid w:val="0016245E"/>
    <w:rsid w:val="001779A4"/>
    <w:rsid w:val="001802C8"/>
    <w:rsid w:val="0018201D"/>
    <w:rsid w:val="001A4D8F"/>
    <w:rsid w:val="001B304D"/>
    <w:rsid w:val="001C6D4C"/>
    <w:rsid w:val="001D25A6"/>
    <w:rsid w:val="001D7F0E"/>
    <w:rsid w:val="001E5C2A"/>
    <w:rsid w:val="002006AC"/>
    <w:rsid w:val="0020344D"/>
    <w:rsid w:val="002615A5"/>
    <w:rsid w:val="002624BC"/>
    <w:rsid w:val="00274C8E"/>
    <w:rsid w:val="002778FB"/>
    <w:rsid w:val="002A668B"/>
    <w:rsid w:val="002B1E84"/>
    <w:rsid w:val="002B7BFA"/>
    <w:rsid w:val="002C2751"/>
    <w:rsid w:val="002E04DA"/>
    <w:rsid w:val="002E6DC0"/>
    <w:rsid w:val="0030259E"/>
    <w:rsid w:val="003027B7"/>
    <w:rsid w:val="003115FA"/>
    <w:rsid w:val="00311634"/>
    <w:rsid w:val="00313545"/>
    <w:rsid w:val="00314EF6"/>
    <w:rsid w:val="003175B7"/>
    <w:rsid w:val="00320FE2"/>
    <w:rsid w:val="00323445"/>
    <w:rsid w:val="0033608B"/>
    <w:rsid w:val="0035379A"/>
    <w:rsid w:val="003810EA"/>
    <w:rsid w:val="003A4D85"/>
    <w:rsid w:val="003B2BB7"/>
    <w:rsid w:val="003D14E7"/>
    <w:rsid w:val="003D6947"/>
    <w:rsid w:val="003E32DD"/>
    <w:rsid w:val="003F43C4"/>
    <w:rsid w:val="00425817"/>
    <w:rsid w:val="00427786"/>
    <w:rsid w:val="00445059"/>
    <w:rsid w:val="004744B0"/>
    <w:rsid w:val="004928A9"/>
    <w:rsid w:val="00495C95"/>
    <w:rsid w:val="004D5466"/>
    <w:rsid w:val="004D6CE6"/>
    <w:rsid w:val="004E7431"/>
    <w:rsid w:val="004F43A5"/>
    <w:rsid w:val="0051127D"/>
    <w:rsid w:val="00526814"/>
    <w:rsid w:val="00556FED"/>
    <w:rsid w:val="00573CE7"/>
    <w:rsid w:val="00581928"/>
    <w:rsid w:val="005821D5"/>
    <w:rsid w:val="005850BE"/>
    <w:rsid w:val="00587C30"/>
    <w:rsid w:val="005970DC"/>
    <w:rsid w:val="005B0F83"/>
    <w:rsid w:val="005B5E26"/>
    <w:rsid w:val="005D2694"/>
    <w:rsid w:val="005D5339"/>
    <w:rsid w:val="005D62DC"/>
    <w:rsid w:val="005D6919"/>
    <w:rsid w:val="006006D0"/>
    <w:rsid w:val="00622872"/>
    <w:rsid w:val="006443AF"/>
    <w:rsid w:val="0065369B"/>
    <w:rsid w:val="00656FEF"/>
    <w:rsid w:val="0066429F"/>
    <w:rsid w:val="006B35F5"/>
    <w:rsid w:val="006D1B25"/>
    <w:rsid w:val="006D4E93"/>
    <w:rsid w:val="006E220A"/>
    <w:rsid w:val="006E319A"/>
    <w:rsid w:val="006E491A"/>
    <w:rsid w:val="007039D9"/>
    <w:rsid w:val="00740EE2"/>
    <w:rsid w:val="007651E6"/>
    <w:rsid w:val="00774080"/>
    <w:rsid w:val="007766C4"/>
    <w:rsid w:val="00795B15"/>
    <w:rsid w:val="007C4240"/>
    <w:rsid w:val="007D44FA"/>
    <w:rsid w:val="008205B6"/>
    <w:rsid w:val="0085496A"/>
    <w:rsid w:val="00856F7E"/>
    <w:rsid w:val="00864149"/>
    <w:rsid w:val="00873893"/>
    <w:rsid w:val="00877295"/>
    <w:rsid w:val="0088235B"/>
    <w:rsid w:val="00884E9A"/>
    <w:rsid w:val="008874F0"/>
    <w:rsid w:val="008946B2"/>
    <w:rsid w:val="00894BC5"/>
    <w:rsid w:val="008C16F5"/>
    <w:rsid w:val="008D0705"/>
    <w:rsid w:val="008E6FDE"/>
    <w:rsid w:val="008F6A77"/>
    <w:rsid w:val="00913178"/>
    <w:rsid w:val="00914570"/>
    <w:rsid w:val="0092459B"/>
    <w:rsid w:val="0092728C"/>
    <w:rsid w:val="00934D9A"/>
    <w:rsid w:val="00996A58"/>
    <w:rsid w:val="009B1D74"/>
    <w:rsid w:val="009C123E"/>
    <w:rsid w:val="009D7DB5"/>
    <w:rsid w:val="00A01134"/>
    <w:rsid w:val="00A04EBB"/>
    <w:rsid w:val="00A54764"/>
    <w:rsid w:val="00A81CBA"/>
    <w:rsid w:val="00A83C2E"/>
    <w:rsid w:val="00A9105E"/>
    <w:rsid w:val="00A92B66"/>
    <w:rsid w:val="00AA20CA"/>
    <w:rsid w:val="00AB07E3"/>
    <w:rsid w:val="00AC3780"/>
    <w:rsid w:val="00AC5509"/>
    <w:rsid w:val="00AC6A67"/>
    <w:rsid w:val="00AD1265"/>
    <w:rsid w:val="00AE5420"/>
    <w:rsid w:val="00AF09CA"/>
    <w:rsid w:val="00AF3422"/>
    <w:rsid w:val="00B119EF"/>
    <w:rsid w:val="00B1414C"/>
    <w:rsid w:val="00B1508E"/>
    <w:rsid w:val="00B15414"/>
    <w:rsid w:val="00B15BF6"/>
    <w:rsid w:val="00B31EA9"/>
    <w:rsid w:val="00B36CA6"/>
    <w:rsid w:val="00B404CD"/>
    <w:rsid w:val="00B51885"/>
    <w:rsid w:val="00B64808"/>
    <w:rsid w:val="00B83A27"/>
    <w:rsid w:val="00B847A4"/>
    <w:rsid w:val="00BB7202"/>
    <w:rsid w:val="00BC124C"/>
    <w:rsid w:val="00BC3A99"/>
    <w:rsid w:val="00BD5E90"/>
    <w:rsid w:val="00C019E6"/>
    <w:rsid w:val="00C225BB"/>
    <w:rsid w:val="00C5608D"/>
    <w:rsid w:val="00C57E11"/>
    <w:rsid w:val="00C71213"/>
    <w:rsid w:val="00C74FAB"/>
    <w:rsid w:val="00C8458A"/>
    <w:rsid w:val="00C9453E"/>
    <w:rsid w:val="00CC6B6A"/>
    <w:rsid w:val="00CD0993"/>
    <w:rsid w:val="00D200C8"/>
    <w:rsid w:val="00D25A9A"/>
    <w:rsid w:val="00D5188B"/>
    <w:rsid w:val="00D773DC"/>
    <w:rsid w:val="00D77DC0"/>
    <w:rsid w:val="00D82FFC"/>
    <w:rsid w:val="00D85F25"/>
    <w:rsid w:val="00D94332"/>
    <w:rsid w:val="00DB1485"/>
    <w:rsid w:val="00DB748E"/>
    <w:rsid w:val="00DB76A4"/>
    <w:rsid w:val="00DC2628"/>
    <w:rsid w:val="00DC7354"/>
    <w:rsid w:val="00DD5F55"/>
    <w:rsid w:val="00DD6577"/>
    <w:rsid w:val="00DF1F81"/>
    <w:rsid w:val="00E12285"/>
    <w:rsid w:val="00E16090"/>
    <w:rsid w:val="00E20FBA"/>
    <w:rsid w:val="00E342F3"/>
    <w:rsid w:val="00E34CC9"/>
    <w:rsid w:val="00E359F9"/>
    <w:rsid w:val="00E53D84"/>
    <w:rsid w:val="00E5774F"/>
    <w:rsid w:val="00E62E88"/>
    <w:rsid w:val="00E933CB"/>
    <w:rsid w:val="00EA2310"/>
    <w:rsid w:val="00ED20FE"/>
    <w:rsid w:val="00EE67AB"/>
    <w:rsid w:val="00F05AAF"/>
    <w:rsid w:val="00F103F4"/>
    <w:rsid w:val="00F21804"/>
    <w:rsid w:val="00F21AEA"/>
    <w:rsid w:val="00F22B09"/>
    <w:rsid w:val="00F308DD"/>
    <w:rsid w:val="00F34D1F"/>
    <w:rsid w:val="00F410CA"/>
    <w:rsid w:val="00F53811"/>
    <w:rsid w:val="00F563E9"/>
    <w:rsid w:val="00F606DC"/>
    <w:rsid w:val="00F720DA"/>
    <w:rsid w:val="00FA3515"/>
    <w:rsid w:val="00FA7659"/>
    <w:rsid w:val="00FB1B01"/>
    <w:rsid w:val="00FB39BF"/>
    <w:rsid w:val="00FB64EF"/>
    <w:rsid w:val="00FC13F4"/>
    <w:rsid w:val="00FE0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76C5"/>
  <w15:docId w15:val="{6821F158-C423-443F-988C-4BE3DC3A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5534"/>
    <w:pPr>
      <w:spacing w:after="0" w:line="240" w:lineRule="auto"/>
    </w:pPr>
    <w:rPr>
      <w:rFonts w:ascii="Times New Roman" w:eastAsia="Times New Roman" w:hAnsi="Times New Roman" w:cs="Times New Roman"/>
      <w:sz w:val="24"/>
      <w:szCs w:val="24"/>
    </w:rPr>
  </w:style>
  <w:style w:type="paragraph" w:styleId="Titolo2">
    <w:name w:val="heading 2"/>
    <w:basedOn w:val="Normale"/>
    <w:next w:val="Normale"/>
    <w:link w:val="Titolo2Carattere"/>
    <w:uiPriority w:val="9"/>
    <w:semiHidden/>
    <w:unhideWhenUsed/>
    <w:qFormat/>
    <w:rsid w:val="00B51885"/>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Titolo2"/>
    <w:next w:val="Normale"/>
    <w:link w:val="Titolo3Carattere"/>
    <w:uiPriority w:val="99"/>
    <w:qFormat/>
    <w:rsid w:val="00B51885"/>
    <w:pPr>
      <w:keepNext w:val="0"/>
      <w:keepLines w:val="0"/>
      <w:tabs>
        <w:tab w:val="left" w:pos="426"/>
      </w:tabs>
      <w:spacing w:before="0" w:line="240" w:lineRule="auto"/>
      <w:jc w:val="both"/>
      <w:outlineLvl w:val="2"/>
    </w:pPr>
    <w:rPr>
      <w:rFonts w:ascii="Cambria" w:eastAsia="Times New Roman" w:hAnsi="Cambria" w:cs="Times New Roman"/>
      <w:b/>
      <w:i/>
      <w:iCs/>
      <w:color w:val="auto"/>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8235B"/>
    <w:pPr>
      <w:spacing w:after="0" w:line="240" w:lineRule="auto"/>
    </w:pPr>
  </w:style>
  <w:style w:type="paragraph" w:styleId="Testofumetto">
    <w:name w:val="Balloon Text"/>
    <w:basedOn w:val="Normale"/>
    <w:link w:val="TestofumettoCarattere"/>
    <w:uiPriority w:val="99"/>
    <w:semiHidden/>
    <w:unhideWhenUsed/>
    <w:rsid w:val="0088235B"/>
    <w:rPr>
      <w:rFonts w:ascii="Tahoma" w:eastAsiaTheme="minorEastAsia" w:hAnsi="Tahoma" w:cs="Tahoma"/>
      <w:sz w:val="16"/>
      <w:szCs w:val="16"/>
    </w:rPr>
  </w:style>
  <w:style w:type="character" w:customStyle="1" w:styleId="TestofumettoCarattere">
    <w:name w:val="Testo fumetto Carattere"/>
    <w:basedOn w:val="Carpredefinitoparagrafo"/>
    <w:link w:val="Testofumetto"/>
    <w:uiPriority w:val="99"/>
    <w:semiHidden/>
    <w:rsid w:val="0088235B"/>
    <w:rPr>
      <w:rFonts w:ascii="Tahoma" w:hAnsi="Tahoma" w:cs="Tahoma"/>
      <w:sz w:val="16"/>
      <w:szCs w:val="16"/>
    </w:rPr>
  </w:style>
  <w:style w:type="paragraph" w:customStyle="1" w:styleId="rtf4Normal">
    <w:name w:val="rtf4 [Normal]"/>
    <w:next w:val="Normale"/>
    <w:uiPriority w:val="99"/>
    <w:rsid w:val="00A81CBA"/>
    <w:pPr>
      <w:widowControl w:val="0"/>
      <w:autoSpaceDE w:val="0"/>
      <w:autoSpaceDN w:val="0"/>
      <w:adjustRightInd w:val="0"/>
      <w:spacing w:after="0" w:line="240" w:lineRule="auto"/>
    </w:pPr>
    <w:rPr>
      <w:rFonts w:ascii="Arial" w:hAnsi="Arial" w:cs="Arial"/>
      <w:sz w:val="24"/>
      <w:szCs w:val="24"/>
    </w:rPr>
  </w:style>
  <w:style w:type="paragraph" w:customStyle="1" w:styleId="rtf5Normal">
    <w:name w:val="rtf5 Normal"/>
    <w:next w:val="Normale"/>
    <w:uiPriority w:val="99"/>
    <w:rsid w:val="00F34D1F"/>
    <w:pPr>
      <w:widowControl w:val="0"/>
      <w:autoSpaceDE w:val="0"/>
      <w:autoSpaceDN w:val="0"/>
      <w:adjustRightInd w:val="0"/>
    </w:pPr>
    <w:rPr>
      <w:rFonts w:ascii="Calibri" w:hAnsi="Calibri" w:cs="Calibri"/>
    </w:rPr>
  </w:style>
  <w:style w:type="paragraph" w:customStyle="1" w:styleId="rtf5Normal0">
    <w:name w:val="rtf5 [Normal]"/>
    <w:next w:val="rtf5Normal"/>
    <w:uiPriority w:val="99"/>
    <w:rsid w:val="00F34D1F"/>
    <w:pPr>
      <w:widowControl w:val="0"/>
      <w:autoSpaceDE w:val="0"/>
      <w:autoSpaceDN w:val="0"/>
      <w:adjustRightInd w:val="0"/>
      <w:spacing w:after="0" w:line="240" w:lineRule="auto"/>
    </w:pPr>
    <w:rPr>
      <w:rFonts w:ascii="Arial" w:hAnsi="Arial" w:cs="Arial"/>
      <w:sz w:val="24"/>
      <w:szCs w:val="24"/>
    </w:rPr>
  </w:style>
  <w:style w:type="paragraph" w:customStyle="1" w:styleId="rtf6Normal">
    <w:name w:val="rtf6 Normal"/>
    <w:next w:val="Normale"/>
    <w:uiPriority w:val="99"/>
    <w:rsid w:val="0065369B"/>
    <w:pPr>
      <w:widowControl w:val="0"/>
      <w:autoSpaceDE w:val="0"/>
      <w:autoSpaceDN w:val="0"/>
      <w:adjustRightInd w:val="0"/>
      <w:spacing w:after="0" w:line="240" w:lineRule="auto"/>
    </w:pPr>
    <w:rPr>
      <w:rFonts w:ascii="Arial" w:hAnsi="Arial" w:cs="Arial"/>
      <w:sz w:val="24"/>
      <w:szCs w:val="24"/>
    </w:rPr>
  </w:style>
  <w:style w:type="paragraph" w:customStyle="1" w:styleId="rtf7Normal">
    <w:name w:val="rtf7 Normal"/>
    <w:next w:val="Normale"/>
    <w:uiPriority w:val="99"/>
    <w:rsid w:val="00EE67AB"/>
    <w:pPr>
      <w:widowControl w:val="0"/>
      <w:autoSpaceDE w:val="0"/>
      <w:autoSpaceDN w:val="0"/>
      <w:adjustRightInd w:val="0"/>
      <w:spacing w:after="0" w:line="240" w:lineRule="auto"/>
    </w:pPr>
    <w:rPr>
      <w:rFonts w:ascii="Arial" w:hAnsi="Arial" w:cs="Arial"/>
      <w:sz w:val="24"/>
      <w:szCs w:val="24"/>
    </w:rPr>
  </w:style>
  <w:style w:type="paragraph" w:customStyle="1" w:styleId="rtf8Normal">
    <w:name w:val="rtf8 Normal"/>
    <w:next w:val="Normale"/>
    <w:uiPriority w:val="99"/>
    <w:rsid w:val="00E16090"/>
    <w:pPr>
      <w:widowControl w:val="0"/>
      <w:autoSpaceDE w:val="0"/>
      <w:autoSpaceDN w:val="0"/>
      <w:adjustRightInd w:val="0"/>
      <w:spacing w:after="0" w:line="240" w:lineRule="auto"/>
    </w:pPr>
    <w:rPr>
      <w:rFonts w:ascii="Arial" w:hAnsi="Arial" w:cs="Arial"/>
      <w:sz w:val="24"/>
      <w:szCs w:val="24"/>
    </w:rPr>
  </w:style>
  <w:style w:type="paragraph" w:customStyle="1" w:styleId="rtf9Normal">
    <w:name w:val="rtf9 Normal"/>
    <w:next w:val="Normale"/>
    <w:uiPriority w:val="99"/>
    <w:rsid w:val="00DF1F81"/>
    <w:pPr>
      <w:widowControl w:val="0"/>
      <w:autoSpaceDE w:val="0"/>
      <w:autoSpaceDN w:val="0"/>
      <w:adjustRightInd w:val="0"/>
      <w:spacing w:after="0" w:line="240" w:lineRule="auto"/>
    </w:pPr>
    <w:rPr>
      <w:rFonts w:ascii="Arial" w:hAnsi="Arial" w:cs="Arial"/>
      <w:sz w:val="24"/>
      <w:szCs w:val="24"/>
    </w:rPr>
  </w:style>
  <w:style w:type="paragraph" w:customStyle="1" w:styleId="rtf10Normal">
    <w:name w:val="rtf10 Normal"/>
    <w:next w:val="Normale"/>
    <w:uiPriority w:val="99"/>
    <w:rsid w:val="00DB748E"/>
    <w:pPr>
      <w:widowControl w:val="0"/>
      <w:autoSpaceDE w:val="0"/>
      <w:autoSpaceDN w:val="0"/>
      <w:adjustRightInd w:val="0"/>
      <w:spacing w:after="0" w:line="240" w:lineRule="auto"/>
    </w:pPr>
    <w:rPr>
      <w:rFonts w:ascii="Arial" w:hAnsi="Arial" w:cs="Arial"/>
      <w:sz w:val="24"/>
      <w:szCs w:val="24"/>
    </w:rPr>
  </w:style>
  <w:style w:type="paragraph" w:customStyle="1" w:styleId="rtf11Normal">
    <w:name w:val="rtf11 Normal"/>
    <w:next w:val="Normale"/>
    <w:uiPriority w:val="99"/>
    <w:rsid w:val="00D94332"/>
    <w:pPr>
      <w:widowControl w:val="0"/>
      <w:autoSpaceDE w:val="0"/>
      <w:autoSpaceDN w:val="0"/>
      <w:adjustRightInd w:val="0"/>
      <w:spacing w:after="0" w:line="240" w:lineRule="auto"/>
    </w:pPr>
    <w:rPr>
      <w:rFonts w:ascii="Arial" w:hAnsi="Arial" w:cs="Arial"/>
      <w:sz w:val="24"/>
      <w:szCs w:val="24"/>
    </w:rPr>
  </w:style>
  <w:style w:type="paragraph" w:customStyle="1" w:styleId="rtf13Normal">
    <w:name w:val="rtf13 Normal"/>
    <w:next w:val="Normale"/>
    <w:uiPriority w:val="99"/>
    <w:rsid w:val="00DC7354"/>
    <w:pPr>
      <w:widowControl w:val="0"/>
      <w:autoSpaceDE w:val="0"/>
      <w:autoSpaceDN w:val="0"/>
      <w:adjustRightInd w:val="0"/>
      <w:spacing w:after="0" w:line="240" w:lineRule="auto"/>
    </w:pPr>
    <w:rPr>
      <w:rFonts w:ascii="Arial" w:hAnsi="Arial" w:cs="Arial"/>
      <w:sz w:val="24"/>
      <w:szCs w:val="24"/>
    </w:rPr>
  </w:style>
  <w:style w:type="paragraph" w:customStyle="1" w:styleId="rtf14Normal">
    <w:name w:val="rtf14 Normal"/>
    <w:next w:val="Normale"/>
    <w:uiPriority w:val="99"/>
    <w:rsid w:val="0035379A"/>
    <w:pPr>
      <w:widowControl w:val="0"/>
      <w:autoSpaceDE w:val="0"/>
      <w:autoSpaceDN w:val="0"/>
      <w:adjustRightInd w:val="0"/>
      <w:spacing w:after="0" w:line="240" w:lineRule="auto"/>
    </w:pPr>
    <w:rPr>
      <w:rFonts w:ascii="Arial" w:hAnsi="Arial" w:cs="Arial"/>
      <w:sz w:val="24"/>
      <w:szCs w:val="24"/>
    </w:rPr>
  </w:style>
  <w:style w:type="paragraph" w:customStyle="1" w:styleId="rtf16Normal">
    <w:name w:val="rtf16 Normal"/>
    <w:next w:val="Normale"/>
    <w:uiPriority w:val="99"/>
    <w:rsid w:val="00D5188B"/>
    <w:pPr>
      <w:widowControl w:val="0"/>
      <w:autoSpaceDE w:val="0"/>
      <w:autoSpaceDN w:val="0"/>
      <w:adjustRightInd w:val="0"/>
      <w:spacing w:after="0" w:line="240" w:lineRule="auto"/>
    </w:pPr>
    <w:rPr>
      <w:rFonts w:ascii="Arial" w:hAnsi="Arial" w:cs="Arial"/>
      <w:sz w:val="24"/>
      <w:szCs w:val="24"/>
    </w:rPr>
  </w:style>
  <w:style w:type="paragraph" w:styleId="Paragrafoelenco">
    <w:name w:val="List Paragraph"/>
    <w:basedOn w:val="Normale"/>
    <w:uiPriority w:val="34"/>
    <w:qFormat/>
    <w:rsid w:val="009B1D74"/>
    <w:pPr>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unhideWhenUsed/>
    <w:rsid w:val="00820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51885"/>
    <w:pPr>
      <w:tabs>
        <w:tab w:val="center" w:pos="4819"/>
        <w:tab w:val="right" w:pos="9638"/>
      </w:tabs>
    </w:pPr>
    <w:rPr>
      <w:rFonts w:asciiTheme="minorHAnsi" w:eastAsiaTheme="minorEastAsia" w:hAnsiTheme="minorHAnsi" w:cstheme="minorBidi"/>
      <w:sz w:val="22"/>
      <w:szCs w:val="22"/>
    </w:rPr>
  </w:style>
  <w:style w:type="character" w:customStyle="1" w:styleId="IntestazioneCarattere">
    <w:name w:val="Intestazione Carattere"/>
    <w:basedOn w:val="Carpredefinitoparagrafo"/>
    <w:link w:val="Intestazione"/>
    <w:uiPriority w:val="99"/>
    <w:rsid w:val="00B51885"/>
  </w:style>
  <w:style w:type="paragraph" w:styleId="Pidipagina">
    <w:name w:val="footer"/>
    <w:basedOn w:val="Normale"/>
    <w:link w:val="PidipaginaCarattere"/>
    <w:uiPriority w:val="99"/>
    <w:unhideWhenUsed/>
    <w:rsid w:val="00B51885"/>
    <w:pPr>
      <w:tabs>
        <w:tab w:val="center" w:pos="4819"/>
        <w:tab w:val="right" w:pos="9638"/>
      </w:tabs>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B51885"/>
  </w:style>
  <w:style w:type="character" w:customStyle="1" w:styleId="Titolo3Carattere">
    <w:name w:val="Titolo 3 Carattere"/>
    <w:basedOn w:val="Carpredefinitoparagrafo"/>
    <w:link w:val="Titolo3"/>
    <w:uiPriority w:val="99"/>
    <w:rsid w:val="00B51885"/>
    <w:rPr>
      <w:rFonts w:ascii="Cambria" w:eastAsia="Times New Roman" w:hAnsi="Cambria" w:cs="Times New Roman"/>
      <w:b/>
      <w:i/>
      <w:iCs/>
      <w:sz w:val="26"/>
      <w:szCs w:val="26"/>
      <w:lang w:val="x-none" w:eastAsia="x-none"/>
    </w:rPr>
  </w:style>
  <w:style w:type="paragraph" w:customStyle="1" w:styleId="Corpodeltesto21">
    <w:name w:val="Corpo del testo 21"/>
    <w:basedOn w:val="Normale"/>
    <w:uiPriority w:val="99"/>
    <w:rsid w:val="00B51885"/>
    <w:pPr>
      <w:widowControl w:val="0"/>
      <w:overflowPunct w:val="0"/>
      <w:autoSpaceDE w:val="0"/>
      <w:autoSpaceDN w:val="0"/>
      <w:adjustRightInd w:val="0"/>
      <w:spacing w:after="120"/>
      <w:jc w:val="both"/>
    </w:pPr>
    <w:rPr>
      <w:rFonts w:ascii="Arial" w:hAnsi="Arial"/>
      <w:b/>
      <w:i/>
      <w:szCs w:val="20"/>
    </w:rPr>
  </w:style>
  <w:style w:type="character" w:customStyle="1" w:styleId="Titolo2Carattere">
    <w:name w:val="Titolo 2 Carattere"/>
    <w:basedOn w:val="Carpredefinitoparagrafo"/>
    <w:link w:val="Titolo2"/>
    <w:uiPriority w:val="9"/>
    <w:semiHidden/>
    <w:rsid w:val="00B51885"/>
    <w:rPr>
      <w:rFonts w:asciiTheme="majorHAnsi" w:eastAsiaTheme="majorEastAsia" w:hAnsiTheme="majorHAnsi" w:cstheme="majorBidi"/>
      <w:color w:val="365F91" w:themeColor="accent1" w:themeShade="BF"/>
      <w:sz w:val="26"/>
      <w:szCs w:val="26"/>
    </w:rPr>
  </w:style>
  <w:style w:type="character" w:styleId="Enfasigrassetto">
    <w:name w:val="Strong"/>
    <w:basedOn w:val="Carpredefinitoparagrafo"/>
    <w:uiPriority w:val="22"/>
    <w:qFormat/>
    <w:rsid w:val="00C019E6"/>
    <w:rPr>
      <w:b/>
      <w:bCs/>
    </w:rPr>
  </w:style>
  <w:style w:type="paragraph" w:customStyle="1" w:styleId="rtf12Normal">
    <w:name w:val="rtf12 Normal"/>
    <w:next w:val="Normale"/>
    <w:uiPriority w:val="99"/>
    <w:rsid w:val="00C57E11"/>
    <w:pPr>
      <w:widowControl w:val="0"/>
      <w:autoSpaceDE w:val="0"/>
      <w:autoSpaceDN w:val="0"/>
      <w:adjustRightInd w:val="0"/>
      <w:spacing w:after="0" w:line="240" w:lineRule="auto"/>
    </w:pPr>
    <w:rPr>
      <w:rFonts w:ascii="Arial" w:hAnsi="Arial" w:cs="Arial"/>
      <w:sz w:val="24"/>
      <w:szCs w:val="24"/>
    </w:rPr>
  </w:style>
  <w:style w:type="paragraph" w:customStyle="1" w:styleId="rtf15Normal">
    <w:name w:val="rtf15 Normal"/>
    <w:next w:val="Normale"/>
    <w:uiPriority w:val="99"/>
    <w:rsid w:val="00C57E11"/>
    <w:pPr>
      <w:widowControl w:val="0"/>
      <w:autoSpaceDE w:val="0"/>
      <w:autoSpaceDN w:val="0"/>
      <w:adjustRightInd w:val="0"/>
      <w:spacing w:after="0" w:line="240" w:lineRule="auto"/>
    </w:pPr>
    <w:rPr>
      <w:rFonts w:ascii="Arial" w:hAnsi="Arial" w:cs="Arial"/>
      <w:sz w:val="24"/>
      <w:szCs w:val="24"/>
    </w:rPr>
  </w:style>
  <w:style w:type="paragraph" w:customStyle="1" w:styleId="rtf17Normal">
    <w:name w:val="rtf17 Normal"/>
    <w:next w:val="Normale"/>
    <w:uiPriority w:val="99"/>
    <w:rsid w:val="00AC3780"/>
    <w:pPr>
      <w:widowControl w:val="0"/>
      <w:autoSpaceDE w:val="0"/>
      <w:autoSpaceDN w:val="0"/>
      <w:adjustRightInd w:val="0"/>
      <w:spacing w:after="0" w:line="240" w:lineRule="auto"/>
    </w:pPr>
    <w:rPr>
      <w:rFonts w:ascii="Arial" w:hAnsi="Arial" w:cs="Arial"/>
      <w:sz w:val="24"/>
      <w:szCs w:val="24"/>
    </w:rPr>
  </w:style>
  <w:style w:type="paragraph" w:customStyle="1" w:styleId="rtf26Normal">
    <w:name w:val="rtf26 [Normal]"/>
    <w:next w:val="Normale"/>
    <w:uiPriority w:val="99"/>
    <w:rsid w:val="00E34CC9"/>
    <w:pPr>
      <w:widowControl w:val="0"/>
      <w:autoSpaceDE w:val="0"/>
      <w:autoSpaceDN w:val="0"/>
      <w:adjustRightInd w:val="0"/>
      <w:spacing w:after="0" w:line="240" w:lineRule="auto"/>
    </w:pPr>
    <w:rPr>
      <w:rFonts w:ascii="Arial" w:hAnsi="Arial" w:cs="Arial"/>
      <w:sz w:val="24"/>
      <w:szCs w:val="24"/>
    </w:rPr>
  </w:style>
  <w:style w:type="paragraph" w:customStyle="1" w:styleId="rtf28Normal">
    <w:name w:val="rtf28 [Normal]"/>
    <w:next w:val="Normale"/>
    <w:uiPriority w:val="99"/>
    <w:rsid w:val="00F05AAF"/>
    <w:pPr>
      <w:widowControl w:val="0"/>
      <w:autoSpaceDE w:val="0"/>
      <w:autoSpaceDN w:val="0"/>
      <w:adjustRightInd w:val="0"/>
      <w:spacing w:after="0" w:line="240" w:lineRule="auto"/>
    </w:pPr>
    <w:rPr>
      <w:rFonts w:ascii="Arial" w:hAnsi="Arial" w:cs="Arial"/>
      <w:sz w:val="24"/>
      <w:szCs w:val="24"/>
    </w:rPr>
  </w:style>
  <w:style w:type="paragraph" w:customStyle="1" w:styleId="Normal">
    <w:name w:val="[Normal]"/>
    <w:next w:val="Normale"/>
    <w:uiPriority w:val="99"/>
    <w:rsid w:val="00F21AEA"/>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4451">
      <w:bodyDiv w:val="1"/>
      <w:marLeft w:val="0"/>
      <w:marRight w:val="0"/>
      <w:marTop w:val="0"/>
      <w:marBottom w:val="0"/>
      <w:divBdr>
        <w:top w:val="none" w:sz="0" w:space="0" w:color="auto"/>
        <w:left w:val="none" w:sz="0" w:space="0" w:color="auto"/>
        <w:bottom w:val="none" w:sz="0" w:space="0" w:color="auto"/>
        <w:right w:val="none" w:sz="0" w:space="0" w:color="auto"/>
      </w:divBdr>
    </w:div>
    <w:div w:id="419448221">
      <w:bodyDiv w:val="1"/>
      <w:marLeft w:val="0"/>
      <w:marRight w:val="0"/>
      <w:marTop w:val="0"/>
      <w:marBottom w:val="0"/>
      <w:divBdr>
        <w:top w:val="none" w:sz="0" w:space="0" w:color="auto"/>
        <w:left w:val="none" w:sz="0" w:space="0" w:color="auto"/>
        <w:bottom w:val="none" w:sz="0" w:space="0" w:color="auto"/>
        <w:right w:val="none" w:sz="0" w:space="0" w:color="auto"/>
      </w:divBdr>
    </w:div>
    <w:div w:id="428045129">
      <w:bodyDiv w:val="1"/>
      <w:marLeft w:val="0"/>
      <w:marRight w:val="0"/>
      <w:marTop w:val="0"/>
      <w:marBottom w:val="0"/>
      <w:divBdr>
        <w:top w:val="none" w:sz="0" w:space="0" w:color="auto"/>
        <w:left w:val="none" w:sz="0" w:space="0" w:color="auto"/>
        <w:bottom w:val="none" w:sz="0" w:space="0" w:color="auto"/>
        <w:right w:val="none" w:sz="0" w:space="0" w:color="auto"/>
      </w:divBdr>
    </w:div>
    <w:div w:id="619334833">
      <w:bodyDiv w:val="1"/>
      <w:marLeft w:val="0"/>
      <w:marRight w:val="0"/>
      <w:marTop w:val="0"/>
      <w:marBottom w:val="0"/>
      <w:divBdr>
        <w:top w:val="none" w:sz="0" w:space="0" w:color="auto"/>
        <w:left w:val="none" w:sz="0" w:space="0" w:color="auto"/>
        <w:bottom w:val="none" w:sz="0" w:space="0" w:color="auto"/>
        <w:right w:val="none" w:sz="0" w:space="0" w:color="auto"/>
      </w:divBdr>
    </w:div>
    <w:div w:id="672300324">
      <w:bodyDiv w:val="1"/>
      <w:marLeft w:val="0"/>
      <w:marRight w:val="0"/>
      <w:marTop w:val="0"/>
      <w:marBottom w:val="0"/>
      <w:divBdr>
        <w:top w:val="none" w:sz="0" w:space="0" w:color="auto"/>
        <w:left w:val="none" w:sz="0" w:space="0" w:color="auto"/>
        <w:bottom w:val="none" w:sz="0" w:space="0" w:color="auto"/>
        <w:right w:val="none" w:sz="0" w:space="0" w:color="auto"/>
      </w:divBdr>
    </w:div>
    <w:div w:id="691077575">
      <w:bodyDiv w:val="1"/>
      <w:marLeft w:val="0"/>
      <w:marRight w:val="0"/>
      <w:marTop w:val="0"/>
      <w:marBottom w:val="0"/>
      <w:divBdr>
        <w:top w:val="none" w:sz="0" w:space="0" w:color="auto"/>
        <w:left w:val="none" w:sz="0" w:space="0" w:color="auto"/>
        <w:bottom w:val="none" w:sz="0" w:space="0" w:color="auto"/>
        <w:right w:val="none" w:sz="0" w:space="0" w:color="auto"/>
      </w:divBdr>
    </w:div>
    <w:div w:id="827403669">
      <w:bodyDiv w:val="1"/>
      <w:marLeft w:val="0"/>
      <w:marRight w:val="0"/>
      <w:marTop w:val="0"/>
      <w:marBottom w:val="0"/>
      <w:divBdr>
        <w:top w:val="none" w:sz="0" w:space="0" w:color="auto"/>
        <w:left w:val="none" w:sz="0" w:space="0" w:color="auto"/>
        <w:bottom w:val="none" w:sz="0" w:space="0" w:color="auto"/>
        <w:right w:val="none" w:sz="0" w:space="0" w:color="auto"/>
      </w:divBdr>
    </w:div>
    <w:div w:id="1020935094">
      <w:bodyDiv w:val="1"/>
      <w:marLeft w:val="0"/>
      <w:marRight w:val="0"/>
      <w:marTop w:val="0"/>
      <w:marBottom w:val="0"/>
      <w:divBdr>
        <w:top w:val="none" w:sz="0" w:space="0" w:color="auto"/>
        <w:left w:val="none" w:sz="0" w:space="0" w:color="auto"/>
        <w:bottom w:val="none" w:sz="0" w:space="0" w:color="auto"/>
        <w:right w:val="none" w:sz="0" w:space="0" w:color="auto"/>
      </w:divBdr>
    </w:div>
    <w:div w:id="1292633773">
      <w:bodyDiv w:val="1"/>
      <w:marLeft w:val="0"/>
      <w:marRight w:val="0"/>
      <w:marTop w:val="0"/>
      <w:marBottom w:val="0"/>
      <w:divBdr>
        <w:top w:val="none" w:sz="0" w:space="0" w:color="auto"/>
        <w:left w:val="none" w:sz="0" w:space="0" w:color="auto"/>
        <w:bottom w:val="none" w:sz="0" w:space="0" w:color="auto"/>
        <w:right w:val="none" w:sz="0" w:space="0" w:color="auto"/>
      </w:divBdr>
    </w:div>
    <w:div w:id="1352874243">
      <w:bodyDiv w:val="1"/>
      <w:marLeft w:val="0"/>
      <w:marRight w:val="0"/>
      <w:marTop w:val="0"/>
      <w:marBottom w:val="0"/>
      <w:divBdr>
        <w:top w:val="none" w:sz="0" w:space="0" w:color="auto"/>
        <w:left w:val="none" w:sz="0" w:space="0" w:color="auto"/>
        <w:bottom w:val="none" w:sz="0" w:space="0" w:color="auto"/>
        <w:right w:val="none" w:sz="0" w:space="0" w:color="auto"/>
      </w:divBdr>
    </w:div>
    <w:div w:id="1411535087">
      <w:bodyDiv w:val="1"/>
      <w:marLeft w:val="0"/>
      <w:marRight w:val="0"/>
      <w:marTop w:val="0"/>
      <w:marBottom w:val="0"/>
      <w:divBdr>
        <w:top w:val="none" w:sz="0" w:space="0" w:color="auto"/>
        <w:left w:val="none" w:sz="0" w:space="0" w:color="auto"/>
        <w:bottom w:val="none" w:sz="0" w:space="0" w:color="auto"/>
        <w:right w:val="none" w:sz="0" w:space="0" w:color="auto"/>
      </w:divBdr>
    </w:div>
    <w:div w:id="1434132133">
      <w:bodyDiv w:val="1"/>
      <w:marLeft w:val="0"/>
      <w:marRight w:val="0"/>
      <w:marTop w:val="0"/>
      <w:marBottom w:val="0"/>
      <w:divBdr>
        <w:top w:val="none" w:sz="0" w:space="0" w:color="auto"/>
        <w:left w:val="none" w:sz="0" w:space="0" w:color="auto"/>
        <w:bottom w:val="none" w:sz="0" w:space="0" w:color="auto"/>
        <w:right w:val="none" w:sz="0" w:space="0" w:color="auto"/>
      </w:divBdr>
    </w:div>
    <w:div w:id="1861310253">
      <w:bodyDiv w:val="1"/>
      <w:marLeft w:val="0"/>
      <w:marRight w:val="0"/>
      <w:marTop w:val="0"/>
      <w:marBottom w:val="0"/>
      <w:divBdr>
        <w:top w:val="none" w:sz="0" w:space="0" w:color="auto"/>
        <w:left w:val="none" w:sz="0" w:space="0" w:color="auto"/>
        <w:bottom w:val="none" w:sz="0" w:space="0" w:color="auto"/>
        <w:right w:val="none" w:sz="0" w:space="0" w:color="auto"/>
      </w:divBdr>
    </w:div>
    <w:div w:id="1947155966">
      <w:bodyDiv w:val="1"/>
      <w:marLeft w:val="0"/>
      <w:marRight w:val="0"/>
      <w:marTop w:val="0"/>
      <w:marBottom w:val="0"/>
      <w:divBdr>
        <w:top w:val="none" w:sz="0" w:space="0" w:color="auto"/>
        <w:left w:val="none" w:sz="0" w:space="0" w:color="auto"/>
        <w:bottom w:val="none" w:sz="0" w:space="0" w:color="auto"/>
        <w:right w:val="none" w:sz="0" w:space="0" w:color="auto"/>
      </w:divBdr>
    </w:div>
    <w:div w:id="2024474552">
      <w:bodyDiv w:val="1"/>
      <w:marLeft w:val="0"/>
      <w:marRight w:val="0"/>
      <w:marTop w:val="0"/>
      <w:marBottom w:val="0"/>
      <w:divBdr>
        <w:top w:val="none" w:sz="0" w:space="0" w:color="auto"/>
        <w:left w:val="none" w:sz="0" w:space="0" w:color="auto"/>
        <w:bottom w:val="none" w:sz="0" w:space="0" w:color="auto"/>
        <w:right w:val="none" w:sz="0" w:space="0" w:color="auto"/>
      </w:divBdr>
    </w:div>
    <w:div w:id="207889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5287CB22DC374428F89A3C00AF9E032" ma:contentTypeVersion="16" ma:contentTypeDescription="Creare un nuovo documento." ma:contentTypeScope="" ma:versionID="e12f1157578ca070ec293b5805ae9ae7">
  <xsd:schema xmlns:xsd="http://www.w3.org/2001/XMLSchema" xmlns:xs="http://www.w3.org/2001/XMLSchema" xmlns:p="http://schemas.microsoft.com/office/2006/metadata/properties" xmlns:ns2="90a338f7-9150-47fc-97f4-50ee709590e3" xmlns:ns3="ec0fd57a-81d4-4dad-80e1-a95a2bfa4232" targetNamespace="http://schemas.microsoft.com/office/2006/metadata/properties" ma:root="true" ma:fieldsID="07c67e01032a3f6411274deed27e0173" ns2:_="" ns3:_="">
    <xsd:import namespace="90a338f7-9150-47fc-97f4-50ee709590e3"/>
    <xsd:import namespace="ec0fd57a-81d4-4dad-80e1-a95a2bfa42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338f7-9150-47fc-97f4-50ee70959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f9abcda-daab-408b-bfe4-76921c4c64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fd57a-81d4-4dad-80e1-a95a2bfa4232"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5cf054d-8f53-4f0a-b631-2691d4cbddeb}" ma:internalName="TaxCatchAll" ma:showField="CatchAllData" ma:web="ec0fd57a-81d4-4dad-80e1-a95a2bfa4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0fd57a-81d4-4dad-80e1-a95a2bfa4232" xsi:nil="true"/>
    <lcf76f155ced4ddcb4097134ff3c332f xmlns="90a338f7-9150-47fc-97f4-50ee709590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7899F-6C32-433C-9B16-C1D215EFB215}">
  <ds:schemaRefs>
    <ds:schemaRef ds:uri="http://schemas.microsoft.com/sharepoint/v3/contenttype/forms"/>
  </ds:schemaRefs>
</ds:datastoreItem>
</file>

<file path=customXml/itemProps2.xml><?xml version="1.0" encoding="utf-8"?>
<ds:datastoreItem xmlns:ds="http://schemas.openxmlformats.org/officeDocument/2006/customXml" ds:itemID="{7398163D-303D-42C1-8E22-38A73DF6A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338f7-9150-47fc-97f4-50ee709590e3"/>
    <ds:schemaRef ds:uri="ec0fd57a-81d4-4dad-80e1-a95a2bfa4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33A16-1366-4C37-B48B-89784FFF6B74}">
  <ds:schemaRefs>
    <ds:schemaRef ds:uri="http://schemas.microsoft.com/office/2006/metadata/properties"/>
    <ds:schemaRef ds:uri="http://schemas.microsoft.com/office/infopath/2007/PartnerControls"/>
    <ds:schemaRef ds:uri="ec0fd57a-81d4-4dad-80e1-a95a2bfa4232"/>
    <ds:schemaRef ds:uri="90a338f7-9150-47fc-97f4-50ee709590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5802</Words>
  <Characters>33073</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Bussu</dc:creator>
  <cp:lastModifiedBy>Manuela Fiori</cp:lastModifiedBy>
  <cp:revision>2</cp:revision>
  <cp:lastPrinted>2021-03-09T08:00:00Z</cp:lastPrinted>
  <dcterms:created xsi:type="dcterms:W3CDTF">2025-11-18T10:04:00Z</dcterms:created>
  <dcterms:modified xsi:type="dcterms:W3CDTF">2025-11-18T10:04:00Z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0x01010025287CB22DC374428F89A3C00AF9E032</vt:lpwstr>
  </property>
  <property fmtid="{D5CDD505-2E9C-101B-9397-08002B2CF9AE}" pid="3" name="MediaServiceImageTags">
    <vt:lpwstr/>
  </property>
</Properties>
</file>