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E5" w:rsidRDefault="005B5D71" w:rsidP="009D69E5">
      <w:pPr>
        <w:jc w:val="center"/>
      </w:pPr>
      <w:r>
        <w:rPr>
          <w:noProof/>
        </w:rPr>
        <w:drawing>
          <wp:inline distT="0" distB="0" distL="0" distR="0">
            <wp:extent cx="2988945" cy="3950970"/>
            <wp:effectExtent l="19050" t="0" r="1905" b="0"/>
            <wp:docPr id="1" name="Immagine 1" descr="vac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one-1"/>
                    <pic:cNvPicPr>
                      <a:picLocks noChangeAspect="1" noChangeArrowheads="1"/>
                    </pic:cNvPicPr>
                  </pic:nvPicPr>
                  <pic:blipFill>
                    <a:blip r:embed="rId8"/>
                    <a:srcRect/>
                    <a:stretch>
                      <a:fillRect/>
                    </a:stretch>
                  </pic:blipFill>
                  <pic:spPr bwMode="auto">
                    <a:xfrm>
                      <a:off x="0" y="0"/>
                      <a:ext cx="2988945" cy="3950970"/>
                    </a:xfrm>
                    <a:prstGeom prst="rect">
                      <a:avLst/>
                    </a:prstGeom>
                    <a:noFill/>
                    <a:ln w="9525">
                      <a:noFill/>
                      <a:miter lim="800000"/>
                      <a:headEnd/>
                      <a:tailEnd/>
                    </a:ln>
                  </pic:spPr>
                </pic:pic>
              </a:graphicData>
            </a:graphic>
          </wp:inline>
        </w:drawing>
      </w:r>
    </w:p>
    <w:p w:rsidR="009D69E5" w:rsidRPr="00DE3C27" w:rsidRDefault="009D69E5" w:rsidP="009D69E5">
      <w:pPr>
        <w:jc w:val="center"/>
        <w:rPr>
          <w:b/>
          <w:i/>
          <w:sz w:val="36"/>
          <w:szCs w:val="36"/>
        </w:rPr>
      </w:pPr>
    </w:p>
    <w:p w:rsidR="009D69E5" w:rsidRPr="004F09EE" w:rsidRDefault="009D69E5" w:rsidP="009D69E5">
      <w:pPr>
        <w:jc w:val="center"/>
        <w:rPr>
          <w:b/>
          <w:sz w:val="64"/>
          <w:szCs w:val="64"/>
        </w:rPr>
      </w:pPr>
      <w:r w:rsidRPr="004F09EE">
        <w:rPr>
          <w:b/>
          <w:sz w:val="64"/>
          <w:szCs w:val="64"/>
        </w:rPr>
        <w:t xml:space="preserve">COMUNE DI </w:t>
      </w:r>
      <w:r w:rsidR="001E5BD4">
        <w:rPr>
          <w:b/>
          <w:sz w:val="64"/>
          <w:szCs w:val="64"/>
        </w:rPr>
        <w:t>VACONE</w:t>
      </w:r>
    </w:p>
    <w:p w:rsidR="009D69E5" w:rsidRPr="00DE3C27" w:rsidRDefault="00C8275C" w:rsidP="009D69E5">
      <w:pPr>
        <w:jc w:val="center"/>
        <w:rPr>
          <w:b/>
          <w:i/>
          <w:sz w:val="52"/>
          <w:szCs w:val="52"/>
        </w:rPr>
      </w:pPr>
      <w:r>
        <w:rPr>
          <w:b/>
          <w:i/>
          <w:sz w:val="52"/>
          <w:szCs w:val="52"/>
        </w:rPr>
        <w:t>Provincia di Rieti</w:t>
      </w:r>
    </w:p>
    <w:p w:rsidR="009D69E5" w:rsidRDefault="009D69E5" w:rsidP="009D69E5">
      <w:pPr>
        <w:jc w:val="center"/>
        <w:rPr>
          <w:b/>
          <w:i/>
          <w:sz w:val="52"/>
          <w:szCs w:val="52"/>
        </w:rPr>
      </w:pPr>
    </w:p>
    <w:p w:rsidR="009D69E5" w:rsidRDefault="009D69E5" w:rsidP="009D69E5">
      <w:pPr>
        <w:jc w:val="center"/>
        <w:rPr>
          <w:b/>
          <w:i/>
          <w:sz w:val="52"/>
          <w:szCs w:val="52"/>
        </w:rPr>
      </w:pPr>
    </w:p>
    <w:p w:rsidR="009D69E5" w:rsidRDefault="009D69E5" w:rsidP="009D69E5">
      <w:pPr>
        <w:jc w:val="center"/>
        <w:rPr>
          <w:b/>
          <w:i/>
          <w:sz w:val="52"/>
          <w:szCs w:val="52"/>
        </w:rPr>
      </w:pPr>
    </w:p>
    <w:p w:rsidR="009D69E5" w:rsidRPr="00DE3C27" w:rsidRDefault="009D69E5" w:rsidP="001E5BD4">
      <w:pPr>
        <w:jc w:val="center"/>
        <w:rPr>
          <w:color w:val="000000"/>
          <w:sz w:val="22"/>
          <w:szCs w:val="22"/>
        </w:rPr>
      </w:pPr>
      <w:r>
        <w:rPr>
          <w:b/>
          <w:i/>
          <w:sz w:val="52"/>
          <w:szCs w:val="52"/>
        </w:rPr>
        <w:t>REGOLAMENTO PER L’A</w:t>
      </w:r>
      <w:r w:rsidRPr="009D69E5">
        <w:rPr>
          <w:b/>
          <w:i/>
          <w:sz w:val="52"/>
          <w:szCs w:val="52"/>
        </w:rPr>
        <w:t xml:space="preserve">PPLICAZIONE </w:t>
      </w:r>
      <w:r w:rsidRPr="009D69E5">
        <w:rPr>
          <w:b/>
          <w:i/>
          <w:sz w:val="52"/>
          <w:szCs w:val="52"/>
        </w:rPr>
        <w:br/>
        <w:t xml:space="preserve">DELLE SANZIONI PER GLI ABUSI EDILIZI AI SENSI DELLA L.R. 15/2008 E SS.MM.II. </w:t>
      </w:r>
      <w:r>
        <w:rPr>
          <w:sz w:val="48"/>
          <w:szCs w:val="48"/>
        </w:rPr>
        <w:br/>
      </w:r>
    </w:p>
    <w:p w:rsidR="009D69E5" w:rsidRPr="00DE3C27" w:rsidRDefault="009D69E5" w:rsidP="009D69E5">
      <w:pPr>
        <w:pStyle w:val="Default"/>
      </w:pPr>
    </w:p>
    <w:p w:rsidR="009D69E5" w:rsidRPr="00DE3C27" w:rsidRDefault="009D69E5" w:rsidP="009D69E5">
      <w:pPr>
        <w:pStyle w:val="Default"/>
      </w:pPr>
    </w:p>
    <w:p w:rsidR="009D69E5" w:rsidRPr="00693F99" w:rsidRDefault="009D69E5" w:rsidP="009D69E5">
      <w:pPr>
        <w:pStyle w:val="Default"/>
        <w:jc w:val="center"/>
        <w:rPr>
          <w:i/>
          <w:sz w:val="28"/>
          <w:szCs w:val="28"/>
        </w:rPr>
        <w:sectPr w:rsidR="009D69E5" w:rsidRPr="00693F99" w:rsidSect="006C22E3">
          <w:footerReference w:type="default" r:id="rId9"/>
          <w:type w:val="continuous"/>
          <w:pgSz w:w="11900" w:h="16840"/>
          <w:pgMar w:top="800" w:right="1100" w:bottom="400" w:left="1100" w:header="720" w:footer="720" w:gutter="0"/>
          <w:cols w:space="720"/>
          <w:noEndnote/>
        </w:sectPr>
      </w:pPr>
      <w:r w:rsidRPr="00693F99">
        <w:rPr>
          <w:i/>
          <w:sz w:val="28"/>
          <w:szCs w:val="28"/>
        </w:rPr>
        <w:t xml:space="preserve">Approvato con Deliberazione di Consiglio Comunale n.  </w:t>
      </w:r>
      <w:r w:rsidR="00A7531E">
        <w:rPr>
          <w:i/>
          <w:sz w:val="28"/>
          <w:szCs w:val="28"/>
        </w:rPr>
        <w:t>5</w:t>
      </w:r>
      <w:r w:rsidRPr="00693F99">
        <w:rPr>
          <w:i/>
          <w:sz w:val="28"/>
          <w:szCs w:val="28"/>
        </w:rPr>
        <w:t xml:space="preserve"> del </w:t>
      </w:r>
      <w:r w:rsidR="00A7531E">
        <w:rPr>
          <w:i/>
          <w:sz w:val="28"/>
          <w:szCs w:val="28"/>
        </w:rPr>
        <w:t>28.02.2020</w:t>
      </w:r>
    </w:p>
    <w:p w:rsidR="004411D7" w:rsidRDefault="004411D7">
      <w:pPr>
        <w:pStyle w:val="Default"/>
        <w:rPr>
          <w:color w:val="auto"/>
          <w:sz w:val="28"/>
          <w:szCs w:val="28"/>
        </w:rPr>
      </w:pPr>
      <w:r>
        <w:rPr>
          <w:b/>
          <w:bCs/>
          <w:i/>
          <w:iCs/>
          <w:color w:val="auto"/>
          <w:sz w:val="28"/>
          <w:szCs w:val="28"/>
        </w:rPr>
        <w:lastRenderedPageBreak/>
        <w:t xml:space="preserve"> </w:t>
      </w:r>
    </w:p>
    <w:p w:rsidR="001F4B2D" w:rsidRDefault="001F4B2D">
      <w:pPr>
        <w:pStyle w:val="CM9"/>
        <w:spacing w:line="276" w:lineRule="atLeast"/>
        <w:jc w:val="center"/>
        <w:rPr>
          <w:rFonts w:ascii="Times" w:hAnsi="Times" w:cs="Times"/>
        </w:rPr>
      </w:pPr>
    </w:p>
    <w:p w:rsidR="001F4B2D" w:rsidRDefault="001F4B2D">
      <w:pPr>
        <w:pStyle w:val="CM9"/>
        <w:spacing w:line="276" w:lineRule="atLeast"/>
        <w:jc w:val="center"/>
        <w:rPr>
          <w:rFonts w:ascii="Times" w:hAnsi="Times" w:cs="Times"/>
        </w:rPr>
        <w:sectPr w:rsidR="001F4B2D">
          <w:type w:val="continuous"/>
          <w:pgSz w:w="11900" w:h="16840"/>
          <w:pgMar w:top="480" w:right="180" w:bottom="482" w:left="480" w:header="720" w:footer="720" w:gutter="0"/>
          <w:cols w:space="720"/>
          <w:noEndnote/>
        </w:sectPr>
      </w:pPr>
    </w:p>
    <w:p w:rsidR="00F0448C" w:rsidRPr="00862A27" w:rsidRDefault="00F0448C" w:rsidP="00F0448C">
      <w:pPr>
        <w:pStyle w:val="Default"/>
        <w:spacing w:after="175"/>
        <w:rPr>
          <w:b/>
          <w:i/>
          <w:color w:val="auto"/>
          <w:sz w:val="28"/>
          <w:szCs w:val="28"/>
        </w:rPr>
      </w:pPr>
      <w:r w:rsidRPr="00862A27">
        <w:rPr>
          <w:b/>
          <w:i/>
          <w:color w:val="auto"/>
          <w:sz w:val="28"/>
          <w:szCs w:val="28"/>
        </w:rPr>
        <w:lastRenderedPageBreak/>
        <w:t xml:space="preserve">Sommario </w:t>
      </w:r>
    </w:p>
    <w:tbl>
      <w:tblPr>
        <w:tblW w:w="0" w:type="auto"/>
        <w:tblLook w:val="01E0"/>
      </w:tblPr>
      <w:tblGrid>
        <w:gridCol w:w="8388"/>
        <w:gridCol w:w="1712"/>
      </w:tblGrid>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Natura e scopi  del Regolamento ................…….....……………………………………………….</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1</w:t>
            </w:r>
          </w:p>
        </w:tc>
      </w:tr>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bCs/>
                <w:i/>
                <w:color w:val="000000"/>
                <w:sz w:val="22"/>
                <w:szCs w:val="22"/>
              </w:rPr>
              <w:t>Ambito di applicazione del Regolamento ..……………………</w:t>
            </w:r>
            <w:r w:rsidR="00D2475F" w:rsidRPr="001E5BD4">
              <w:rPr>
                <w:rFonts w:ascii="Times New Roman" w:hAnsi="Times New Roman"/>
                <w:bCs/>
                <w:i/>
                <w:color w:val="000000"/>
                <w:sz w:val="22"/>
                <w:szCs w:val="22"/>
              </w:rPr>
              <w:t>............</w:t>
            </w:r>
            <w:r w:rsidRPr="001E5BD4">
              <w:rPr>
                <w:rFonts w:ascii="Times New Roman" w:hAnsi="Times New Roman"/>
                <w:bCs/>
                <w:i/>
                <w:color w:val="000000"/>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2</w:t>
            </w:r>
          </w:p>
        </w:tc>
      </w:tr>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bCs/>
                <w:i/>
                <w:color w:val="000000"/>
                <w:sz w:val="22"/>
                <w:szCs w:val="22"/>
              </w:rPr>
              <w:t>Sanzioni per mancata esibizione del titolo abilitativo e mancata apposizione del cartello di cantiere ..……….............</w:t>
            </w:r>
            <w:r w:rsidR="00D2475F" w:rsidRPr="001E5BD4">
              <w:rPr>
                <w:rFonts w:ascii="Times New Roman" w:hAnsi="Times New Roman"/>
                <w:bCs/>
                <w:i/>
                <w:color w:val="000000"/>
                <w:sz w:val="22"/>
                <w:szCs w:val="22"/>
              </w:rPr>
              <w:t>...............................</w:t>
            </w:r>
            <w:r w:rsidRPr="001E5BD4">
              <w:rPr>
                <w:rFonts w:ascii="Times New Roman" w:hAnsi="Times New Roman"/>
                <w:bCs/>
                <w:i/>
                <w:color w:val="000000"/>
                <w:sz w:val="22"/>
                <w:szCs w:val="22"/>
              </w:rPr>
              <w:t>..........................................................……………..</w:t>
            </w:r>
          </w:p>
        </w:tc>
        <w:tc>
          <w:tcPr>
            <w:tcW w:w="1712" w:type="dxa"/>
          </w:tcPr>
          <w:p w:rsidR="00923998" w:rsidRPr="001E5BD4" w:rsidRDefault="00923998" w:rsidP="0085780B">
            <w:pPr>
              <w:pStyle w:val="CM31"/>
              <w:spacing w:after="0" w:line="500" w:lineRule="atLeast"/>
              <w:jc w:val="right"/>
              <w:rPr>
                <w:rFonts w:ascii="Times New Roman" w:hAnsi="Times New Roman"/>
                <w:i/>
                <w:color w:val="000000"/>
                <w:sz w:val="22"/>
                <w:szCs w:val="22"/>
              </w:rPr>
            </w:pPr>
          </w:p>
          <w:p w:rsidR="00F0448C" w:rsidRPr="001E5BD4" w:rsidRDefault="00C8275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3</w:t>
            </w:r>
          </w:p>
        </w:tc>
      </w:tr>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bCs/>
                <w:i/>
                <w:color w:val="000000"/>
                <w:sz w:val="22"/>
                <w:szCs w:val="22"/>
              </w:rPr>
              <w:t>Sanzione per interventi di nuova costruzione eseguiti in assenza di titolo abilitativo, in totale difformità o con variazioni essenziali</w:t>
            </w:r>
            <w:r w:rsidRPr="001E5BD4">
              <w:rPr>
                <w:rFonts w:ascii="Times New Roman" w:hAnsi="Times New Roman"/>
                <w:b/>
                <w:bCs/>
                <w:sz w:val="22"/>
                <w:szCs w:val="22"/>
              </w:rPr>
              <w:t xml:space="preserve"> </w:t>
            </w:r>
            <w:r w:rsidRPr="001E5BD4">
              <w:rPr>
                <w:rFonts w:ascii="Times New Roman" w:hAnsi="Times New Roman"/>
                <w:bCs/>
                <w:i/>
                <w:color w:val="000000"/>
                <w:sz w:val="22"/>
                <w:szCs w:val="22"/>
              </w:rPr>
              <w:t>…........</w:t>
            </w:r>
            <w:r w:rsidR="00D2475F" w:rsidRPr="001E5BD4">
              <w:rPr>
                <w:rFonts w:ascii="Times New Roman" w:hAnsi="Times New Roman"/>
                <w:bCs/>
                <w:i/>
                <w:color w:val="000000"/>
                <w:sz w:val="22"/>
                <w:szCs w:val="22"/>
              </w:rPr>
              <w:t>................</w:t>
            </w:r>
            <w:r w:rsidRPr="001E5BD4">
              <w:rPr>
                <w:rFonts w:ascii="Times New Roman" w:hAnsi="Times New Roman"/>
                <w:bCs/>
                <w:i/>
                <w:color w:val="000000"/>
                <w:sz w:val="22"/>
                <w:szCs w:val="22"/>
              </w:rPr>
              <w:t>.................................…………..</w:t>
            </w:r>
          </w:p>
        </w:tc>
        <w:tc>
          <w:tcPr>
            <w:tcW w:w="1712" w:type="dxa"/>
          </w:tcPr>
          <w:p w:rsidR="00923998" w:rsidRPr="001E5BD4" w:rsidRDefault="00923998" w:rsidP="0085780B">
            <w:pPr>
              <w:pStyle w:val="CM31"/>
              <w:spacing w:after="0" w:line="500" w:lineRule="atLeast"/>
              <w:jc w:val="right"/>
              <w:rPr>
                <w:rFonts w:ascii="Times New Roman" w:hAnsi="Times New Roman"/>
                <w:i/>
                <w:color w:val="000000"/>
                <w:sz w:val="22"/>
                <w:szCs w:val="22"/>
              </w:rPr>
            </w:pPr>
          </w:p>
          <w:p w:rsidR="00F0448C" w:rsidRPr="001E5BD4" w:rsidRDefault="00C8275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4</w:t>
            </w:r>
          </w:p>
        </w:tc>
      </w:tr>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Sanzione per interventi di nuova costruzione e di ristrutturazione edilizia eseguiti in parziale difformità dal titolo abilitativo ...…………………………</w:t>
            </w:r>
            <w:r w:rsidR="00D2475F" w:rsidRPr="001E5BD4">
              <w:rPr>
                <w:rFonts w:ascii="Times New Roman" w:hAnsi="Times New Roman"/>
                <w:i/>
                <w:color w:val="000000"/>
                <w:sz w:val="22"/>
                <w:szCs w:val="22"/>
              </w:rPr>
              <w:t>.</w:t>
            </w:r>
            <w:r w:rsidRPr="001E5BD4">
              <w:rPr>
                <w:rFonts w:ascii="Times New Roman" w:hAnsi="Times New Roman"/>
                <w:i/>
                <w:color w:val="000000"/>
                <w:sz w:val="22"/>
                <w:szCs w:val="22"/>
              </w:rPr>
              <w:t>…........………………………</w:t>
            </w:r>
          </w:p>
        </w:tc>
        <w:tc>
          <w:tcPr>
            <w:tcW w:w="1712" w:type="dxa"/>
          </w:tcPr>
          <w:p w:rsidR="00923998" w:rsidRPr="001E5BD4" w:rsidRDefault="00923998" w:rsidP="0085780B">
            <w:pPr>
              <w:pStyle w:val="CM31"/>
              <w:spacing w:after="0" w:line="500" w:lineRule="atLeast"/>
              <w:jc w:val="right"/>
              <w:rPr>
                <w:rFonts w:ascii="Times New Roman" w:hAnsi="Times New Roman"/>
                <w:i/>
                <w:color w:val="000000"/>
                <w:sz w:val="22"/>
                <w:szCs w:val="22"/>
              </w:rPr>
            </w:pPr>
          </w:p>
          <w:p w:rsidR="00F0448C" w:rsidRPr="001E5BD4" w:rsidRDefault="00C8275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5</w:t>
            </w:r>
          </w:p>
        </w:tc>
      </w:tr>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bCs/>
                <w:i/>
                <w:sz w:val="22"/>
                <w:szCs w:val="22"/>
              </w:rPr>
              <w:t>Sanzione per interventi eseguiti in assenza o difformità della denuncia di Inizio Att</w:t>
            </w:r>
            <w:r w:rsidR="00D2475F" w:rsidRPr="001E5BD4">
              <w:rPr>
                <w:rFonts w:ascii="Times New Roman" w:hAnsi="Times New Roman"/>
                <w:bCs/>
                <w:i/>
                <w:sz w:val="22"/>
                <w:szCs w:val="22"/>
              </w:rPr>
              <w:t>ività ....</w:t>
            </w:r>
            <w:r w:rsidRPr="001E5BD4">
              <w:rPr>
                <w:rFonts w:ascii="Times New Roman" w:hAnsi="Times New Roman"/>
                <w:bCs/>
                <w:i/>
                <w:sz w:val="22"/>
                <w:szCs w:val="22"/>
              </w:rPr>
              <w:t>…</w:t>
            </w:r>
          </w:p>
        </w:tc>
        <w:tc>
          <w:tcPr>
            <w:tcW w:w="1712" w:type="dxa"/>
          </w:tcPr>
          <w:p w:rsidR="00F0448C" w:rsidRPr="001E5BD4" w:rsidRDefault="00C8275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6 </w:t>
            </w:r>
          </w:p>
        </w:tc>
      </w:tr>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bCs/>
                <w:i/>
                <w:sz w:val="22"/>
                <w:szCs w:val="22"/>
              </w:rPr>
              <w:t>Accertamento di conformità</w:t>
            </w:r>
            <w:r w:rsidRPr="001E5BD4">
              <w:rPr>
                <w:rFonts w:ascii="Times New Roman" w:hAnsi="Times New Roman"/>
                <w:i/>
                <w:color w:val="000000"/>
                <w:sz w:val="22"/>
                <w:szCs w:val="22"/>
              </w:rPr>
              <w:t>……...........................................................</w:t>
            </w:r>
            <w:r w:rsidR="00D2475F" w:rsidRPr="001E5BD4">
              <w:rPr>
                <w:rFonts w:ascii="Times New Roman" w:hAnsi="Times New Roman"/>
                <w:i/>
                <w:color w:val="000000"/>
                <w:sz w:val="22"/>
                <w:szCs w:val="22"/>
              </w:rPr>
              <w:t>....</w:t>
            </w:r>
            <w:r w:rsidRPr="001E5BD4">
              <w:rPr>
                <w:rFonts w:ascii="Times New Roman" w:hAnsi="Times New Roman"/>
                <w:i/>
                <w:color w:val="000000"/>
                <w:sz w:val="22"/>
                <w:szCs w:val="22"/>
              </w:rPr>
              <w:t>...........................…..</w:t>
            </w:r>
          </w:p>
        </w:tc>
        <w:tc>
          <w:tcPr>
            <w:tcW w:w="1712" w:type="dxa"/>
          </w:tcPr>
          <w:p w:rsidR="00F0448C" w:rsidRPr="001E5BD4" w:rsidRDefault="00C8275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7</w:t>
            </w:r>
          </w:p>
        </w:tc>
      </w:tr>
      <w:tr w:rsidR="00F0448C" w:rsidRPr="001E5BD4" w:rsidTr="0085780B">
        <w:tc>
          <w:tcPr>
            <w:tcW w:w="8388" w:type="dxa"/>
          </w:tcPr>
          <w:p w:rsidR="00F0448C" w:rsidRPr="001E5BD4" w:rsidRDefault="00F0448C" w:rsidP="0085780B">
            <w:pPr>
              <w:pStyle w:val="CM31"/>
              <w:spacing w:after="0" w:line="500" w:lineRule="atLeast"/>
              <w:rPr>
                <w:rFonts w:ascii="Times New Roman" w:hAnsi="Times New Roman"/>
                <w:i/>
                <w:color w:val="000000"/>
                <w:sz w:val="22"/>
                <w:szCs w:val="22"/>
              </w:rPr>
            </w:pPr>
            <w:r w:rsidRPr="001E5BD4">
              <w:rPr>
                <w:rFonts w:ascii="Times New Roman" w:hAnsi="Times New Roman"/>
                <w:bCs/>
                <w:i/>
                <w:sz w:val="22"/>
                <w:szCs w:val="22"/>
              </w:rPr>
              <w:t>Criteri per la determinazione del valore di mercato</w:t>
            </w:r>
            <w:r w:rsidRPr="001E5BD4">
              <w:rPr>
                <w:rFonts w:ascii="Times New Roman" w:hAnsi="Times New Roman"/>
                <w:i/>
                <w:color w:val="000000"/>
                <w:sz w:val="22"/>
                <w:szCs w:val="22"/>
              </w:rPr>
              <w:t xml:space="preserve"> …………….........………</w:t>
            </w:r>
            <w:r w:rsidR="00D2475F" w:rsidRPr="001E5BD4">
              <w:rPr>
                <w:rFonts w:ascii="Times New Roman" w:hAnsi="Times New Roman"/>
                <w:i/>
                <w:color w:val="000000"/>
                <w:sz w:val="22"/>
                <w:szCs w:val="22"/>
              </w:rPr>
              <w:t>.........</w:t>
            </w:r>
            <w:r w:rsidRPr="001E5BD4">
              <w:rPr>
                <w:rFonts w:ascii="Times New Roman" w:hAnsi="Times New Roman"/>
                <w:i/>
                <w:color w:val="000000"/>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8</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Criteri per la determinazione del costo di costruzione</w:t>
            </w:r>
            <w:r w:rsidR="00F0448C" w:rsidRPr="001E5BD4">
              <w:rPr>
                <w:rFonts w:ascii="Times New Roman" w:hAnsi="Times New Roman"/>
                <w:i/>
                <w:color w:val="000000"/>
                <w:sz w:val="22"/>
                <w:szCs w:val="22"/>
              </w:rPr>
              <w:t xml:space="preserve"> .............…………………………………..</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Art. 9</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Problematiche inerenti l'individuazione delle casistiche e la determinazione della sanzioni e delle oblazioni</w:t>
            </w:r>
            <w:r w:rsidR="00F0448C" w:rsidRPr="001E5BD4">
              <w:rPr>
                <w:rFonts w:ascii="Times New Roman" w:hAnsi="Times New Roman"/>
                <w:i/>
                <w:color w:val="000000"/>
                <w:sz w:val="22"/>
                <w:szCs w:val="22"/>
              </w:rPr>
              <w:t xml:space="preserve"> ……</w:t>
            </w:r>
            <w:r w:rsidRPr="001E5BD4">
              <w:rPr>
                <w:rFonts w:ascii="Times New Roman" w:hAnsi="Times New Roman"/>
                <w:i/>
                <w:color w:val="000000"/>
                <w:sz w:val="22"/>
                <w:szCs w:val="22"/>
              </w:rPr>
              <w:t>.................................................</w:t>
            </w:r>
            <w:r w:rsidR="00F0448C" w:rsidRPr="001E5BD4">
              <w:rPr>
                <w:rFonts w:ascii="Times New Roman" w:hAnsi="Times New Roman"/>
                <w:i/>
                <w:color w:val="000000"/>
                <w:sz w:val="22"/>
                <w:szCs w:val="22"/>
              </w:rPr>
              <w:t>………………………………………………...</w:t>
            </w:r>
          </w:p>
        </w:tc>
        <w:tc>
          <w:tcPr>
            <w:tcW w:w="1712" w:type="dxa"/>
          </w:tcPr>
          <w:p w:rsidR="00923998" w:rsidRPr="001E5BD4" w:rsidRDefault="00923998" w:rsidP="0085780B">
            <w:pPr>
              <w:pStyle w:val="CM31"/>
              <w:spacing w:after="0" w:line="500" w:lineRule="atLeast"/>
              <w:jc w:val="right"/>
              <w:rPr>
                <w:rFonts w:ascii="Times New Roman" w:hAnsi="Times New Roman"/>
                <w:i/>
                <w:color w:val="000000"/>
                <w:sz w:val="22"/>
                <w:szCs w:val="22"/>
              </w:rPr>
            </w:pPr>
          </w:p>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10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Data della determinazione della sanzione pecuniaria e dell'oblazione</w:t>
            </w:r>
            <w:r w:rsidR="00F0448C" w:rsidRPr="001E5BD4">
              <w:rPr>
                <w:rFonts w:ascii="Times New Roman" w:hAnsi="Times New Roman"/>
                <w:i/>
                <w:color w:val="000000"/>
                <w:sz w:val="22"/>
                <w:szCs w:val="22"/>
              </w:rPr>
              <w:t>.</w:t>
            </w:r>
            <w:r w:rsidRPr="001E5BD4">
              <w:rPr>
                <w:rFonts w:ascii="Times New Roman" w:hAnsi="Times New Roman"/>
                <w:i/>
                <w:color w:val="000000"/>
                <w:sz w:val="22"/>
                <w:szCs w:val="22"/>
              </w:rPr>
              <w:t>......</w:t>
            </w:r>
            <w:r w:rsidR="00F0448C" w:rsidRPr="001E5BD4">
              <w:rPr>
                <w:rFonts w:ascii="Times New Roman" w:hAnsi="Times New Roman"/>
                <w:i/>
                <w:color w:val="000000"/>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11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Precisazioni sulle sanzioni degli abusi realizzati su immobili vincolati</w:t>
            </w:r>
            <w:r w:rsidR="00F0448C" w:rsidRPr="001E5BD4">
              <w:rPr>
                <w:rFonts w:ascii="Times New Roman" w:hAnsi="Times New Roman"/>
                <w:i/>
                <w:color w:val="000000"/>
                <w:sz w:val="22"/>
                <w:szCs w:val="22"/>
              </w:rPr>
              <w:t xml:space="preserve"> …</w:t>
            </w:r>
            <w:r w:rsidRPr="001E5BD4">
              <w:rPr>
                <w:rFonts w:ascii="Times New Roman" w:hAnsi="Times New Roman"/>
                <w:i/>
                <w:color w:val="000000"/>
                <w:sz w:val="22"/>
                <w:szCs w:val="22"/>
              </w:rPr>
              <w:t>......</w:t>
            </w:r>
            <w:r w:rsidR="00F0448C" w:rsidRPr="001E5BD4">
              <w:rPr>
                <w:rFonts w:ascii="Times New Roman" w:hAnsi="Times New Roman"/>
                <w:i/>
                <w:color w:val="000000"/>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12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Accertamento di compatibilità paesaggistica negativo</w:t>
            </w:r>
            <w:r w:rsidR="00F0448C" w:rsidRPr="001E5BD4">
              <w:rPr>
                <w:rFonts w:ascii="Times New Roman" w:hAnsi="Times New Roman"/>
                <w:i/>
                <w:color w:val="000000"/>
                <w:sz w:val="22"/>
                <w:szCs w:val="22"/>
              </w:rPr>
              <w:t xml:space="preserve"> ……………………………………………</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13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Accertamento di conformità opere soggette ad autorizzazione sismica</w:t>
            </w:r>
            <w:r w:rsidR="00F0448C" w:rsidRPr="001E5BD4">
              <w:rPr>
                <w:rFonts w:ascii="Times New Roman" w:hAnsi="Times New Roman"/>
                <w:bCs/>
                <w:i/>
                <w:sz w:val="22"/>
                <w:szCs w:val="22"/>
              </w:rPr>
              <w:t xml:space="preserve"> …</w:t>
            </w:r>
            <w:r w:rsidRPr="001E5BD4">
              <w:rPr>
                <w:rFonts w:ascii="Times New Roman" w:hAnsi="Times New Roman"/>
                <w:bCs/>
                <w:i/>
                <w:sz w:val="22"/>
                <w:szCs w:val="22"/>
              </w:rPr>
              <w:t>...</w:t>
            </w:r>
            <w:r w:rsidR="00F0448C" w:rsidRPr="001E5BD4">
              <w:rPr>
                <w:rFonts w:ascii="Times New Roman" w:hAnsi="Times New Roman"/>
                <w:bCs/>
                <w:i/>
                <w:sz w:val="22"/>
                <w:szCs w:val="22"/>
              </w:rPr>
              <w:t>………………</w:t>
            </w:r>
            <w:r w:rsidR="00D2475F" w:rsidRPr="001E5BD4">
              <w:rPr>
                <w:rFonts w:ascii="Times New Roman" w:hAnsi="Times New Roman"/>
                <w:bCs/>
                <w:i/>
                <w:sz w:val="22"/>
                <w:szCs w:val="22"/>
              </w:rPr>
              <w:t>...</w:t>
            </w:r>
            <w:r w:rsidR="00F0448C" w:rsidRPr="001E5BD4">
              <w:rPr>
                <w:rFonts w:ascii="Times New Roman" w:hAnsi="Times New Roman"/>
                <w:bCs/>
                <w:i/>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14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Accertamento di conformità per opere con più abusi</w:t>
            </w:r>
            <w:r w:rsidR="00F0448C" w:rsidRPr="001E5BD4">
              <w:rPr>
                <w:rFonts w:ascii="Times New Roman" w:hAnsi="Times New Roman"/>
                <w:bCs/>
                <w:i/>
                <w:sz w:val="22"/>
                <w:szCs w:val="22"/>
              </w:rPr>
              <w:t xml:space="preserve"> ………………………………………</w:t>
            </w:r>
            <w:r w:rsidR="00D2475F" w:rsidRPr="001E5BD4">
              <w:rPr>
                <w:rFonts w:ascii="Times New Roman" w:hAnsi="Times New Roman"/>
                <w:bCs/>
                <w:i/>
                <w:sz w:val="22"/>
                <w:szCs w:val="22"/>
              </w:rPr>
              <w:t>......</w:t>
            </w:r>
            <w:r w:rsidR="00F0448C" w:rsidRPr="001E5BD4">
              <w:rPr>
                <w:rFonts w:ascii="Times New Roman" w:hAnsi="Times New Roman"/>
                <w:bCs/>
                <w:i/>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15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Accertamento di conformità per immobili sottoposti a diverse d tipologie di vincolo</w:t>
            </w:r>
            <w:r w:rsidR="00F0448C" w:rsidRPr="001E5BD4">
              <w:rPr>
                <w:rFonts w:ascii="Times New Roman" w:hAnsi="Times New Roman"/>
                <w:b/>
                <w:bCs/>
                <w:sz w:val="22"/>
                <w:szCs w:val="22"/>
              </w:rPr>
              <w:t xml:space="preserve"> </w:t>
            </w:r>
            <w:r w:rsidRPr="001E5BD4">
              <w:rPr>
                <w:rFonts w:ascii="Times New Roman" w:hAnsi="Times New Roman"/>
                <w:bCs/>
                <w:i/>
                <w:sz w:val="22"/>
                <w:szCs w:val="22"/>
              </w:rPr>
              <w:t>……..</w:t>
            </w:r>
            <w:r w:rsidR="00F0448C" w:rsidRPr="001E5BD4">
              <w:rPr>
                <w:rFonts w:ascii="Times New Roman" w:hAnsi="Times New Roman"/>
                <w:bCs/>
                <w:i/>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16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Qualificazione e quantificazione dell'abuso</w:t>
            </w:r>
            <w:r w:rsidR="00F0448C" w:rsidRPr="001E5BD4">
              <w:rPr>
                <w:rFonts w:ascii="Times New Roman" w:hAnsi="Times New Roman"/>
                <w:bCs/>
                <w:i/>
                <w:sz w:val="22"/>
                <w:szCs w:val="22"/>
              </w:rPr>
              <w:t xml:space="preserve"> </w:t>
            </w:r>
            <w:r w:rsidRPr="001E5BD4">
              <w:rPr>
                <w:rFonts w:ascii="Times New Roman" w:hAnsi="Times New Roman"/>
                <w:bCs/>
                <w:i/>
                <w:sz w:val="22"/>
                <w:szCs w:val="22"/>
              </w:rPr>
              <w:t>…...................</w:t>
            </w:r>
            <w:r w:rsidR="00F0448C" w:rsidRPr="001E5BD4">
              <w:rPr>
                <w:rFonts w:ascii="Times New Roman" w:hAnsi="Times New Roman"/>
                <w:bCs/>
                <w:i/>
                <w:sz w:val="22"/>
                <w:szCs w:val="22"/>
              </w:rPr>
              <w:t>………………………………….</w:t>
            </w:r>
            <w:r w:rsidR="00D2475F" w:rsidRPr="001E5BD4">
              <w:rPr>
                <w:rFonts w:ascii="Times New Roman" w:hAnsi="Times New Roman"/>
                <w:bCs/>
                <w:i/>
                <w:sz w:val="22"/>
                <w:szCs w:val="22"/>
              </w:rPr>
              <w:t>.......</w:t>
            </w:r>
            <w:r w:rsidR="00F0448C" w:rsidRPr="001E5BD4">
              <w:rPr>
                <w:rFonts w:ascii="Times New Roman" w:hAnsi="Times New Roman"/>
                <w:bCs/>
                <w:i/>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17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Accertamento dell'epoca di realizzazione dell'abuso edilizio</w:t>
            </w:r>
            <w:r w:rsidRPr="001E5BD4">
              <w:rPr>
                <w:rFonts w:ascii="Times New Roman" w:hAnsi="Times New Roman"/>
                <w:bCs/>
                <w:i/>
                <w:sz w:val="22"/>
                <w:szCs w:val="22"/>
              </w:rPr>
              <w:t xml:space="preserve"> ……………......</w:t>
            </w:r>
            <w:r w:rsidR="00F0448C" w:rsidRPr="001E5BD4">
              <w:rPr>
                <w:rFonts w:ascii="Times New Roman" w:hAnsi="Times New Roman"/>
                <w:bCs/>
                <w:i/>
                <w:sz w:val="22"/>
                <w:szCs w:val="22"/>
              </w:rPr>
              <w:t>………………</w:t>
            </w:r>
            <w:r w:rsidR="00D2475F" w:rsidRPr="001E5BD4">
              <w:rPr>
                <w:rFonts w:ascii="Times New Roman" w:hAnsi="Times New Roman"/>
                <w:bCs/>
                <w:i/>
                <w:sz w:val="22"/>
                <w:szCs w:val="22"/>
              </w:rPr>
              <w:t>....</w:t>
            </w:r>
            <w:r w:rsidR="00F0448C" w:rsidRPr="001E5BD4">
              <w:rPr>
                <w:rFonts w:ascii="Times New Roman" w:hAnsi="Times New Roman"/>
                <w:bCs/>
                <w:i/>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18 </w:t>
            </w:r>
          </w:p>
        </w:tc>
      </w:tr>
      <w:tr w:rsidR="00F0448C" w:rsidRPr="001E5BD4" w:rsidTr="0085780B">
        <w:tc>
          <w:tcPr>
            <w:tcW w:w="8388" w:type="dxa"/>
          </w:tcPr>
          <w:p w:rsidR="00F0448C" w:rsidRPr="001E5BD4" w:rsidRDefault="002666BE"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Destinazione dei proventi delle sanzioni pecuniarie</w:t>
            </w:r>
            <w:r w:rsidR="00F0448C" w:rsidRPr="001E5BD4">
              <w:rPr>
                <w:rFonts w:ascii="Times New Roman" w:hAnsi="Times New Roman"/>
                <w:i/>
                <w:color w:val="000000"/>
                <w:sz w:val="22"/>
                <w:szCs w:val="22"/>
              </w:rPr>
              <w:t>…</w:t>
            </w:r>
            <w:r w:rsidRPr="001E5BD4">
              <w:rPr>
                <w:rFonts w:ascii="Times New Roman" w:hAnsi="Times New Roman"/>
                <w:i/>
                <w:color w:val="000000"/>
                <w:sz w:val="22"/>
                <w:szCs w:val="22"/>
              </w:rPr>
              <w:t>..............................................................</w:t>
            </w:r>
          </w:p>
        </w:tc>
        <w:tc>
          <w:tcPr>
            <w:tcW w:w="1712" w:type="dxa"/>
          </w:tcPr>
          <w:p w:rsidR="00F0448C" w:rsidRPr="001E5BD4" w:rsidRDefault="00F0448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19 </w:t>
            </w:r>
          </w:p>
        </w:tc>
      </w:tr>
      <w:tr w:rsidR="002666BE" w:rsidRPr="001E5BD4" w:rsidTr="0085780B">
        <w:tc>
          <w:tcPr>
            <w:tcW w:w="8388" w:type="dxa"/>
          </w:tcPr>
          <w:p w:rsidR="002666BE" w:rsidRPr="001E5BD4" w:rsidRDefault="00BB0ABF"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Entrata in vigore e abrogazioni norme comunali in contrasto con il presente regolamento....</w:t>
            </w:r>
          </w:p>
        </w:tc>
        <w:tc>
          <w:tcPr>
            <w:tcW w:w="1712" w:type="dxa"/>
          </w:tcPr>
          <w:p w:rsidR="002666BE" w:rsidRPr="001E5BD4" w:rsidRDefault="002666BE"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 xml:space="preserve">Art. 20 </w:t>
            </w:r>
          </w:p>
        </w:tc>
      </w:tr>
      <w:tr w:rsidR="00F0448C" w:rsidRPr="001E5BD4" w:rsidTr="0085780B">
        <w:tc>
          <w:tcPr>
            <w:tcW w:w="8388" w:type="dxa"/>
          </w:tcPr>
          <w:p w:rsidR="00F0448C" w:rsidRPr="001E5BD4" w:rsidRDefault="00007D75"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Tabelle applicazione sanzioni .....</w:t>
            </w:r>
            <w:r w:rsidR="00D2475F" w:rsidRPr="001E5BD4">
              <w:rPr>
                <w:rFonts w:ascii="Times New Roman" w:hAnsi="Times New Roman"/>
                <w:i/>
                <w:color w:val="000000"/>
                <w:sz w:val="22"/>
                <w:szCs w:val="22"/>
              </w:rPr>
              <w:t>.............…………………………………………....................…</w:t>
            </w:r>
          </w:p>
        </w:tc>
        <w:tc>
          <w:tcPr>
            <w:tcW w:w="1712" w:type="dxa"/>
          </w:tcPr>
          <w:p w:rsidR="00F0448C" w:rsidRPr="001E5BD4" w:rsidRDefault="00C8275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Allegati</w:t>
            </w:r>
            <w:r w:rsidR="00471D98" w:rsidRPr="001E5BD4">
              <w:rPr>
                <w:rFonts w:ascii="Times New Roman" w:hAnsi="Times New Roman"/>
                <w:i/>
                <w:color w:val="000000"/>
                <w:sz w:val="22"/>
                <w:szCs w:val="22"/>
              </w:rPr>
              <w:t xml:space="preserve"> </w:t>
            </w:r>
          </w:p>
        </w:tc>
      </w:tr>
      <w:tr w:rsidR="00D2475F" w:rsidRPr="001E5BD4" w:rsidTr="0085780B">
        <w:tc>
          <w:tcPr>
            <w:tcW w:w="8388" w:type="dxa"/>
          </w:tcPr>
          <w:p w:rsidR="00D2475F" w:rsidRPr="001E5BD4" w:rsidRDefault="00007D75" w:rsidP="0085780B">
            <w:pPr>
              <w:pStyle w:val="CM31"/>
              <w:spacing w:after="0" w:line="500" w:lineRule="atLeast"/>
              <w:rPr>
                <w:rFonts w:ascii="Times New Roman" w:hAnsi="Times New Roman"/>
                <w:i/>
                <w:color w:val="000000"/>
                <w:sz w:val="22"/>
                <w:szCs w:val="22"/>
              </w:rPr>
            </w:pPr>
            <w:r w:rsidRPr="001E5BD4">
              <w:rPr>
                <w:rFonts w:ascii="Times New Roman" w:hAnsi="Times New Roman"/>
                <w:i/>
                <w:color w:val="000000"/>
                <w:sz w:val="22"/>
                <w:szCs w:val="22"/>
              </w:rPr>
              <w:t>Istruzioni per la determinazione della consistenza immobili urbani per la rilevazione dei dati OMI ...................................................…………………………………………....................…</w:t>
            </w:r>
          </w:p>
        </w:tc>
        <w:tc>
          <w:tcPr>
            <w:tcW w:w="1712" w:type="dxa"/>
          </w:tcPr>
          <w:p w:rsidR="00923998" w:rsidRPr="001E5BD4" w:rsidRDefault="00923998" w:rsidP="0085780B">
            <w:pPr>
              <w:pStyle w:val="CM31"/>
              <w:spacing w:after="0" w:line="500" w:lineRule="atLeast"/>
              <w:jc w:val="right"/>
              <w:rPr>
                <w:rFonts w:ascii="Times New Roman" w:hAnsi="Times New Roman"/>
                <w:i/>
                <w:color w:val="000000"/>
                <w:sz w:val="22"/>
                <w:szCs w:val="22"/>
              </w:rPr>
            </w:pPr>
          </w:p>
          <w:p w:rsidR="00D2475F" w:rsidRPr="001E5BD4" w:rsidRDefault="00C8275C" w:rsidP="0085780B">
            <w:pPr>
              <w:pStyle w:val="CM31"/>
              <w:spacing w:after="0" w:line="500" w:lineRule="atLeast"/>
              <w:jc w:val="right"/>
              <w:rPr>
                <w:rFonts w:ascii="Times New Roman" w:hAnsi="Times New Roman"/>
                <w:i/>
                <w:color w:val="000000"/>
                <w:sz w:val="22"/>
                <w:szCs w:val="22"/>
              </w:rPr>
            </w:pPr>
            <w:r w:rsidRPr="001E5BD4">
              <w:rPr>
                <w:rFonts w:ascii="Times New Roman" w:hAnsi="Times New Roman"/>
                <w:i/>
                <w:color w:val="000000"/>
                <w:sz w:val="22"/>
                <w:szCs w:val="22"/>
              </w:rPr>
              <w:t>Allegate</w:t>
            </w:r>
          </w:p>
        </w:tc>
      </w:tr>
    </w:tbl>
    <w:p w:rsidR="00F0448C" w:rsidRPr="001E5BD4" w:rsidRDefault="00F0448C" w:rsidP="00F0448C">
      <w:pPr>
        <w:pStyle w:val="Default"/>
        <w:rPr>
          <w:sz w:val="22"/>
          <w:szCs w:val="22"/>
        </w:rPr>
      </w:pPr>
    </w:p>
    <w:p w:rsidR="00F0448C" w:rsidRPr="001E5BD4" w:rsidRDefault="00F0448C" w:rsidP="00F0448C">
      <w:pPr>
        <w:pStyle w:val="Default"/>
        <w:rPr>
          <w:sz w:val="22"/>
          <w:szCs w:val="22"/>
        </w:rPr>
        <w:sectPr w:rsidR="00F0448C" w:rsidRPr="001E5BD4" w:rsidSect="00420506">
          <w:pgSz w:w="11900" w:h="16840"/>
          <w:pgMar w:top="1080" w:right="840" w:bottom="482" w:left="840" w:header="720" w:footer="720" w:gutter="0"/>
          <w:cols w:space="720"/>
          <w:noEndnote/>
        </w:sectPr>
      </w:pPr>
    </w:p>
    <w:p w:rsidR="001E5BD4" w:rsidRDefault="001E5BD4" w:rsidP="001E5BD4">
      <w:pPr>
        <w:pStyle w:val="CM10"/>
        <w:spacing w:after="0" w:line="360" w:lineRule="auto"/>
        <w:jc w:val="center"/>
        <w:rPr>
          <w:b/>
          <w:sz w:val="22"/>
          <w:szCs w:val="22"/>
        </w:rPr>
      </w:pPr>
      <w:r w:rsidRPr="001E5BD4">
        <w:rPr>
          <w:b/>
          <w:sz w:val="22"/>
          <w:szCs w:val="22"/>
        </w:rPr>
        <w:lastRenderedPageBreak/>
        <w:t xml:space="preserve">ART. 1 </w:t>
      </w:r>
    </w:p>
    <w:p w:rsidR="004411D7" w:rsidRPr="001E5BD4" w:rsidRDefault="004411D7" w:rsidP="001E5BD4">
      <w:pPr>
        <w:pStyle w:val="CM10"/>
        <w:spacing w:after="0" w:line="360" w:lineRule="auto"/>
        <w:jc w:val="center"/>
        <w:rPr>
          <w:b/>
          <w:sz w:val="22"/>
          <w:szCs w:val="22"/>
        </w:rPr>
      </w:pPr>
      <w:r w:rsidRPr="001E5BD4">
        <w:rPr>
          <w:b/>
          <w:sz w:val="22"/>
          <w:szCs w:val="22"/>
        </w:rPr>
        <w:t>(Natura e Scopi del Regolamento)</w:t>
      </w:r>
    </w:p>
    <w:p w:rsidR="004411D7" w:rsidRPr="001E5BD4" w:rsidRDefault="004411D7" w:rsidP="001E5BD4">
      <w:pPr>
        <w:pStyle w:val="CM3"/>
        <w:spacing w:line="360" w:lineRule="auto"/>
        <w:ind w:left="120"/>
        <w:jc w:val="both"/>
        <w:rPr>
          <w:sz w:val="22"/>
          <w:szCs w:val="22"/>
        </w:rPr>
      </w:pPr>
      <w:r w:rsidRPr="001E5BD4">
        <w:rPr>
          <w:sz w:val="22"/>
          <w:szCs w:val="22"/>
        </w:rPr>
        <w:t xml:space="preserve">Il presente regolamento viene emanato preso atto che: </w:t>
      </w:r>
    </w:p>
    <w:p w:rsidR="004411D7" w:rsidRPr="001E5BD4" w:rsidRDefault="004411D7" w:rsidP="001E5BD4">
      <w:pPr>
        <w:pStyle w:val="CM4"/>
        <w:spacing w:line="360" w:lineRule="auto"/>
        <w:ind w:left="120"/>
        <w:jc w:val="both"/>
        <w:rPr>
          <w:sz w:val="22"/>
          <w:szCs w:val="22"/>
        </w:rPr>
      </w:pPr>
      <w:r w:rsidRPr="001E5BD4">
        <w:rPr>
          <w:sz w:val="22"/>
          <w:szCs w:val="22"/>
        </w:rPr>
        <w:t xml:space="preserve">− il 21 agosto 2008 è stata pubblicata sul Bollettino Ufficiale della Regione Lazio – Parte Prima n. 31 del 21 agosto 2008, </w:t>
      </w:r>
      <w:smartTag w:uri="urn:schemas-microsoft-com:office:smarttags" w:element="PersonName">
        <w:smartTagPr>
          <w:attr w:name="ProductID" w:val="la Legge Regionale"/>
        </w:smartTagPr>
        <w:r w:rsidRPr="001E5BD4">
          <w:rPr>
            <w:sz w:val="22"/>
            <w:szCs w:val="22"/>
          </w:rPr>
          <w:t>la Legge Regionale</w:t>
        </w:r>
      </w:smartTag>
      <w:r w:rsidRPr="001E5BD4">
        <w:rPr>
          <w:sz w:val="22"/>
          <w:szCs w:val="22"/>
        </w:rPr>
        <w:t xml:space="preserve"> n. 15 dell’11 agosto 2008 recante “Vigilanza sull’attività urbanistico-edilizia”. </w:t>
      </w:r>
    </w:p>
    <w:p w:rsidR="004411D7" w:rsidRPr="001E5BD4" w:rsidRDefault="004411D7" w:rsidP="001E5BD4">
      <w:pPr>
        <w:pStyle w:val="CM4"/>
        <w:spacing w:line="360" w:lineRule="auto"/>
        <w:ind w:left="120"/>
        <w:jc w:val="both"/>
        <w:rPr>
          <w:sz w:val="22"/>
          <w:szCs w:val="22"/>
        </w:rPr>
      </w:pPr>
      <w:r w:rsidRPr="001E5BD4">
        <w:rPr>
          <w:sz w:val="22"/>
          <w:szCs w:val="22"/>
        </w:rPr>
        <w:t xml:space="preserve">− la legge, in vigore a partire dal 5 settembre 2008, nasce con l’obbiettivo di fornire uno strumento efficace, ed organico per arginare il fenomeno dell’abusivismo edilizio nel territorio laziale e di superare il problema dell’applicazione e del coordinamento a livello regionale di quanto disciplinato dal D.P.R. 380/01 in tema di vigilanza sull’attività urbanistico edilizia; </w:t>
      </w:r>
    </w:p>
    <w:p w:rsidR="004411D7" w:rsidRPr="001E5BD4" w:rsidRDefault="004411D7" w:rsidP="001E5BD4">
      <w:pPr>
        <w:pStyle w:val="CM4"/>
        <w:spacing w:line="360" w:lineRule="auto"/>
        <w:ind w:left="120"/>
        <w:jc w:val="both"/>
        <w:rPr>
          <w:sz w:val="22"/>
          <w:szCs w:val="22"/>
        </w:rPr>
      </w:pPr>
      <w:r w:rsidRPr="001E5BD4">
        <w:rPr>
          <w:sz w:val="22"/>
          <w:szCs w:val="22"/>
        </w:rPr>
        <w:t xml:space="preserve">− le fonti normative dirette alla vigilanza sull'attività urbanistica ed edilizia nel territorio comunale per assicurarne la rispondenza alle norme di legge e regolamento, alle prescrizioni degli strumenti urbanistici e alle modalità esecutive fissate nei titoli abilitativi nonché il relativo sistema sanzionatorio amministrativo, in caso di violazioni, sono costituite dal D.P.R. n. 380 del 6 giugno 2001 (Titolo IV, Capo I e Capo II) e dalla L.R. n.15 del 21 agosto 2008 ; </w:t>
      </w:r>
    </w:p>
    <w:p w:rsidR="004411D7" w:rsidRPr="001E5BD4" w:rsidRDefault="004411D7" w:rsidP="001E5BD4">
      <w:pPr>
        <w:pStyle w:val="CM4"/>
        <w:spacing w:line="360" w:lineRule="auto"/>
        <w:ind w:left="120"/>
        <w:jc w:val="both"/>
        <w:rPr>
          <w:sz w:val="22"/>
          <w:szCs w:val="22"/>
        </w:rPr>
      </w:pPr>
      <w:r w:rsidRPr="001E5BD4">
        <w:rPr>
          <w:sz w:val="22"/>
          <w:szCs w:val="22"/>
        </w:rPr>
        <w:t>− la suddetta L.R. n. 15/08 attribuisce i compiti di vigilanza sull'attività urbanistica e edilizia, l'assunzione dei conseguenti provvedimenti nonché i poteri di irrogazione delle sanzioni amministrative al Responsabile della struttura comunale competente, attualmente individuata nel</w:t>
      </w:r>
      <w:r w:rsidR="002928F3" w:rsidRPr="001E5BD4">
        <w:rPr>
          <w:sz w:val="22"/>
          <w:szCs w:val="22"/>
        </w:rPr>
        <w:t xml:space="preserve"> Servizio Tecnico Comunale</w:t>
      </w:r>
      <w:r w:rsidRPr="001E5BD4">
        <w:rPr>
          <w:sz w:val="22"/>
          <w:szCs w:val="22"/>
        </w:rPr>
        <w:t xml:space="preserve">; </w:t>
      </w:r>
    </w:p>
    <w:p w:rsidR="004411D7" w:rsidRPr="001E5BD4" w:rsidRDefault="004411D7" w:rsidP="001E5BD4">
      <w:pPr>
        <w:pStyle w:val="CM4"/>
        <w:spacing w:line="360" w:lineRule="auto"/>
        <w:ind w:left="120"/>
        <w:jc w:val="both"/>
        <w:rPr>
          <w:sz w:val="22"/>
          <w:szCs w:val="22"/>
        </w:rPr>
      </w:pPr>
      <w:r w:rsidRPr="001E5BD4">
        <w:rPr>
          <w:sz w:val="22"/>
          <w:szCs w:val="22"/>
        </w:rPr>
        <w:t>−</w:t>
      </w:r>
      <w:r w:rsidR="002928F3" w:rsidRPr="001E5BD4">
        <w:rPr>
          <w:sz w:val="22"/>
          <w:szCs w:val="22"/>
        </w:rPr>
        <w:t xml:space="preserve"> </w:t>
      </w:r>
      <w:r w:rsidRPr="001E5BD4">
        <w:rPr>
          <w:sz w:val="22"/>
          <w:szCs w:val="22"/>
        </w:rPr>
        <w:t>a garanzia dell'esigenza di certezza, nonché di buon andamento e di trasparenza dell'azione amministrativa di rilievo costituzionale, si rende necessario individuare i criteri per la concreta determinazione dell'ammontare delle sanzioni edilizie pecuniarie e delle somme dovute a titolo di oblazione (</w:t>
      </w:r>
      <w:r w:rsidRPr="001E5BD4">
        <w:rPr>
          <w:i/>
          <w:iCs/>
          <w:sz w:val="22"/>
          <w:szCs w:val="22"/>
        </w:rPr>
        <w:t>nel caso in cui l'abuso risulti sanabile</w:t>
      </w:r>
      <w:r w:rsidRPr="001E5BD4">
        <w:rPr>
          <w:sz w:val="22"/>
          <w:szCs w:val="22"/>
        </w:rPr>
        <w:t xml:space="preserve">) previste e ciò al fine di operare una coerente graduazione delle stesse rapportata alla gravità dell'abuso definendo, al riguardo, le singole fattispecie di riferimento; </w:t>
      </w:r>
    </w:p>
    <w:p w:rsidR="004411D7" w:rsidRPr="001E5BD4" w:rsidRDefault="004411D7" w:rsidP="001E5BD4">
      <w:pPr>
        <w:pStyle w:val="CM4"/>
        <w:spacing w:line="360" w:lineRule="auto"/>
        <w:ind w:left="120"/>
        <w:jc w:val="both"/>
        <w:rPr>
          <w:sz w:val="22"/>
          <w:szCs w:val="22"/>
        </w:rPr>
      </w:pPr>
      <w:r w:rsidRPr="001E5BD4">
        <w:rPr>
          <w:sz w:val="22"/>
          <w:szCs w:val="22"/>
        </w:rPr>
        <w:t>Il presente regolamento, stabilisce i criteri ed i parametri di riferimento per la determinazione del concreto</w:t>
      </w:r>
      <w:r w:rsidR="001F4B2D" w:rsidRPr="001E5BD4">
        <w:rPr>
          <w:sz w:val="22"/>
          <w:szCs w:val="22"/>
        </w:rPr>
        <w:t xml:space="preserve"> </w:t>
      </w:r>
      <w:r w:rsidRPr="001E5BD4">
        <w:rPr>
          <w:sz w:val="22"/>
          <w:szCs w:val="22"/>
        </w:rPr>
        <w:t xml:space="preserve">ammontare delle sanzioni pecuniarie irrogabili in relazione alle singole fattispecie di abuso nonché delle somme dovute a titolo di oblazione, in caso di accertamento di conformità, nelle ipotesi sopra citate, che nella L.R. n. 15/08 stabiliscono la possibilità di graduare l’entità delle sanzioni medesime e dell’oblazione entro un minimo ed un massimo edittale ed ha lo scopo di stabilire criteri oggettivi ed univoci per la determinazione delle sanzioni amministrative di carattere edilizio previste dal Capo II Sezione II della L.R. n. 15/08 che rispondano a criteri di equità, adeguatezza e semplicità di applicazione. </w:t>
      </w:r>
    </w:p>
    <w:p w:rsidR="001E5BD4" w:rsidRDefault="001E5BD4" w:rsidP="001E5BD4">
      <w:pPr>
        <w:pStyle w:val="CM10"/>
        <w:spacing w:after="0" w:line="360" w:lineRule="auto"/>
        <w:ind w:left="120"/>
        <w:jc w:val="center"/>
        <w:rPr>
          <w:b/>
          <w:sz w:val="22"/>
          <w:szCs w:val="22"/>
        </w:rPr>
      </w:pPr>
    </w:p>
    <w:p w:rsidR="001E5BD4" w:rsidRDefault="001E5BD4" w:rsidP="001E5BD4">
      <w:pPr>
        <w:pStyle w:val="CM10"/>
        <w:spacing w:after="0" w:line="360" w:lineRule="auto"/>
        <w:ind w:left="120"/>
        <w:jc w:val="center"/>
        <w:rPr>
          <w:b/>
          <w:sz w:val="22"/>
          <w:szCs w:val="22"/>
        </w:rPr>
      </w:pPr>
      <w:r w:rsidRPr="001E5BD4">
        <w:rPr>
          <w:b/>
          <w:sz w:val="22"/>
          <w:szCs w:val="22"/>
        </w:rPr>
        <w:t>ART. 2</w:t>
      </w:r>
    </w:p>
    <w:p w:rsidR="004411D7" w:rsidRPr="001E5BD4" w:rsidRDefault="004411D7" w:rsidP="001E5BD4">
      <w:pPr>
        <w:pStyle w:val="CM10"/>
        <w:spacing w:after="0" w:line="360" w:lineRule="auto"/>
        <w:ind w:left="120"/>
        <w:jc w:val="center"/>
        <w:rPr>
          <w:b/>
          <w:sz w:val="22"/>
          <w:szCs w:val="22"/>
        </w:rPr>
      </w:pPr>
      <w:r w:rsidRPr="001E5BD4">
        <w:rPr>
          <w:b/>
          <w:sz w:val="22"/>
          <w:szCs w:val="22"/>
        </w:rPr>
        <w:t xml:space="preserve"> (Ambito di applicazione del Regolamento)</w:t>
      </w:r>
    </w:p>
    <w:p w:rsidR="004411D7" w:rsidRPr="001E5BD4" w:rsidRDefault="004411D7" w:rsidP="001E5BD4">
      <w:pPr>
        <w:pStyle w:val="CM5"/>
        <w:spacing w:line="360" w:lineRule="auto"/>
        <w:ind w:left="120"/>
        <w:rPr>
          <w:sz w:val="22"/>
          <w:szCs w:val="22"/>
        </w:rPr>
      </w:pPr>
      <w:r w:rsidRPr="001E5BD4">
        <w:rPr>
          <w:sz w:val="22"/>
          <w:szCs w:val="22"/>
        </w:rPr>
        <w:t xml:space="preserve">Il presente regolamento disciplina i criteri e modalità di calcolo che si applicano alle seguenti fattispecie previste dalla L.R. 15/08: </w:t>
      </w:r>
    </w:p>
    <w:p w:rsidR="002928F3"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lastRenderedPageBreak/>
        <w:t xml:space="preserve">Art. 13 “Esibizione del titolo abilitativo e mancata apposizione del cartello di </w:t>
      </w:r>
      <w:r w:rsidR="001F4B2D" w:rsidRPr="001E5BD4">
        <w:rPr>
          <w:i/>
          <w:sz w:val="22"/>
          <w:szCs w:val="22"/>
        </w:rPr>
        <w:t>c</w:t>
      </w:r>
      <w:r w:rsidRPr="001E5BD4">
        <w:rPr>
          <w:i/>
          <w:sz w:val="22"/>
          <w:szCs w:val="22"/>
        </w:rPr>
        <w:t xml:space="preserve">antiere" </w:t>
      </w:r>
    </w:p>
    <w:p w:rsidR="002928F3"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t xml:space="preserve">Art. 15 “Interventi di nuova costruzione eseguiti in assenza di titolo abilitativo, in totale difformità o con variazioni essenziali" </w:t>
      </w:r>
    </w:p>
    <w:p w:rsidR="002928F3"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t xml:space="preserve">Art. 16 “Interventi di ristrutturazione edilizia e cambi di destinazione d’uso in assenza di titolo abilitativi, in totale difformità o con variazioni essenziali" </w:t>
      </w:r>
    </w:p>
    <w:p w:rsidR="002928F3"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t>Art. 18 “Interventi di nuova costruzione e di ristrutturazione edilizia eseguiti in parziale difformità dal titolo</w:t>
      </w:r>
      <w:r w:rsidR="001F4B2D" w:rsidRPr="001E5BD4">
        <w:rPr>
          <w:i/>
          <w:sz w:val="22"/>
          <w:szCs w:val="22"/>
        </w:rPr>
        <w:t xml:space="preserve"> </w:t>
      </w:r>
      <w:r w:rsidRPr="001E5BD4">
        <w:rPr>
          <w:i/>
          <w:sz w:val="22"/>
          <w:szCs w:val="22"/>
        </w:rPr>
        <w:t xml:space="preserve">abilitativo" </w:t>
      </w:r>
    </w:p>
    <w:p w:rsidR="002928F3"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t xml:space="preserve">Art. 19 “Interventi eseguiti in assenza o in difformità dalla denuncia di inizio attività" </w:t>
      </w:r>
    </w:p>
    <w:p w:rsidR="002928F3"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t xml:space="preserve">Art. 20 “Interventi eseguiti in base a titolo abilitativo annullato d’ufficio o in via giurisdizionale” </w:t>
      </w:r>
    </w:p>
    <w:p w:rsidR="002928F3"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t xml:space="preserve">Art. 22 “Accertamento di conformità" </w:t>
      </w:r>
    </w:p>
    <w:p w:rsidR="004411D7" w:rsidRPr="001E5BD4" w:rsidRDefault="004411D7" w:rsidP="001E5BD4">
      <w:pPr>
        <w:pStyle w:val="Default"/>
        <w:tabs>
          <w:tab w:val="left" w:pos="10660"/>
        </w:tabs>
        <w:spacing w:line="360" w:lineRule="auto"/>
        <w:ind w:left="120" w:right="-20"/>
        <w:jc w:val="both"/>
        <w:rPr>
          <w:i/>
          <w:sz w:val="22"/>
          <w:szCs w:val="22"/>
        </w:rPr>
      </w:pPr>
      <w:r w:rsidRPr="001E5BD4">
        <w:rPr>
          <w:i/>
          <w:sz w:val="22"/>
          <w:szCs w:val="22"/>
        </w:rPr>
        <w:t>Art. 30 “Destinazione dei proventi delle sanzioni pecuniarie</w:t>
      </w:r>
      <w:r w:rsidR="001F4B2D" w:rsidRPr="001E5BD4">
        <w:rPr>
          <w:i/>
          <w:sz w:val="22"/>
          <w:szCs w:val="22"/>
        </w:rPr>
        <w:t>”.</w:t>
      </w:r>
    </w:p>
    <w:p w:rsidR="001E5BD4" w:rsidRDefault="001E5BD4" w:rsidP="001E5BD4">
      <w:pPr>
        <w:pStyle w:val="CM9"/>
        <w:spacing w:after="0" w:line="360" w:lineRule="auto"/>
        <w:ind w:left="120"/>
        <w:jc w:val="center"/>
        <w:rPr>
          <w:b/>
          <w:sz w:val="22"/>
          <w:szCs w:val="22"/>
        </w:rPr>
      </w:pPr>
    </w:p>
    <w:p w:rsidR="001E5BD4" w:rsidRDefault="001E5BD4" w:rsidP="001E5BD4">
      <w:pPr>
        <w:pStyle w:val="CM9"/>
        <w:spacing w:after="0" w:line="360" w:lineRule="auto"/>
        <w:ind w:left="120"/>
        <w:jc w:val="center"/>
        <w:rPr>
          <w:b/>
          <w:sz w:val="22"/>
          <w:szCs w:val="22"/>
        </w:rPr>
      </w:pPr>
      <w:r w:rsidRPr="001E5BD4">
        <w:rPr>
          <w:b/>
          <w:sz w:val="22"/>
          <w:szCs w:val="22"/>
        </w:rPr>
        <w:t xml:space="preserve">ART. 3 </w:t>
      </w:r>
    </w:p>
    <w:p w:rsidR="004411D7" w:rsidRPr="001E5BD4" w:rsidRDefault="00DA1191" w:rsidP="001E5BD4">
      <w:pPr>
        <w:pStyle w:val="CM9"/>
        <w:spacing w:after="0" w:line="360" w:lineRule="auto"/>
        <w:ind w:left="120"/>
        <w:jc w:val="center"/>
        <w:rPr>
          <w:b/>
          <w:sz w:val="22"/>
          <w:szCs w:val="22"/>
        </w:rPr>
      </w:pPr>
      <w:r w:rsidRPr="001E5BD4">
        <w:rPr>
          <w:b/>
          <w:sz w:val="22"/>
          <w:szCs w:val="22"/>
        </w:rPr>
        <w:t>(</w:t>
      </w:r>
      <w:r w:rsidR="004411D7" w:rsidRPr="001E5BD4">
        <w:rPr>
          <w:b/>
          <w:sz w:val="22"/>
          <w:szCs w:val="22"/>
        </w:rPr>
        <w:t>Sanzione per mancata esibizione del titolo abilitativo e mancata apposizione del cartello di cantiere)</w:t>
      </w:r>
    </w:p>
    <w:p w:rsidR="004411D7" w:rsidRPr="001E5BD4" w:rsidRDefault="004411D7" w:rsidP="001E5BD4">
      <w:pPr>
        <w:pStyle w:val="CM9"/>
        <w:spacing w:after="0" w:line="360" w:lineRule="auto"/>
        <w:ind w:left="120"/>
        <w:jc w:val="both"/>
        <w:rPr>
          <w:sz w:val="22"/>
          <w:szCs w:val="22"/>
        </w:rPr>
      </w:pPr>
      <w:r w:rsidRPr="001E5BD4">
        <w:rPr>
          <w:sz w:val="22"/>
          <w:szCs w:val="22"/>
        </w:rPr>
        <w:t xml:space="preserve">L’articolo 13 della L.R. 15/2008 sanziona la mancata esibizione del titolo abilitativo e mancata apposizione del </w:t>
      </w:r>
      <w:r w:rsidR="001F4B2D" w:rsidRPr="001E5BD4">
        <w:rPr>
          <w:sz w:val="22"/>
          <w:szCs w:val="22"/>
        </w:rPr>
        <w:t>c</w:t>
      </w:r>
      <w:r w:rsidRPr="001E5BD4">
        <w:rPr>
          <w:sz w:val="22"/>
          <w:szCs w:val="22"/>
        </w:rPr>
        <w:t xml:space="preserve">artello. Nei luoghi in cui vengono realizzate le opere, qualora non sia esibito il permesso di costruire o non sia apposto il prescritto cartello, si applica la sanzione pecuniaria da un minimo di cinquecento euro a un massimo di millecinquecento euro in relazione all’entità delle opere stesse. </w:t>
      </w:r>
    </w:p>
    <w:p w:rsidR="004411D7" w:rsidRPr="001E5BD4" w:rsidRDefault="004411D7" w:rsidP="001E5BD4">
      <w:pPr>
        <w:pStyle w:val="CM5"/>
        <w:spacing w:line="360" w:lineRule="auto"/>
        <w:ind w:left="120"/>
        <w:rPr>
          <w:i/>
          <w:sz w:val="22"/>
          <w:szCs w:val="22"/>
          <w:u w:val="single"/>
        </w:rPr>
      </w:pPr>
      <w:r w:rsidRPr="001E5BD4">
        <w:rPr>
          <w:i/>
          <w:sz w:val="22"/>
          <w:szCs w:val="22"/>
          <w:u w:val="single"/>
        </w:rPr>
        <w:t xml:space="preserve">Modalità di applicazione della sanzione: </w:t>
      </w:r>
    </w:p>
    <w:p w:rsidR="004411D7" w:rsidRPr="001E5BD4" w:rsidRDefault="004411D7" w:rsidP="001E5BD4">
      <w:pPr>
        <w:pStyle w:val="CM11"/>
        <w:spacing w:after="0" w:line="360" w:lineRule="auto"/>
        <w:ind w:left="120"/>
        <w:jc w:val="both"/>
        <w:rPr>
          <w:sz w:val="22"/>
          <w:szCs w:val="22"/>
        </w:rPr>
      </w:pPr>
      <w:r w:rsidRPr="001E5BD4">
        <w:rPr>
          <w:sz w:val="22"/>
          <w:szCs w:val="22"/>
        </w:rPr>
        <w:t xml:space="preserve">Le sanzioni pecuniarie da corrispondere ai sensi dell’art. 13, riferite alla mancata esibizione di titolo abilitativo e/o mancanza di apposizione del cartello di cantiere, si applicano nella misura di cui alla Tabella 1 allegata. Il vigente regolamento disciplinante la mancata esposizione dei cartelli di cantiere mantiene validità per quanto riguarda le modalità applicative fatta esclusione per gli importi delle sanzioni che saranno determinate ai sensi del regolamento presente. </w:t>
      </w:r>
    </w:p>
    <w:p w:rsidR="001E5BD4" w:rsidRDefault="001E5BD4" w:rsidP="001E5BD4">
      <w:pPr>
        <w:pStyle w:val="CM9"/>
        <w:spacing w:after="0" w:line="360" w:lineRule="auto"/>
        <w:ind w:left="120"/>
        <w:jc w:val="center"/>
        <w:rPr>
          <w:b/>
          <w:sz w:val="22"/>
          <w:szCs w:val="22"/>
        </w:rPr>
      </w:pPr>
    </w:p>
    <w:p w:rsidR="001E5BD4" w:rsidRDefault="001E5BD4" w:rsidP="001E5BD4">
      <w:pPr>
        <w:pStyle w:val="CM9"/>
        <w:spacing w:after="0" w:line="360" w:lineRule="auto"/>
        <w:ind w:left="120"/>
        <w:jc w:val="center"/>
        <w:rPr>
          <w:b/>
          <w:sz w:val="22"/>
          <w:szCs w:val="22"/>
        </w:rPr>
      </w:pPr>
      <w:r w:rsidRPr="001E5BD4">
        <w:rPr>
          <w:b/>
          <w:sz w:val="22"/>
          <w:szCs w:val="22"/>
        </w:rPr>
        <w:t>ART. 4</w:t>
      </w:r>
    </w:p>
    <w:p w:rsidR="004411D7" w:rsidRPr="001E5BD4" w:rsidRDefault="004411D7" w:rsidP="001E5BD4">
      <w:pPr>
        <w:pStyle w:val="CM9"/>
        <w:spacing w:after="0" w:line="360" w:lineRule="auto"/>
        <w:ind w:left="120"/>
        <w:jc w:val="center"/>
        <w:rPr>
          <w:b/>
          <w:sz w:val="22"/>
          <w:szCs w:val="22"/>
        </w:rPr>
      </w:pPr>
      <w:r w:rsidRPr="001E5BD4">
        <w:rPr>
          <w:b/>
          <w:sz w:val="22"/>
          <w:szCs w:val="22"/>
        </w:rPr>
        <w:t>(Sanzione per interventi di nuova costruzione eseguiti in assenza di titolo abilitativo, in totale difformità o con variazioni essenziali)</w:t>
      </w:r>
    </w:p>
    <w:p w:rsidR="004411D7" w:rsidRPr="001E5BD4" w:rsidRDefault="004411D7" w:rsidP="001E5BD4">
      <w:pPr>
        <w:pStyle w:val="CM5"/>
        <w:spacing w:line="360" w:lineRule="auto"/>
        <w:ind w:left="120"/>
        <w:jc w:val="both"/>
        <w:rPr>
          <w:sz w:val="22"/>
          <w:szCs w:val="22"/>
        </w:rPr>
      </w:pPr>
      <w:r w:rsidRPr="001E5BD4">
        <w:rPr>
          <w:sz w:val="22"/>
          <w:szCs w:val="22"/>
        </w:rPr>
        <w:t xml:space="preserve">L’art. 15 della L.R. 15/2008 sanziona gli interventi di nuova costruzione eseguiti in assenza di titolo abilitativo, in totale difformità o con variazioni essenziali. </w:t>
      </w:r>
    </w:p>
    <w:p w:rsidR="004411D7" w:rsidRPr="001E5BD4" w:rsidRDefault="004411D7" w:rsidP="001E5BD4">
      <w:pPr>
        <w:pStyle w:val="CM9"/>
        <w:spacing w:after="0" w:line="360" w:lineRule="auto"/>
        <w:ind w:left="120"/>
        <w:jc w:val="both"/>
        <w:rPr>
          <w:sz w:val="22"/>
          <w:szCs w:val="22"/>
        </w:rPr>
      </w:pPr>
      <w:r w:rsidRPr="001E5BD4">
        <w:rPr>
          <w:sz w:val="22"/>
          <w:szCs w:val="22"/>
        </w:rPr>
        <w:t xml:space="preserve">L’atto di accertamento dell’inottemperanza all’ingiunzione a demolire definisce la consistenza dell’area da acquisire, previo frazionamento catastale effettuato dall’ufficio tecnico comunale, ovvero, in caso di carenza di organico e/o delle necessarie strumentazioni topografiche, da tecnici esterni all’amministrazione. L’atto di accertamento dell’inottemperanza, previa notifica all’interessato, costituisce titolo per l’immissione nel possesso e per la trascrizione nei registri immobiliari, che ai sensi dell’articolo 31, comma 6, del d.p.r. 380/2001 e successive modifiche è eseguita gratuitamente. </w:t>
      </w:r>
      <w:r w:rsidRPr="001E5BD4">
        <w:rPr>
          <w:sz w:val="22"/>
          <w:szCs w:val="22"/>
        </w:rPr>
        <w:lastRenderedPageBreak/>
        <w:t xml:space="preserve">L’accertamento dell’inottemperanza comporta, altresì, l’applicazione di una sanzione pecuniaria da un minimo di 2 mila euro ad un massimo di 20 mila euro, in relazione all’entità delle opere. </w:t>
      </w:r>
    </w:p>
    <w:p w:rsidR="004411D7" w:rsidRPr="001E5BD4" w:rsidRDefault="004411D7" w:rsidP="001E5BD4">
      <w:pPr>
        <w:pStyle w:val="CM6"/>
        <w:spacing w:line="360" w:lineRule="auto"/>
        <w:ind w:left="120"/>
        <w:jc w:val="both"/>
        <w:rPr>
          <w:i/>
          <w:sz w:val="22"/>
          <w:szCs w:val="22"/>
          <w:u w:val="single"/>
        </w:rPr>
      </w:pPr>
      <w:r w:rsidRPr="001E5BD4">
        <w:rPr>
          <w:i/>
          <w:sz w:val="22"/>
          <w:szCs w:val="22"/>
          <w:u w:val="single"/>
        </w:rPr>
        <w:t xml:space="preserve">Modalità di applicazione della sanzione: </w:t>
      </w:r>
    </w:p>
    <w:p w:rsidR="004411D7" w:rsidRPr="001E5BD4" w:rsidRDefault="004411D7" w:rsidP="001E5BD4">
      <w:pPr>
        <w:pStyle w:val="CM11"/>
        <w:spacing w:after="0" w:line="360" w:lineRule="auto"/>
        <w:ind w:left="120"/>
        <w:jc w:val="both"/>
        <w:rPr>
          <w:sz w:val="22"/>
          <w:szCs w:val="22"/>
        </w:rPr>
      </w:pPr>
      <w:r w:rsidRPr="001E5BD4">
        <w:rPr>
          <w:sz w:val="22"/>
          <w:szCs w:val="22"/>
        </w:rPr>
        <w:t xml:space="preserve">le sanzioni pecuniarie da corrispondere ai sensi dell’art. 15, comma 3, della L.R. 15/2008 riferite all’ accertamento dell’inottemperanza all’ingiunzione a demolire, si applicano nella misura di cui alla Tabella 2 allegata. </w:t>
      </w:r>
    </w:p>
    <w:p w:rsidR="001E5BD4" w:rsidRDefault="001E5BD4" w:rsidP="001E5BD4">
      <w:pPr>
        <w:pStyle w:val="CM9"/>
        <w:spacing w:after="0" w:line="360" w:lineRule="auto"/>
        <w:ind w:left="120"/>
        <w:jc w:val="center"/>
        <w:rPr>
          <w:b/>
          <w:sz w:val="22"/>
          <w:szCs w:val="22"/>
        </w:rPr>
      </w:pPr>
    </w:p>
    <w:p w:rsidR="001E5BD4" w:rsidRDefault="001E5BD4" w:rsidP="001E5BD4">
      <w:pPr>
        <w:pStyle w:val="CM9"/>
        <w:spacing w:after="0" w:line="360" w:lineRule="auto"/>
        <w:ind w:left="120"/>
        <w:jc w:val="center"/>
        <w:rPr>
          <w:b/>
          <w:sz w:val="22"/>
          <w:szCs w:val="22"/>
        </w:rPr>
      </w:pPr>
      <w:r w:rsidRPr="001E5BD4">
        <w:rPr>
          <w:b/>
          <w:sz w:val="22"/>
          <w:szCs w:val="22"/>
        </w:rPr>
        <w:t>ART. 5</w:t>
      </w:r>
    </w:p>
    <w:p w:rsidR="004411D7" w:rsidRPr="001E5BD4" w:rsidRDefault="004411D7" w:rsidP="001E5BD4">
      <w:pPr>
        <w:pStyle w:val="CM9"/>
        <w:spacing w:after="0" w:line="360" w:lineRule="auto"/>
        <w:ind w:left="120"/>
        <w:jc w:val="center"/>
        <w:rPr>
          <w:b/>
          <w:sz w:val="22"/>
          <w:szCs w:val="22"/>
        </w:rPr>
      </w:pPr>
      <w:r w:rsidRPr="001E5BD4">
        <w:rPr>
          <w:b/>
          <w:sz w:val="22"/>
          <w:szCs w:val="22"/>
        </w:rPr>
        <w:t>(Sanzione per interventi di nuova costruzione e di ristrutturazione edilizia eseguiti in parziale difformità dal titolo abilitativo)</w:t>
      </w:r>
    </w:p>
    <w:p w:rsidR="004411D7" w:rsidRPr="001E5BD4" w:rsidRDefault="001F4B2D" w:rsidP="001E5BD4">
      <w:pPr>
        <w:pStyle w:val="CM9"/>
        <w:spacing w:after="0" w:line="360" w:lineRule="auto"/>
        <w:ind w:left="120"/>
        <w:jc w:val="both"/>
        <w:rPr>
          <w:sz w:val="22"/>
          <w:szCs w:val="22"/>
        </w:rPr>
      </w:pPr>
      <w:r w:rsidRPr="001E5BD4">
        <w:rPr>
          <w:sz w:val="22"/>
          <w:szCs w:val="22"/>
        </w:rPr>
        <w:t>L’a</w:t>
      </w:r>
      <w:r w:rsidR="004411D7" w:rsidRPr="001E5BD4">
        <w:rPr>
          <w:sz w:val="22"/>
          <w:szCs w:val="22"/>
        </w:rPr>
        <w:t xml:space="preserve">rt. 18 della L.R. n. 15/2008 sanziona gli interventi di nuova costruzione e di ristrutturazione edilizia eseguiti in parziale difformità dal titolo abilitativi. </w:t>
      </w:r>
    </w:p>
    <w:p w:rsidR="004411D7" w:rsidRPr="001E5BD4" w:rsidRDefault="004411D7" w:rsidP="001E5BD4">
      <w:pPr>
        <w:pStyle w:val="CM6"/>
        <w:spacing w:line="360" w:lineRule="auto"/>
        <w:ind w:left="120"/>
        <w:jc w:val="both"/>
        <w:rPr>
          <w:i/>
          <w:sz w:val="22"/>
          <w:szCs w:val="22"/>
          <w:u w:val="single"/>
        </w:rPr>
      </w:pPr>
      <w:r w:rsidRPr="001E5BD4">
        <w:rPr>
          <w:i/>
          <w:sz w:val="22"/>
          <w:szCs w:val="22"/>
          <w:u w:val="single"/>
        </w:rPr>
        <w:t xml:space="preserve">Modalità di applicazione della sanzione: </w:t>
      </w:r>
    </w:p>
    <w:p w:rsidR="004411D7" w:rsidRPr="001E5BD4" w:rsidRDefault="004411D7" w:rsidP="001E5BD4">
      <w:pPr>
        <w:pStyle w:val="CM6"/>
        <w:spacing w:line="360" w:lineRule="auto"/>
        <w:ind w:left="120"/>
        <w:jc w:val="both"/>
        <w:rPr>
          <w:sz w:val="22"/>
          <w:szCs w:val="22"/>
        </w:rPr>
      </w:pPr>
      <w:r w:rsidRPr="001E5BD4">
        <w:rPr>
          <w:sz w:val="22"/>
          <w:szCs w:val="22"/>
        </w:rPr>
        <w:t xml:space="preserve">Le sanzioni pecuniarie da corrispondere ai sensi dell’art. 18 comma 4, si applicano nella misura di cui alla Tabella 3 allegata. </w:t>
      </w:r>
    </w:p>
    <w:p w:rsidR="001E5BD4" w:rsidRDefault="001E5BD4" w:rsidP="001E5BD4">
      <w:pPr>
        <w:pStyle w:val="CM9"/>
        <w:spacing w:after="0" w:line="360" w:lineRule="auto"/>
        <w:ind w:left="120"/>
        <w:jc w:val="center"/>
        <w:rPr>
          <w:b/>
          <w:sz w:val="22"/>
          <w:szCs w:val="22"/>
        </w:rPr>
      </w:pPr>
    </w:p>
    <w:p w:rsidR="001E5BD4" w:rsidRDefault="001E5BD4" w:rsidP="001E5BD4">
      <w:pPr>
        <w:pStyle w:val="CM9"/>
        <w:spacing w:after="0" w:line="360" w:lineRule="auto"/>
        <w:ind w:left="120"/>
        <w:jc w:val="center"/>
        <w:rPr>
          <w:b/>
          <w:sz w:val="22"/>
          <w:szCs w:val="22"/>
        </w:rPr>
      </w:pPr>
      <w:r w:rsidRPr="001E5BD4">
        <w:rPr>
          <w:b/>
          <w:sz w:val="22"/>
          <w:szCs w:val="22"/>
        </w:rPr>
        <w:t xml:space="preserve">ART. 6 </w:t>
      </w:r>
    </w:p>
    <w:p w:rsidR="004411D7" w:rsidRPr="001E5BD4" w:rsidRDefault="004411D7" w:rsidP="001E5BD4">
      <w:pPr>
        <w:pStyle w:val="CM9"/>
        <w:spacing w:after="0" w:line="360" w:lineRule="auto"/>
        <w:ind w:left="120"/>
        <w:jc w:val="center"/>
        <w:rPr>
          <w:b/>
          <w:sz w:val="22"/>
          <w:szCs w:val="22"/>
        </w:rPr>
      </w:pPr>
      <w:r w:rsidRPr="001E5BD4">
        <w:rPr>
          <w:b/>
          <w:sz w:val="22"/>
          <w:szCs w:val="22"/>
        </w:rPr>
        <w:t>(Sanzione per interventi eseguiti in assenza o difformità dalla Denuncia di Inizio Attività)</w:t>
      </w:r>
    </w:p>
    <w:p w:rsidR="004411D7" w:rsidRPr="001E5BD4" w:rsidRDefault="004411D7" w:rsidP="001E5BD4">
      <w:pPr>
        <w:pStyle w:val="CM9"/>
        <w:spacing w:after="0" w:line="360" w:lineRule="auto"/>
        <w:ind w:left="120"/>
        <w:jc w:val="both"/>
        <w:rPr>
          <w:sz w:val="22"/>
          <w:szCs w:val="22"/>
        </w:rPr>
      </w:pPr>
      <w:r w:rsidRPr="001E5BD4">
        <w:rPr>
          <w:sz w:val="22"/>
          <w:szCs w:val="22"/>
        </w:rPr>
        <w:t xml:space="preserve">L’art. 19 della L.R. n. 15/2008 sanziona gli interventi eseguiti in assenza o in difformità dalla denuncia di inizio attività e/o titoli equivalenti introdotti dalle successive norme. </w:t>
      </w:r>
    </w:p>
    <w:p w:rsidR="004411D7" w:rsidRPr="001E5BD4" w:rsidRDefault="004411D7" w:rsidP="001E5BD4">
      <w:pPr>
        <w:pStyle w:val="CM6"/>
        <w:spacing w:line="360" w:lineRule="auto"/>
        <w:ind w:left="120"/>
        <w:jc w:val="both"/>
        <w:rPr>
          <w:i/>
          <w:sz w:val="22"/>
          <w:szCs w:val="22"/>
          <w:u w:val="single"/>
        </w:rPr>
      </w:pPr>
      <w:r w:rsidRPr="001E5BD4">
        <w:rPr>
          <w:i/>
          <w:sz w:val="22"/>
          <w:szCs w:val="22"/>
          <w:u w:val="single"/>
        </w:rPr>
        <w:t xml:space="preserve">Modalità di applicazione della sanzione: </w:t>
      </w:r>
    </w:p>
    <w:p w:rsidR="004411D7" w:rsidRPr="001E5BD4" w:rsidRDefault="004411D7" w:rsidP="001E5BD4">
      <w:pPr>
        <w:pStyle w:val="CM11"/>
        <w:spacing w:after="0" w:line="360" w:lineRule="auto"/>
        <w:ind w:left="120"/>
        <w:jc w:val="both"/>
        <w:rPr>
          <w:sz w:val="22"/>
          <w:szCs w:val="22"/>
        </w:rPr>
      </w:pPr>
      <w:r w:rsidRPr="001E5BD4">
        <w:rPr>
          <w:sz w:val="22"/>
          <w:szCs w:val="22"/>
        </w:rPr>
        <w:t>Le sanzioni pecuniarie da corrispondere ai sensi dell’art. 19 comma 1, si applicano nella misura di cui alla Tabella 4allegata.</w:t>
      </w:r>
      <w:r w:rsidR="001F4B2D" w:rsidRPr="001E5BD4">
        <w:rPr>
          <w:sz w:val="22"/>
          <w:szCs w:val="22"/>
        </w:rPr>
        <w:t xml:space="preserve"> </w:t>
      </w:r>
      <w:r w:rsidRPr="001E5BD4">
        <w:rPr>
          <w:sz w:val="22"/>
          <w:szCs w:val="22"/>
        </w:rPr>
        <w:t>Le sanzioni pecuniarie da corrispondere ai sensi dell’art. 19 comma 3, si applicano nella misura di cui alla Tabella 5</w:t>
      </w:r>
      <w:r w:rsidR="00437F33" w:rsidRPr="001E5BD4">
        <w:rPr>
          <w:sz w:val="22"/>
          <w:szCs w:val="22"/>
        </w:rPr>
        <w:t xml:space="preserve"> </w:t>
      </w:r>
      <w:r w:rsidRPr="001E5BD4">
        <w:rPr>
          <w:sz w:val="22"/>
          <w:szCs w:val="22"/>
        </w:rPr>
        <w:t>allegata.</w:t>
      </w:r>
    </w:p>
    <w:p w:rsidR="001E5BD4" w:rsidRDefault="001E5BD4" w:rsidP="001E5BD4">
      <w:pPr>
        <w:pStyle w:val="CM6"/>
        <w:spacing w:line="360" w:lineRule="auto"/>
        <w:ind w:left="120"/>
        <w:jc w:val="center"/>
        <w:rPr>
          <w:b/>
          <w:sz w:val="22"/>
          <w:szCs w:val="22"/>
        </w:rPr>
      </w:pPr>
    </w:p>
    <w:p w:rsidR="001E5BD4" w:rsidRDefault="001E5BD4" w:rsidP="001E5BD4">
      <w:pPr>
        <w:pStyle w:val="CM6"/>
        <w:spacing w:line="360" w:lineRule="auto"/>
        <w:ind w:left="120"/>
        <w:jc w:val="center"/>
        <w:rPr>
          <w:b/>
          <w:sz w:val="22"/>
          <w:szCs w:val="22"/>
        </w:rPr>
      </w:pPr>
      <w:r w:rsidRPr="001E5BD4">
        <w:rPr>
          <w:b/>
          <w:sz w:val="22"/>
          <w:szCs w:val="22"/>
        </w:rPr>
        <w:t xml:space="preserve">ART. 7 </w:t>
      </w:r>
    </w:p>
    <w:p w:rsidR="004411D7" w:rsidRPr="001E5BD4" w:rsidRDefault="004411D7" w:rsidP="001E5BD4">
      <w:pPr>
        <w:pStyle w:val="CM6"/>
        <w:spacing w:line="360" w:lineRule="auto"/>
        <w:ind w:left="120"/>
        <w:jc w:val="center"/>
        <w:rPr>
          <w:b/>
          <w:sz w:val="22"/>
          <w:szCs w:val="22"/>
        </w:rPr>
      </w:pPr>
      <w:r w:rsidRPr="001E5BD4">
        <w:rPr>
          <w:b/>
          <w:sz w:val="22"/>
          <w:szCs w:val="22"/>
        </w:rPr>
        <w:t>(Accertamento di conformità)</w:t>
      </w:r>
    </w:p>
    <w:p w:rsidR="004411D7" w:rsidRPr="001E5BD4" w:rsidRDefault="00CF766A" w:rsidP="001E5BD4">
      <w:pPr>
        <w:pStyle w:val="CM9"/>
        <w:spacing w:after="0" w:line="360" w:lineRule="auto"/>
        <w:ind w:left="120"/>
        <w:jc w:val="both"/>
        <w:rPr>
          <w:sz w:val="22"/>
          <w:szCs w:val="22"/>
        </w:rPr>
      </w:pPr>
      <w:r w:rsidRPr="001E5BD4">
        <w:rPr>
          <w:sz w:val="22"/>
          <w:szCs w:val="22"/>
        </w:rPr>
        <w:t>L’</w:t>
      </w:r>
      <w:r w:rsidR="004411D7" w:rsidRPr="001E5BD4">
        <w:rPr>
          <w:sz w:val="22"/>
          <w:szCs w:val="22"/>
        </w:rPr>
        <w:t xml:space="preserve">art. 22 della L.R. n. 15/2008 regolamenta l’accertamento di conformità delle opere realizzate senza preventiva richiesta di titolo abilitativo e determina le oblazioni relative. </w:t>
      </w:r>
    </w:p>
    <w:p w:rsidR="004411D7" w:rsidRPr="001E5BD4" w:rsidRDefault="004411D7" w:rsidP="001E5BD4">
      <w:pPr>
        <w:pStyle w:val="CM6"/>
        <w:spacing w:line="360" w:lineRule="auto"/>
        <w:ind w:left="120"/>
        <w:jc w:val="both"/>
        <w:rPr>
          <w:i/>
          <w:sz w:val="22"/>
          <w:szCs w:val="22"/>
          <w:u w:val="single"/>
        </w:rPr>
      </w:pPr>
      <w:r w:rsidRPr="001E5BD4">
        <w:rPr>
          <w:i/>
          <w:sz w:val="22"/>
          <w:szCs w:val="22"/>
          <w:u w:val="single"/>
        </w:rPr>
        <w:t xml:space="preserve">Modalità di applicazione della oblazione: </w:t>
      </w:r>
    </w:p>
    <w:p w:rsidR="004411D7" w:rsidRPr="001E5BD4" w:rsidRDefault="004411D7" w:rsidP="001E5BD4">
      <w:pPr>
        <w:pStyle w:val="CM11"/>
        <w:spacing w:after="0" w:line="360" w:lineRule="auto"/>
        <w:ind w:left="120"/>
        <w:jc w:val="both"/>
        <w:rPr>
          <w:sz w:val="22"/>
          <w:szCs w:val="22"/>
        </w:rPr>
      </w:pPr>
      <w:r w:rsidRPr="001E5BD4">
        <w:rPr>
          <w:sz w:val="22"/>
          <w:szCs w:val="22"/>
        </w:rPr>
        <w:t xml:space="preserve">Le oblazioni da corrispondere ai sensi dell’art. 22 comma 2 lett. c) della L.R. n. 15/2008, si applicano nella misura di cui alla Tabella 6 allegata. </w:t>
      </w:r>
    </w:p>
    <w:p w:rsidR="001E5BD4" w:rsidRDefault="001E5BD4" w:rsidP="001E5BD4">
      <w:pPr>
        <w:pStyle w:val="CM10"/>
        <w:spacing w:after="0" w:line="360" w:lineRule="auto"/>
        <w:ind w:left="120"/>
        <w:jc w:val="center"/>
        <w:rPr>
          <w:b/>
          <w:sz w:val="22"/>
          <w:szCs w:val="22"/>
        </w:rPr>
      </w:pPr>
    </w:p>
    <w:p w:rsidR="001E5BD4" w:rsidRDefault="001E5BD4" w:rsidP="001E5BD4">
      <w:pPr>
        <w:pStyle w:val="CM10"/>
        <w:spacing w:after="0" w:line="360" w:lineRule="auto"/>
        <w:ind w:left="120"/>
        <w:jc w:val="center"/>
        <w:rPr>
          <w:b/>
          <w:sz w:val="22"/>
          <w:szCs w:val="22"/>
        </w:rPr>
      </w:pPr>
      <w:r w:rsidRPr="001E5BD4">
        <w:rPr>
          <w:b/>
          <w:sz w:val="22"/>
          <w:szCs w:val="22"/>
        </w:rPr>
        <w:t>ART. 8</w:t>
      </w:r>
    </w:p>
    <w:p w:rsidR="004411D7" w:rsidRPr="001E5BD4" w:rsidRDefault="004411D7" w:rsidP="001E5BD4">
      <w:pPr>
        <w:pStyle w:val="CM10"/>
        <w:spacing w:after="0" w:line="360" w:lineRule="auto"/>
        <w:ind w:left="120"/>
        <w:jc w:val="center"/>
        <w:rPr>
          <w:b/>
          <w:sz w:val="22"/>
          <w:szCs w:val="22"/>
        </w:rPr>
      </w:pPr>
      <w:r w:rsidRPr="001E5BD4">
        <w:rPr>
          <w:b/>
          <w:sz w:val="22"/>
          <w:szCs w:val="22"/>
        </w:rPr>
        <w:t xml:space="preserve"> (Criteri per la determinazione del valore di mercato)</w:t>
      </w:r>
    </w:p>
    <w:p w:rsidR="004A3459" w:rsidRPr="001E5BD4" w:rsidRDefault="004411D7" w:rsidP="001E5BD4">
      <w:pPr>
        <w:pStyle w:val="Default"/>
        <w:spacing w:line="360" w:lineRule="auto"/>
        <w:ind w:left="120"/>
        <w:rPr>
          <w:color w:val="auto"/>
          <w:sz w:val="22"/>
          <w:szCs w:val="22"/>
        </w:rPr>
      </w:pPr>
      <w:r w:rsidRPr="001E5BD4">
        <w:rPr>
          <w:color w:val="auto"/>
          <w:sz w:val="22"/>
          <w:szCs w:val="22"/>
        </w:rPr>
        <w:t xml:space="preserve">In riferimento ai seguenti articoli e commi della L.R. 15/2008: </w:t>
      </w:r>
    </w:p>
    <w:p w:rsidR="004A3459" w:rsidRPr="001E5BD4" w:rsidRDefault="004411D7" w:rsidP="001E5BD4">
      <w:pPr>
        <w:pStyle w:val="Default"/>
        <w:spacing w:line="360" w:lineRule="auto"/>
        <w:ind w:left="120"/>
        <w:rPr>
          <w:i/>
          <w:color w:val="auto"/>
          <w:sz w:val="22"/>
          <w:szCs w:val="22"/>
          <w:lang w:val="en-GB"/>
        </w:rPr>
      </w:pPr>
      <w:r w:rsidRPr="001E5BD4">
        <w:rPr>
          <w:i/>
          <w:color w:val="auto"/>
          <w:sz w:val="22"/>
          <w:szCs w:val="22"/>
          <w:lang w:val="en-GB"/>
        </w:rPr>
        <w:t xml:space="preserve">-art. 16 comma 3; </w:t>
      </w:r>
    </w:p>
    <w:p w:rsidR="004A3459" w:rsidRPr="001E5BD4" w:rsidRDefault="004411D7" w:rsidP="001E5BD4">
      <w:pPr>
        <w:pStyle w:val="Default"/>
        <w:spacing w:line="360" w:lineRule="auto"/>
        <w:ind w:left="120"/>
        <w:rPr>
          <w:i/>
          <w:color w:val="auto"/>
          <w:sz w:val="22"/>
          <w:szCs w:val="22"/>
          <w:lang w:val="en-GB"/>
        </w:rPr>
      </w:pPr>
      <w:r w:rsidRPr="001E5BD4">
        <w:rPr>
          <w:i/>
          <w:color w:val="auto"/>
          <w:sz w:val="22"/>
          <w:szCs w:val="22"/>
          <w:lang w:val="en-GB"/>
        </w:rPr>
        <w:t xml:space="preserve">-art. 18 comma 3; </w:t>
      </w:r>
    </w:p>
    <w:p w:rsidR="004A3459" w:rsidRPr="001E5BD4" w:rsidRDefault="004411D7" w:rsidP="001E5BD4">
      <w:pPr>
        <w:pStyle w:val="Default"/>
        <w:spacing w:line="360" w:lineRule="auto"/>
        <w:ind w:left="120"/>
        <w:rPr>
          <w:i/>
          <w:color w:val="auto"/>
          <w:sz w:val="22"/>
          <w:szCs w:val="22"/>
          <w:lang w:val="en-GB"/>
        </w:rPr>
      </w:pPr>
      <w:r w:rsidRPr="001E5BD4">
        <w:rPr>
          <w:i/>
          <w:color w:val="auto"/>
          <w:sz w:val="22"/>
          <w:szCs w:val="22"/>
          <w:lang w:val="en-GB"/>
        </w:rPr>
        <w:lastRenderedPageBreak/>
        <w:t xml:space="preserve">-art. 20 comma 1; </w:t>
      </w:r>
    </w:p>
    <w:p w:rsidR="004A3459" w:rsidRPr="001E5BD4" w:rsidRDefault="004411D7" w:rsidP="001E5BD4">
      <w:pPr>
        <w:pStyle w:val="Default"/>
        <w:spacing w:line="360" w:lineRule="auto"/>
        <w:ind w:left="120"/>
        <w:rPr>
          <w:i/>
          <w:color w:val="auto"/>
          <w:sz w:val="22"/>
          <w:szCs w:val="22"/>
          <w:lang w:val="en-GB"/>
        </w:rPr>
      </w:pPr>
      <w:r w:rsidRPr="001E5BD4">
        <w:rPr>
          <w:i/>
          <w:color w:val="auto"/>
          <w:sz w:val="22"/>
          <w:szCs w:val="22"/>
          <w:lang w:val="en-GB"/>
        </w:rPr>
        <w:t xml:space="preserve">-art. 22 comma 2 lett. a); </w:t>
      </w:r>
    </w:p>
    <w:p w:rsidR="004411D7" w:rsidRPr="001E5BD4" w:rsidRDefault="004411D7" w:rsidP="001E5BD4">
      <w:pPr>
        <w:pStyle w:val="Default"/>
        <w:spacing w:line="360" w:lineRule="auto"/>
        <w:ind w:left="120"/>
        <w:rPr>
          <w:i/>
          <w:color w:val="auto"/>
          <w:sz w:val="22"/>
          <w:szCs w:val="22"/>
          <w:lang w:val="en-GB"/>
        </w:rPr>
      </w:pPr>
      <w:r w:rsidRPr="001E5BD4">
        <w:rPr>
          <w:i/>
          <w:color w:val="auto"/>
          <w:sz w:val="22"/>
          <w:szCs w:val="22"/>
          <w:lang w:val="en-GB"/>
        </w:rPr>
        <w:t xml:space="preserve">-art. 22 comma 2 lett. b); </w:t>
      </w:r>
    </w:p>
    <w:p w:rsidR="004411D7" w:rsidRPr="001E5BD4" w:rsidRDefault="004411D7" w:rsidP="001E5BD4">
      <w:pPr>
        <w:pStyle w:val="CM10"/>
        <w:spacing w:after="0" w:line="360" w:lineRule="auto"/>
        <w:ind w:left="120"/>
        <w:jc w:val="both"/>
        <w:rPr>
          <w:sz w:val="22"/>
          <w:szCs w:val="22"/>
        </w:rPr>
      </w:pPr>
      <w:r w:rsidRPr="001E5BD4">
        <w:rPr>
          <w:sz w:val="22"/>
          <w:szCs w:val="22"/>
        </w:rPr>
        <w:t xml:space="preserve">nei quali la sanzione e/o l’oblazione da irrogare è determinata secondo il valore di mercato, si stabiliscono di seguito i criteri per la determinazione dello stesso: </w:t>
      </w:r>
    </w:p>
    <w:p w:rsidR="00E17AD8" w:rsidRPr="001E5BD4" w:rsidRDefault="004411D7" w:rsidP="001E5BD4">
      <w:pPr>
        <w:pStyle w:val="Default"/>
        <w:numPr>
          <w:ilvl w:val="0"/>
          <w:numId w:val="1"/>
        </w:numPr>
        <w:tabs>
          <w:tab w:val="clear" w:pos="1080"/>
        </w:tabs>
        <w:spacing w:line="360" w:lineRule="auto"/>
        <w:ind w:left="426"/>
        <w:jc w:val="both"/>
        <w:rPr>
          <w:color w:val="auto"/>
          <w:sz w:val="22"/>
          <w:szCs w:val="22"/>
        </w:rPr>
      </w:pPr>
      <w:r w:rsidRPr="001E5BD4">
        <w:rPr>
          <w:color w:val="auto"/>
          <w:sz w:val="22"/>
          <w:szCs w:val="22"/>
        </w:rPr>
        <w:t>il valore di mercato, espresso in €/mq., è desunto dall’Osservatorio del Mercato Immobiliare (OMI) dell’Agenzia del Territorio, consultabile sul sito Internet www.agenzia</w:t>
      </w:r>
      <w:r w:rsidR="00E17AD8" w:rsidRPr="001E5BD4">
        <w:rPr>
          <w:color w:val="auto"/>
          <w:sz w:val="22"/>
          <w:szCs w:val="22"/>
        </w:rPr>
        <w:t>entrate</w:t>
      </w:r>
      <w:r w:rsidRPr="001E5BD4">
        <w:rPr>
          <w:color w:val="auto"/>
          <w:sz w:val="22"/>
          <w:szCs w:val="22"/>
        </w:rPr>
        <w:t>.</w:t>
      </w:r>
      <w:r w:rsidR="00501C9F" w:rsidRPr="001E5BD4">
        <w:rPr>
          <w:color w:val="auto"/>
          <w:sz w:val="22"/>
          <w:szCs w:val="22"/>
        </w:rPr>
        <w:t>gov.</w:t>
      </w:r>
      <w:r w:rsidRPr="001E5BD4">
        <w:rPr>
          <w:color w:val="auto"/>
          <w:sz w:val="22"/>
          <w:szCs w:val="22"/>
        </w:rPr>
        <w:t xml:space="preserve">it, le quotazioni immobiliari sono distinte per diverse fasce/zone del territorio comunale e per “tipo di destinazione”, occorre quindi selezionare la zona OMI in cui ricade l’intervento e il “tipo di destinazione” OMI; </w:t>
      </w:r>
    </w:p>
    <w:p w:rsidR="00E17AD8" w:rsidRPr="001E5BD4" w:rsidRDefault="004411D7" w:rsidP="001E5BD4">
      <w:pPr>
        <w:pStyle w:val="Default"/>
        <w:numPr>
          <w:ilvl w:val="0"/>
          <w:numId w:val="1"/>
        </w:numPr>
        <w:tabs>
          <w:tab w:val="clear" w:pos="1080"/>
        </w:tabs>
        <w:spacing w:line="360" w:lineRule="auto"/>
        <w:ind w:left="426"/>
        <w:jc w:val="both"/>
        <w:rPr>
          <w:color w:val="auto"/>
          <w:sz w:val="22"/>
          <w:szCs w:val="22"/>
        </w:rPr>
      </w:pPr>
      <w:r w:rsidRPr="001E5BD4">
        <w:rPr>
          <w:color w:val="auto"/>
          <w:sz w:val="22"/>
          <w:szCs w:val="22"/>
        </w:rPr>
        <w:t xml:space="preserve">per “valore di mercato dell’intervento eseguito” deve intendersi quello risultante dall’applicazione della media tra il “valore di mercato max” e il “valore di mercato min” all’intera superficie abusiva; </w:t>
      </w:r>
    </w:p>
    <w:p w:rsidR="00E17AD8" w:rsidRPr="001E5BD4" w:rsidRDefault="004411D7" w:rsidP="001E5BD4">
      <w:pPr>
        <w:pStyle w:val="Default"/>
        <w:numPr>
          <w:ilvl w:val="0"/>
          <w:numId w:val="1"/>
        </w:numPr>
        <w:tabs>
          <w:tab w:val="clear" w:pos="1080"/>
        </w:tabs>
        <w:spacing w:line="360" w:lineRule="auto"/>
        <w:ind w:left="426"/>
        <w:jc w:val="both"/>
        <w:rPr>
          <w:color w:val="auto"/>
          <w:sz w:val="22"/>
          <w:szCs w:val="22"/>
        </w:rPr>
      </w:pPr>
      <w:r w:rsidRPr="001E5BD4">
        <w:rPr>
          <w:color w:val="auto"/>
          <w:sz w:val="22"/>
          <w:szCs w:val="22"/>
        </w:rPr>
        <w:t>per “incremento del valore del mercato dell’immobile conseguente alla esecuzione delle opere” deve intendersi quello risultante dalla differenza tra l’applicazione del valore medio di cui al punto precedente all’intera superficie dell’unità immobiliare conseguente alla esecuzione delle opere – così come rappresentato nel c.d. stato post-operam –, ed il valore medio applicato all’intera superficie dell’unità immobiliare preesistente alla esecuzione delle opere – così come rappresent</w:t>
      </w:r>
      <w:r w:rsidR="008E1B95" w:rsidRPr="001E5BD4">
        <w:rPr>
          <w:color w:val="auto"/>
          <w:sz w:val="22"/>
          <w:szCs w:val="22"/>
        </w:rPr>
        <w:t>ato nel c.d. stato ante-operam</w:t>
      </w:r>
      <w:r w:rsidRPr="001E5BD4">
        <w:rPr>
          <w:color w:val="auto"/>
          <w:sz w:val="22"/>
          <w:szCs w:val="22"/>
        </w:rPr>
        <w:t xml:space="preserve">; </w:t>
      </w:r>
    </w:p>
    <w:p w:rsidR="00E17AD8" w:rsidRPr="001E5BD4" w:rsidRDefault="004411D7" w:rsidP="001E5BD4">
      <w:pPr>
        <w:pStyle w:val="Default"/>
        <w:numPr>
          <w:ilvl w:val="0"/>
          <w:numId w:val="1"/>
        </w:numPr>
        <w:tabs>
          <w:tab w:val="clear" w:pos="1080"/>
        </w:tabs>
        <w:spacing w:line="360" w:lineRule="auto"/>
        <w:ind w:left="426"/>
        <w:jc w:val="both"/>
        <w:rPr>
          <w:color w:val="auto"/>
          <w:sz w:val="22"/>
          <w:szCs w:val="22"/>
        </w:rPr>
      </w:pPr>
      <w:r w:rsidRPr="001E5BD4">
        <w:rPr>
          <w:color w:val="auto"/>
          <w:sz w:val="22"/>
          <w:szCs w:val="22"/>
        </w:rPr>
        <w:t xml:space="preserve">per la determinazione della superficie da computare, si deve tenere conto delle indicazioni contenute nelle </w:t>
      </w:r>
      <w:r w:rsidRPr="001E5BD4">
        <w:rPr>
          <w:i/>
          <w:iCs/>
          <w:color w:val="auto"/>
          <w:sz w:val="22"/>
          <w:szCs w:val="22"/>
        </w:rPr>
        <w:t xml:space="preserve">“ISTRUZIONI PER </w:t>
      </w:r>
      <w:smartTag w:uri="urn:schemas-microsoft-com:office:smarttags" w:element="PersonName">
        <w:smartTagPr>
          <w:attr w:name="ProductID" w:val="LA DETERMINAZIONE DELLA"/>
        </w:smartTagPr>
        <w:r w:rsidRPr="001E5BD4">
          <w:rPr>
            <w:i/>
            <w:iCs/>
            <w:color w:val="auto"/>
            <w:sz w:val="22"/>
            <w:szCs w:val="22"/>
          </w:rPr>
          <w:t>LA DETERMINAZIONE DELLA</w:t>
        </w:r>
      </w:smartTag>
      <w:r w:rsidRPr="001E5BD4">
        <w:rPr>
          <w:i/>
          <w:iCs/>
          <w:color w:val="auto"/>
          <w:sz w:val="22"/>
          <w:szCs w:val="22"/>
        </w:rPr>
        <w:t xml:space="preserve"> CONSISTENZA DEGLI IMMOBILI URBANI PER </w:t>
      </w:r>
      <w:smartTag w:uri="urn:schemas-microsoft-com:office:smarttags" w:element="PersonName">
        <w:smartTagPr>
          <w:attr w:name="ProductID" w:val="LA RILEVAZIONE DEI"/>
        </w:smartTagPr>
        <w:r w:rsidRPr="001E5BD4">
          <w:rPr>
            <w:i/>
            <w:iCs/>
            <w:color w:val="auto"/>
            <w:sz w:val="22"/>
            <w:szCs w:val="22"/>
          </w:rPr>
          <w:t>LA RILEVAZIONE DEI</w:t>
        </w:r>
      </w:smartTag>
      <w:r w:rsidRPr="001E5BD4">
        <w:rPr>
          <w:i/>
          <w:iCs/>
          <w:color w:val="auto"/>
          <w:sz w:val="22"/>
          <w:szCs w:val="22"/>
        </w:rPr>
        <w:t xml:space="preserve"> DATI DELL’OSSERVATORIO DEL MERCATO IMMOBILIARE” </w:t>
      </w:r>
      <w:r w:rsidR="00D04DC0" w:rsidRPr="001E5BD4">
        <w:rPr>
          <w:color w:val="auto"/>
          <w:sz w:val="22"/>
          <w:szCs w:val="22"/>
        </w:rPr>
        <w:t>allegato al presente regolamento</w:t>
      </w:r>
      <w:r w:rsidRPr="001E5BD4">
        <w:rPr>
          <w:color w:val="auto"/>
          <w:sz w:val="22"/>
          <w:szCs w:val="22"/>
        </w:rPr>
        <w:t xml:space="preserve">; </w:t>
      </w:r>
    </w:p>
    <w:p w:rsidR="00E17AD8" w:rsidRPr="001E5BD4" w:rsidRDefault="004411D7" w:rsidP="001E5BD4">
      <w:pPr>
        <w:pStyle w:val="Default"/>
        <w:numPr>
          <w:ilvl w:val="0"/>
          <w:numId w:val="1"/>
        </w:numPr>
        <w:tabs>
          <w:tab w:val="clear" w:pos="1080"/>
        </w:tabs>
        <w:spacing w:line="360" w:lineRule="auto"/>
        <w:ind w:left="426"/>
        <w:jc w:val="both"/>
        <w:rPr>
          <w:color w:val="auto"/>
          <w:sz w:val="22"/>
          <w:szCs w:val="22"/>
        </w:rPr>
      </w:pPr>
      <w:r w:rsidRPr="001E5BD4">
        <w:rPr>
          <w:color w:val="auto"/>
          <w:sz w:val="22"/>
          <w:szCs w:val="22"/>
        </w:rPr>
        <w:t xml:space="preserve">il valore di mercato così come sopra illustrato, dovrà essere determinato mediante apposita perizia estimativa giurata, effettuata e sottoscritta da professionista abilitato o, in carenza dall’Ufficio; </w:t>
      </w:r>
    </w:p>
    <w:p w:rsidR="004411D7" w:rsidRPr="001E5BD4" w:rsidRDefault="004411D7" w:rsidP="001E5BD4">
      <w:pPr>
        <w:pStyle w:val="Default"/>
        <w:numPr>
          <w:ilvl w:val="0"/>
          <w:numId w:val="1"/>
        </w:numPr>
        <w:tabs>
          <w:tab w:val="clear" w:pos="1080"/>
        </w:tabs>
        <w:spacing w:line="360" w:lineRule="auto"/>
        <w:ind w:left="426" w:hanging="357"/>
        <w:jc w:val="both"/>
        <w:rPr>
          <w:color w:val="auto"/>
          <w:sz w:val="22"/>
          <w:szCs w:val="22"/>
        </w:rPr>
      </w:pPr>
      <w:r w:rsidRPr="001E5BD4">
        <w:rPr>
          <w:color w:val="auto"/>
          <w:sz w:val="22"/>
          <w:szCs w:val="22"/>
        </w:rPr>
        <w:t xml:space="preserve">nel caso di intervento immobiliare non destinato al libero mercato, cioè, soggetto a prezzi, canoni e tariffe convenzionati, amministrati o controllati, e/o ad altre condizioni economico-finanziarie pre-determinate che concorrono a determinare il valore del bene immobiliare, il valore di mercato dovrà essere determinato mediante apposita perizia estimativa giurata, effettuata e sottoscritta da professionista abilitato, redatta sul </w:t>
      </w:r>
      <w:r w:rsidR="0072194B" w:rsidRPr="001E5BD4">
        <w:rPr>
          <w:color w:val="auto"/>
          <w:sz w:val="22"/>
          <w:szCs w:val="22"/>
        </w:rPr>
        <w:t>vigente Prezziario Regionale, o</w:t>
      </w:r>
      <w:r w:rsidRPr="001E5BD4">
        <w:rPr>
          <w:color w:val="auto"/>
          <w:sz w:val="22"/>
          <w:szCs w:val="22"/>
        </w:rPr>
        <w:t xml:space="preserve"> in carenza</w:t>
      </w:r>
      <w:r w:rsidR="0072194B" w:rsidRPr="001E5BD4">
        <w:rPr>
          <w:color w:val="auto"/>
          <w:sz w:val="22"/>
          <w:szCs w:val="22"/>
        </w:rPr>
        <w:t>,</w:t>
      </w:r>
      <w:r w:rsidRPr="001E5BD4">
        <w:rPr>
          <w:color w:val="auto"/>
          <w:sz w:val="22"/>
          <w:szCs w:val="22"/>
        </w:rPr>
        <w:t xml:space="preserve"> dall’Ufficio. </w:t>
      </w:r>
    </w:p>
    <w:p w:rsidR="00D263D6" w:rsidRPr="001E5BD4" w:rsidRDefault="00D263D6" w:rsidP="001E5BD4">
      <w:pPr>
        <w:pStyle w:val="Default"/>
        <w:numPr>
          <w:ilvl w:val="0"/>
          <w:numId w:val="1"/>
        </w:numPr>
        <w:tabs>
          <w:tab w:val="clear" w:pos="1080"/>
        </w:tabs>
        <w:spacing w:line="360" w:lineRule="auto"/>
        <w:ind w:left="426"/>
        <w:jc w:val="both"/>
        <w:rPr>
          <w:color w:val="auto"/>
          <w:sz w:val="22"/>
          <w:szCs w:val="22"/>
        </w:rPr>
      </w:pPr>
      <w:r w:rsidRPr="001E5BD4">
        <w:rPr>
          <w:color w:val="auto"/>
          <w:sz w:val="22"/>
          <w:szCs w:val="22"/>
        </w:rPr>
        <w:t>Le spese per l'eventuale perizia eseguita dall'ufficio prevista ai punti precedenti</w:t>
      </w:r>
      <w:r w:rsidR="00ED7FB1" w:rsidRPr="001E5BD4">
        <w:rPr>
          <w:color w:val="auto"/>
          <w:sz w:val="22"/>
          <w:szCs w:val="22"/>
        </w:rPr>
        <w:t>,</w:t>
      </w:r>
      <w:r w:rsidRPr="001E5BD4">
        <w:rPr>
          <w:color w:val="auto"/>
          <w:sz w:val="22"/>
          <w:szCs w:val="22"/>
        </w:rPr>
        <w:t xml:space="preserve"> saranno poste a carico del proprietario dell'immobile oggetto di abuso edilizio</w:t>
      </w:r>
      <w:r w:rsidR="00ED7FB1" w:rsidRPr="001E5BD4">
        <w:rPr>
          <w:color w:val="auto"/>
          <w:sz w:val="22"/>
          <w:szCs w:val="22"/>
        </w:rPr>
        <w:t>,</w:t>
      </w:r>
      <w:r w:rsidRPr="001E5BD4">
        <w:rPr>
          <w:color w:val="auto"/>
          <w:sz w:val="22"/>
          <w:szCs w:val="22"/>
        </w:rPr>
        <w:t xml:space="preserve"> stabilite nel </w:t>
      </w:r>
      <w:r w:rsidR="00ED7FB1" w:rsidRPr="001E5BD4">
        <w:rPr>
          <w:color w:val="auto"/>
          <w:sz w:val="22"/>
          <w:szCs w:val="22"/>
        </w:rPr>
        <w:t>2</w:t>
      </w:r>
      <w:r w:rsidR="002B123B" w:rsidRPr="001E5BD4">
        <w:rPr>
          <w:color w:val="auto"/>
          <w:sz w:val="22"/>
          <w:szCs w:val="22"/>
        </w:rPr>
        <w:t>,</w:t>
      </w:r>
      <w:r w:rsidR="00ED7FB1" w:rsidRPr="001E5BD4">
        <w:rPr>
          <w:color w:val="auto"/>
          <w:sz w:val="22"/>
          <w:szCs w:val="22"/>
        </w:rPr>
        <w:t>0</w:t>
      </w:r>
      <w:r w:rsidR="002B123B" w:rsidRPr="001E5BD4">
        <w:rPr>
          <w:color w:val="auto"/>
          <w:sz w:val="22"/>
          <w:szCs w:val="22"/>
        </w:rPr>
        <w:t>0</w:t>
      </w:r>
      <w:r w:rsidRPr="001E5BD4">
        <w:rPr>
          <w:color w:val="auto"/>
          <w:sz w:val="22"/>
          <w:szCs w:val="22"/>
        </w:rPr>
        <w:t xml:space="preserve"> % del valore di cui ai precedenti punti 2 e 3 del presente articolo, con un minimo di Euro </w:t>
      </w:r>
      <w:r w:rsidR="00ED7FB1" w:rsidRPr="001E5BD4">
        <w:rPr>
          <w:color w:val="auto"/>
          <w:sz w:val="22"/>
          <w:szCs w:val="22"/>
        </w:rPr>
        <w:t>1.0</w:t>
      </w:r>
      <w:r w:rsidR="002B123B" w:rsidRPr="001E5BD4">
        <w:rPr>
          <w:color w:val="auto"/>
          <w:sz w:val="22"/>
          <w:szCs w:val="22"/>
        </w:rPr>
        <w:t>00,00.</w:t>
      </w:r>
      <w:r w:rsidRPr="001E5BD4">
        <w:rPr>
          <w:color w:val="auto"/>
          <w:sz w:val="22"/>
          <w:szCs w:val="22"/>
        </w:rPr>
        <w:t xml:space="preserve"> </w:t>
      </w:r>
    </w:p>
    <w:p w:rsidR="001E5BD4" w:rsidRDefault="001E5BD4" w:rsidP="001E5BD4">
      <w:pPr>
        <w:pStyle w:val="CM10"/>
        <w:spacing w:after="0" w:line="360" w:lineRule="auto"/>
        <w:ind w:left="120"/>
        <w:jc w:val="center"/>
        <w:rPr>
          <w:b/>
          <w:sz w:val="22"/>
          <w:szCs w:val="22"/>
        </w:rPr>
      </w:pPr>
    </w:p>
    <w:p w:rsidR="001E5BD4" w:rsidRDefault="001E5BD4" w:rsidP="001E5BD4">
      <w:pPr>
        <w:pStyle w:val="CM10"/>
        <w:spacing w:after="0" w:line="360" w:lineRule="auto"/>
        <w:ind w:left="120"/>
        <w:jc w:val="center"/>
        <w:rPr>
          <w:b/>
          <w:sz w:val="22"/>
          <w:szCs w:val="22"/>
        </w:rPr>
      </w:pPr>
      <w:r w:rsidRPr="001E5BD4">
        <w:rPr>
          <w:b/>
          <w:sz w:val="22"/>
          <w:szCs w:val="22"/>
        </w:rPr>
        <w:t xml:space="preserve">ART. 9 </w:t>
      </w:r>
    </w:p>
    <w:p w:rsidR="004411D7" w:rsidRPr="001E5BD4" w:rsidRDefault="004411D7" w:rsidP="001E5BD4">
      <w:pPr>
        <w:pStyle w:val="CM10"/>
        <w:spacing w:after="0" w:line="360" w:lineRule="auto"/>
        <w:ind w:left="120"/>
        <w:jc w:val="center"/>
        <w:rPr>
          <w:b/>
          <w:sz w:val="22"/>
          <w:szCs w:val="22"/>
        </w:rPr>
      </w:pPr>
      <w:r w:rsidRPr="001E5BD4">
        <w:rPr>
          <w:b/>
          <w:sz w:val="22"/>
          <w:szCs w:val="22"/>
        </w:rPr>
        <w:t>(Criteri per la determinazione del costo di costruzione)</w:t>
      </w:r>
    </w:p>
    <w:p w:rsidR="004411D7" w:rsidRPr="001E5BD4" w:rsidRDefault="004411D7" w:rsidP="001E5BD4">
      <w:pPr>
        <w:pStyle w:val="CM6"/>
        <w:spacing w:line="360" w:lineRule="auto"/>
        <w:ind w:left="120"/>
        <w:jc w:val="both"/>
        <w:rPr>
          <w:sz w:val="22"/>
          <w:szCs w:val="22"/>
        </w:rPr>
      </w:pPr>
      <w:r w:rsidRPr="001E5BD4">
        <w:rPr>
          <w:sz w:val="22"/>
          <w:szCs w:val="22"/>
        </w:rPr>
        <w:t xml:space="preserve">In riferimento all’ art. 22 comma 2 lett. b) della L.R. 15/2008, per i casi nei quali l’oblazione da applicare, qualora in relazione alla tipologia di abuso accertato non sia possibile determinare l’incremento del valore di mercato, si applica una oblazione pari al triplo del costo di costruzione, adottando i seguenti criteri per la determinazione dello stesso: </w:t>
      </w:r>
    </w:p>
    <w:p w:rsidR="004411D7" w:rsidRPr="001E5BD4" w:rsidRDefault="004411D7" w:rsidP="001E5BD4">
      <w:pPr>
        <w:pStyle w:val="CM11"/>
        <w:numPr>
          <w:ilvl w:val="0"/>
          <w:numId w:val="6"/>
        </w:numPr>
        <w:spacing w:after="0" w:line="360" w:lineRule="auto"/>
        <w:jc w:val="both"/>
        <w:rPr>
          <w:sz w:val="22"/>
          <w:szCs w:val="22"/>
        </w:rPr>
      </w:pPr>
      <w:r w:rsidRPr="001E5BD4">
        <w:rPr>
          <w:sz w:val="22"/>
          <w:szCs w:val="22"/>
          <w:u w:val="single"/>
        </w:rPr>
        <w:lastRenderedPageBreak/>
        <w:t>per costo di costruzione</w:t>
      </w:r>
      <w:r w:rsidRPr="001E5BD4">
        <w:rPr>
          <w:sz w:val="22"/>
          <w:szCs w:val="22"/>
        </w:rPr>
        <w:t xml:space="preserve"> deve intendersi il valore delle opere realizzate in assenza di titolo abilitativo che dovrà essere determinato da professionista abilitato con apposito computo metrico estimativo, riferito all'ultimo prezzario della Regione Lazio, da redigersi nella forma di Perizia </w:t>
      </w:r>
      <w:r w:rsidR="00FC198E" w:rsidRPr="001E5BD4">
        <w:rPr>
          <w:sz w:val="22"/>
          <w:szCs w:val="22"/>
        </w:rPr>
        <w:t>Asseverata</w:t>
      </w:r>
      <w:r w:rsidRPr="001E5BD4">
        <w:rPr>
          <w:sz w:val="22"/>
          <w:szCs w:val="22"/>
        </w:rPr>
        <w:t xml:space="preserve">, in carenza si procederà d’Ufficio. </w:t>
      </w:r>
      <w:r w:rsidR="00511987" w:rsidRPr="001E5BD4">
        <w:rPr>
          <w:sz w:val="22"/>
          <w:szCs w:val="22"/>
        </w:rPr>
        <w:t>Le spese per l'eventuale perizia eseguita dall'ufficio saranno poste a carico del proprietario dell'immobile oggetto di abuso edilizio, stabilite nel 2,00 % del valore delle opere realizzate, con un minimo di Euro 500,00.</w:t>
      </w:r>
    </w:p>
    <w:p w:rsidR="001E5BD4" w:rsidRDefault="001E5BD4" w:rsidP="001E5BD4">
      <w:pPr>
        <w:pStyle w:val="CM10"/>
        <w:spacing w:after="0" w:line="360" w:lineRule="auto"/>
        <w:ind w:left="120"/>
        <w:jc w:val="center"/>
        <w:rPr>
          <w:b/>
          <w:sz w:val="22"/>
          <w:szCs w:val="22"/>
        </w:rPr>
      </w:pPr>
    </w:p>
    <w:p w:rsidR="001E5BD4" w:rsidRDefault="001E5BD4" w:rsidP="001E5BD4">
      <w:pPr>
        <w:pStyle w:val="CM10"/>
        <w:spacing w:after="0" w:line="360" w:lineRule="auto"/>
        <w:ind w:left="120"/>
        <w:jc w:val="center"/>
        <w:rPr>
          <w:b/>
          <w:sz w:val="22"/>
          <w:szCs w:val="22"/>
        </w:rPr>
      </w:pPr>
      <w:r w:rsidRPr="001E5BD4">
        <w:rPr>
          <w:b/>
          <w:sz w:val="22"/>
          <w:szCs w:val="22"/>
        </w:rPr>
        <w:t xml:space="preserve">ART. 10 </w:t>
      </w:r>
    </w:p>
    <w:p w:rsidR="004411D7" w:rsidRPr="001E5BD4" w:rsidRDefault="004411D7" w:rsidP="001E5BD4">
      <w:pPr>
        <w:pStyle w:val="CM10"/>
        <w:spacing w:after="0" w:line="360" w:lineRule="auto"/>
        <w:ind w:left="120"/>
        <w:jc w:val="center"/>
        <w:rPr>
          <w:b/>
          <w:sz w:val="22"/>
          <w:szCs w:val="22"/>
        </w:rPr>
      </w:pPr>
      <w:r w:rsidRPr="001E5BD4">
        <w:rPr>
          <w:b/>
          <w:sz w:val="22"/>
          <w:szCs w:val="22"/>
        </w:rPr>
        <w:t>(Problematiche inerenti l’individuazione delle casistiche e la determinazione delle sanzioni e delle oblazioni)</w:t>
      </w:r>
    </w:p>
    <w:p w:rsidR="004411D7" w:rsidRPr="00C26515" w:rsidRDefault="004411D7" w:rsidP="00C26515">
      <w:pPr>
        <w:pStyle w:val="CM10"/>
        <w:spacing w:after="0" w:line="360" w:lineRule="auto"/>
        <w:ind w:left="120"/>
        <w:jc w:val="both"/>
        <w:rPr>
          <w:sz w:val="22"/>
          <w:szCs w:val="22"/>
        </w:rPr>
      </w:pPr>
      <w:r w:rsidRPr="001E5BD4">
        <w:rPr>
          <w:sz w:val="22"/>
          <w:szCs w:val="22"/>
        </w:rPr>
        <w:t xml:space="preserve">Rilevata la notevole difficoltà ad individuare preventivamente in maniera specifica tutte le casistiche di abusivismo edilizio rientranti negli interventi a cui si riferiscono le sanzioni e le oblazioni del presente </w:t>
      </w:r>
      <w:r w:rsidRPr="00C26515">
        <w:rPr>
          <w:sz w:val="22"/>
          <w:szCs w:val="22"/>
        </w:rPr>
        <w:t>Regolamento, sarà comunque compito del Responsabile del Servizio C</w:t>
      </w:r>
      <w:r w:rsidR="00CF766A" w:rsidRPr="00C26515">
        <w:rPr>
          <w:sz w:val="22"/>
          <w:szCs w:val="22"/>
        </w:rPr>
        <w:t>ompetente valutare, con apposito atto</w:t>
      </w:r>
      <w:r w:rsidRPr="00C26515">
        <w:rPr>
          <w:sz w:val="22"/>
          <w:szCs w:val="22"/>
        </w:rPr>
        <w:t xml:space="preserve">, a seconda dell’entità e gravità dell’abuso, la sanzione relativa sempre in analogia a quanto stabilito dal presente Regolamento. </w:t>
      </w:r>
    </w:p>
    <w:p w:rsidR="00C26515" w:rsidRPr="00C26515" w:rsidRDefault="00C26515" w:rsidP="00C26515">
      <w:pPr>
        <w:pStyle w:val="CM10"/>
        <w:spacing w:after="0" w:line="360" w:lineRule="auto"/>
        <w:ind w:left="120"/>
        <w:jc w:val="both"/>
        <w:rPr>
          <w:sz w:val="22"/>
          <w:szCs w:val="22"/>
        </w:rPr>
      </w:pPr>
      <w:r w:rsidRPr="00C26515">
        <w:rPr>
          <w:sz w:val="22"/>
          <w:szCs w:val="22"/>
        </w:rPr>
        <w:t xml:space="preserve">Per le sanzioni stabilite entro un minimo ed un massimo nel DPR 380/2001, non meglio disciplinate nel presente regolamento, </w:t>
      </w:r>
      <w:r w:rsidR="00E0197A">
        <w:rPr>
          <w:sz w:val="22"/>
          <w:szCs w:val="22"/>
        </w:rPr>
        <w:t>i</w:t>
      </w:r>
      <w:r w:rsidR="007931D9" w:rsidRPr="00E0197A">
        <w:rPr>
          <w:sz w:val="22"/>
          <w:szCs w:val="22"/>
        </w:rPr>
        <w:t xml:space="preserve">l trasgressore o l'obbligato in solido, entro 60 giorni dal ricevimento del verbale di accertamento, possono effettuare il pagamento della sanzione in misura ridotta, pari ad un terzo del massimo o, se più favorevole, al doppio del minimo della sanzione prevista per la violazione, ai sensi dell'art. 16 della L. 689/1981, </w:t>
      </w:r>
      <w:r w:rsidRPr="00C26515">
        <w:rPr>
          <w:sz w:val="22"/>
          <w:szCs w:val="22"/>
        </w:rPr>
        <w:t>se accertate entro dodici mesi  dalla violazione. Oltre tale termine, si applica la sanzione massima.</w:t>
      </w:r>
    </w:p>
    <w:p w:rsidR="001E5BD4" w:rsidRPr="00C26515" w:rsidRDefault="001E5BD4" w:rsidP="00C26515">
      <w:pPr>
        <w:pStyle w:val="CM10"/>
        <w:spacing w:after="0" w:line="360" w:lineRule="auto"/>
        <w:ind w:left="120"/>
        <w:jc w:val="both"/>
        <w:rPr>
          <w:sz w:val="22"/>
          <w:szCs w:val="22"/>
        </w:rPr>
      </w:pPr>
    </w:p>
    <w:p w:rsidR="001E5BD4" w:rsidRDefault="001E5BD4" w:rsidP="001E5BD4">
      <w:pPr>
        <w:pStyle w:val="CM6"/>
        <w:spacing w:line="360" w:lineRule="auto"/>
        <w:ind w:left="120"/>
        <w:jc w:val="center"/>
        <w:rPr>
          <w:b/>
          <w:sz w:val="22"/>
          <w:szCs w:val="22"/>
        </w:rPr>
      </w:pPr>
      <w:r w:rsidRPr="001E5BD4">
        <w:rPr>
          <w:b/>
          <w:sz w:val="22"/>
          <w:szCs w:val="22"/>
        </w:rPr>
        <w:t xml:space="preserve">ART. 11 </w:t>
      </w:r>
    </w:p>
    <w:p w:rsidR="004411D7" w:rsidRPr="001E5BD4" w:rsidRDefault="004411D7" w:rsidP="001E5BD4">
      <w:pPr>
        <w:pStyle w:val="CM6"/>
        <w:spacing w:line="360" w:lineRule="auto"/>
        <w:ind w:left="120"/>
        <w:jc w:val="center"/>
        <w:rPr>
          <w:b/>
          <w:sz w:val="22"/>
          <w:szCs w:val="22"/>
        </w:rPr>
      </w:pPr>
      <w:r w:rsidRPr="001E5BD4">
        <w:rPr>
          <w:b/>
          <w:sz w:val="22"/>
          <w:szCs w:val="22"/>
        </w:rPr>
        <w:t>(Data della determinazione della sanzione pecuniaria e dell’oblazione)</w:t>
      </w:r>
    </w:p>
    <w:p w:rsidR="004411D7" w:rsidRPr="001E5BD4" w:rsidRDefault="004411D7" w:rsidP="001E5BD4">
      <w:pPr>
        <w:pStyle w:val="CM11"/>
        <w:spacing w:after="0" w:line="360" w:lineRule="auto"/>
        <w:ind w:left="120"/>
        <w:jc w:val="both"/>
        <w:rPr>
          <w:sz w:val="22"/>
          <w:szCs w:val="22"/>
        </w:rPr>
      </w:pPr>
      <w:r w:rsidRPr="001E5BD4">
        <w:rPr>
          <w:sz w:val="22"/>
          <w:szCs w:val="22"/>
        </w:rPr>
        <w:t xml:space="preserve">La determinazione della sanzione pecuniaria, o oblazione, quantificata con il valore o con l'aumento di valore di mercato dell’immobile conseguente alla realizzazione delle opere abusive, è determinata con riferimento alla data di applicazione della sanzione prevista dagli artt. 16 e 18 nonché all’art. 22 per l’accertamento di conformità. </w:t>
      </w:r>
    </w:p>
    <w:p w:rsidR="001E5BD4" w:rsidRDefault="001E5BD4" w:rsidP="001E5BD4">
      <w:pPr>
        <w:pStyle w:val="CM6"/>
        <w:spacing w:line="360" w:lineRule="auto"/>
        <w:ind w:left="120"/>
        <w:jc w:val="center"/>
        <w:rPr>
          <w:b/>
          <w:sz w:val="22"/>
          <w:szCs w:val="22"/>
        </w:rPr>
      </w:pPr>
    </w:p>
    <w:p w:rsidR="001E5BD4" w:rsidRDefault="001E5BD4" w:rsidP="001E5BD4">
      <w:pPr>
        <w:pStyle w:val="CM6"/>
        <w:spacing w:line="360" w:lineRule="auto"/>
        <w:ind w:left="120"/>
        <w:jc w:val="center"/>
        <w:rPr>
          <w:b/>
          <w:sz w:val="22"/>
          <w:szCs w:val="22"/>
        </w:rPr>
      </w:pPr>
      <w:r w:rsidRPr="001E5BD4">
        <w:rPr>
          <w:b/>
          <w:sz w:val="22"/>
          <w:szCs w:val="22"/>
        </w:rPr>
        <w:t xml:space="preserve">ART. 12 </w:t>
      </w:r>
    </w:p>
    <w:p w:rsidR="004411D7" w:rsidRPr="001E5BD4" w:rsidRDefault="004411D7" w:rsidP="001E5BD4">
      <w:pPr>
        <w:pStyle w:val="CM6"/>
        <w:spacing w:line="360" w:lineRule="auto"/>
        <w:ind w:left="120"/>
        <w:jc w:val="center"/>
        <w:rPr>
          <w:b/>
          <w:sz w:val="22"/>
          <w:szCs w:val="22"/>
        </w:rPr>
      </w:pPr>
      <w:r w:rsidRPr="001E5BD4">
        <w:rPr>
          <w:b/>
          <w:sz w:val="22"/>
          <w:szCs w:val="22"/>
        </w:rPr>
        <w:t>(Precisazioni sulle sanzioni degli abusi realizzati su immobili vincolati)</w:t>
      </w:r>
    </w:p>
    <w:p w:rsidR="004411D7" w:rsidRPr="001E5BD4" w:rsidRDefault="004411D7" w:rsidP="001E5BD4">
      <w:pPr>
        <w:pStyle w:val="CM10"/>
        <w:spacing w:after="0" w:line="360" w:lineRule="auto"/>
        <w:ind w:left="120"/>
        <w:jc w:val="both"/>
        <w:rPr>
          <w:sz w:val="22"/>
          <w:szCs w:val="22"/>
        </w:rPr>
      </w:pPr>
      <w:r w:rsidRPr="001E5BD4">
        <w:rPr>
          <w:sz w:val="22"/>
          <w:szCs w:val="22"/>
        </w:rPr>
        <w:t>Le sanzioni di cui al D.P.R. n° 380/2001 ed alla L.R. n° 15/2008, in caso di abusi realizzati su imm</w:t>
      </w:r>
      <w:r w:rsidR="0030459D" w:rsidRPr="001E5BD4">
        <w:rPr>
          <w:sz w:val="22"/>
          <w:szCs w:val="22"/>
        </w:rPr>
        <w:t>obili vincolati ai sensi del D.l</w:t>
      </w:r>
      <w:r w:rsidRPr="001E5BD4">
        <w:rPr>
          <w:sz w:val="22"/>
          <w:szCs w:val="22"/>
        </w:rPr>
        <w:t>gs. N° 42/2004, troveranno un’autonoma e distinta applicazione rispetto a quelle previste dal Decreto medesimo, trattandosi di normative posta a salvaguardia di interessi diversi fermo restando che l’eventuale accertamento di compatibilità paesaggistica con il vincolo gravante sull’area su cui insistono le opere abusive non precluderà, ai sensi dell’art. 1</w:t>
      </w:r>
      <w:r w:rsidR="00E17AD8" w:rsidRPr="001E5BD4">
        <w:rPr>
          <w:sz w:val="22"/>
          <w:szCs w:val="22"/>
        </w:rPr>
        <w:t>81, comma 1-ter del suddetto D.l</w:t>
      </w:r>
      <w:r w:rsidRPr="001E5BD4">
        <w:rPr>
          <w:sz w:val="22"/>
          <w:szCs w:val="22"/>
        </w:rPr>
        <w:t xml:space="preserve">gs. n° 42/2004, l’irrogazione della sanzione amministrativa pecuniaria di cui all’art. 167 del decreto stesso. L’applicazione delle sanzioni, per opere abusivamente eseguite su immobili vincolati, resta esclusiva </w:t>
      </w:r>
      <w:r w:rsidRPr="001E5BD4">
        <w:rPr>
          <w:sz w:val="22"/>
          <w:szCs w:val="22"/>
        </w:rPr>
        <w:lastRenderedPageBreak/>
        <w:t xml:space="preserve">competenza dell’Ente preposto alla tutela dello stesso vincolo. </w:t>
      </w:r>
    </w:p>
    <w:p w:rsidR="001E5BD4" w:rsidRDefault="001E5BD4" w:rsidP="001E5BD4">
      <w:pPr>
        <w:pStyle w:val="CM5"/>
        <w:spacing w:line="360" w:lineRule="auto"/>
        <w:ind w:left="120"/>
        <w:jc w:val="center"/>
        <w:rPr>
          <w:b/>
          <w:sz w:val="22"/>
          <w:szCs w:val="22"/>
        </w:rPr>
      </w:pPr>
    </w:p>
    <w:p w:rsidR="001E5BD4" w:rsidRDefault="001E5BD4" w:rsidP="001E5BD4">
      <w:pPr>
        <w:pStyle w:val="CM5"/>
        <w:spacing w:line="360" w:lineRule="auto"/>
        <w:ind w:left="120"/>
        <w:jc w:val="center"/>
        <w:rPr>
          <w:b/>
          <w:sz w:val="22"/>
          <w:szCs w:val="22"/>
        </w:rPr>
      </w:pPr>
      <w:r w:rsidRPr="001E5BD4">
        <w:rPr>
          <w:b/>
          <w:sz w:val="22"/>
          <w:szCs w:val="22"/>
        </w:rPr>
        <w:t xml:space="preserve">ART. 13 </w:t>
      </w:r>
    </w:p>
    <w:p w:rsidR="004411D7" w:rsidRPr="001E5BD4" w:rsidRDefault="004411D7" w:rsidP="001E5BD4">
      <w:pPr>
        <w:pStyle w:val="CM5"/>
        <w:spacing w:line="360" w:lineRule="auto"/>
        <w:ind w:left="120"/>
        <w:jc w:val="center"/>
        <w:rPr>
          <w:b/>
          <w:sz w:val="22"/>
          <w:szCs w:val="22"/>
        </w:rPr>
      </w:pPr>
      <w:r w:rsidRPr="001E5BD4">
        <w:rPr>
          <w:b/>
          <w:sz w:val="22"/>
          <w:szCs w:val="22"/>
        </w:rPr>
        <w:t>(Accertamento di compatibilità paesaggistica negativo)</w:t>
      </w:r>
    </w:p>
    <w:p w:rsidR="004411D7" w:rsidRPr="001E5BD4" w:rsidRDefault="004411D7" w:rsidP="001E5BD4">
      <w:pPr>
        <w:pStyle w:val="CM10"/>
        <w:spacing w:after="0" w:line="360" w:lineRule="auto"/>
        <w:ind w:left="120"/>
        <w:jc w:val="both"/>
        <w:rPr>
          <w:sz w:val="22"/>
          <w:szCs w:val="22"/>
        </w:rPr>
      </w:pPr>
      <w:r w:rsidRPr="001E5BD4">
        <w:rPr>
          <w:sz w:val="22"/>
          <w:szCs w:val="22"/>
        </w:rPr>
        <w:t>Nel caso in cui l’accertamento di compatibilità paesaggistica venga reso in termini negativi o qualora l’intervento abusivo esuli dalle previsioni di cui alle lett. a), b), e c) del c</w:t>
      </w:r>
      <w:r w:rsidR="002928F3" w:rsidRPr="001E5BD4">
        <w:rPr>
          <w:sz w:val="22"/>
          <w:szCs w:val="22"/>
        </w:rPr>
        <w:t>omma 1-ter dell’art. 181 del D.l</w:t>
      </w:r>
      <w:r w:rsidRPr="001E5BD4">
        <w:rPr>
          <w:sz w:val="22"/>
          <w:szCs w:val="22"/>
        </w:rPr>
        <w:t xml:space="preserve">gs. n° 42/2004, non potrà mai farsi luogo al rilascio del titolo edilizio a sanatoria. </w:t>
      </w:r>
    </w:p>
    <w:p w:rsidR="001E5BD4" w:rsidRDefault="001E5BD4" w:rsidP="001E5BD4">
      <w:pPr>
        <w:pStyle w:val="CM5"/>
        <w:spacing w:line="360" w:lineRule="auto"/>
        <w:ind w:left="120"/>
        <w:jc w:val="center"/>
        <w:rPr>
          <w:b/>
          <w:sz w:val="22"/>
          <w:szCs w:val="22"/>
        </w:rPr>
      </w:pPr>
    </w:p>
    <w:p w:rsidR="001E5BD4" w:rsidRDefault="001E5BD4" w:rsidP="001E5BD4">
      <w:pPr>
        <w:pStyle w:val="CM5"/>
        <w:spacing w:line="360" w:lineRule="auto"/>
        <w:ind w:left="120"/>
        <w:jc w:val="center"/>
        <w:rPr>
          <w:b/>
          <w:sz w:val="22"/>
          <w:szCs w:val="22"/>
        </w:rPr>
      </w:pPr>
      <w:r w:rsidRPr="001E5BD4">
        <w:rPr>
          <w:b/>
          <w:sz w:val="22"/>
          <w:szCs w:val="22"/>
        </w:rPr>
        <w:t xml:space="preserve">ART. 14 </w:t>
      </w:r>
    </w:p>
    <w:p w:rsidR="00CF766A" w:rsidRPr="001E5BD4" w:rsidRDefault="00CF766A" w:rsidP="001E5BD4">
      <w:pPr>
        <w:pStyle w:val="CM5"/>
        <w:spacing w:line="360" w:lineRule="auto"/>
        <w:ind w:left="120"/>
        <w:jc w:val="center"/>
        <w:rPr>
          <w:b/>
          <w:sz w:val="22"/>
          <w:szCs w:val="22"/>
        </w:rPr>
      </w:pPr>
      <w:r w:rsidRPr="001E5BD4">
        <w:rPr>
          <w:b/>
          <w:sz w:val="22"/>
          <w:szCs w:val="22"/>
        </w:rPr>
        <w:t>(Accertamento di conformità opere soggette ad autorizzazione sismica)</w:t>
      </w:r>
    </w:p>
    <w:p w:rsidR="00CF766A" w:rsidRPr="001E5BD4" w:rsidRDefault="00CF766A" w:rsidP="001E5BD4">
      <w:pPr>
        <w:pStyle w:val="CM5"/>
        <w:spacing w:line="360" w:lineRule="auto"/>
        <w:ind w:left="120"/>
        <w:jc w:val="both"/>
        <w:rPr>
          <w:sz w:val="22"/>
          <w:szCs w:val="22"/>
        </w:rPr>
      </w:pPr>
      <w:r w:rsidRPr="001E5BD4">
        <w:rPr>
          <w:sz w:val="22"/>
          <w:szCs w:val="22"/>
        </w:rPr>
        <w:t xml:space="preserve">Per le opere soggette a preventiva autorizzazione sismica, sia a semplice deposito che a parere della commissione sismica, </w:t>
      </w:r>
      <w:r w:rsidR="009D70BD" w:rsidRPr="001E5BD4">
        <w:rPr>
          <w:sz w:val="22"/>
          <w:szCs w:val="22"/>
        </w:rPr>
        <w:t>la chiusura del</w:t>
      </w:r>
      <w:r w:rsidRPr="001E5BD4">
        <w:rPr>
          <w:sz w:val="22"/>
          <w:szCs w:val="22"/>
        </w:rPr>
        <w:t xml:space="preserve"> procedimento di accertamento di compatibilità dovrà essere </w:t>
      </w:r>
      <w:r w:rsidR="008B18E0" w:rsidRPr="001E5BD4">
        <w:rPr>
          <w:sz w:val="22"/>
          <w:szCs w:val="22"/>
        </w:rPr>
        <w:t>preceduto</w:t>
      </w:r>
      <w:r w:rsidRPr="001E5BD4">
        <w:rPr>
          <w:sz w:val="22"/>
          <w:szCs w:val="22"/>
        </w:rPr>
        <w:t xml:space="preserve"> da</w:t>
      </w:r>
      <w:r w:rsidR="008B18E0" w:rsidRPr="001E5BD4">
        <w:rPr>
          <w:sz w:val="22"/>
          <w:szCs w:val="22"/>
        </w:rPr>
        <w:t>lla conclusione positiva della procedura prevista dall’art. 11 del Regolamento regionale n. 2/2012</w:t>
      </w:r>
      <w:r w:rsidRPr="001E5BD4">
        <w:rPr>
          <w:sz w:val="22"/>
          <w:szCs w:val="22"/>
        </w:rPr>
        <w:t xml:space="preserve"> </w:t>
      </w:r>
      <w:r w:rsidR="008B18E0" w:rsidRPr="001E5BD4">
        <w:rPr>
          <w:sz w:val="22"/>
          <w:szCs w:val="22"/>
        </w:rPr>
        <w:t>(</w:t>
      </w:r>
      <w:r w:rsidRPr="001E5BD4">
        <w:rPr>
          <w:sz w:val="22"/>
          <w:szCs w:val="22"/>
        </w:rPr>
        <w:t>autorizzazione sismica in sanatoria</w:t>
      </w:r>
      <w:r w:rsidR="008B18E0" w:rsidRPr="001E5BD4">
        <w:rPr>
          <w:sz w:val="22"/>
          <w:szCs w:val="22"/>
        </w:rPr>
        <w:t xml:space="preserve">). Nel caso in il procedimento di cui al suddetto art. 11 del R.R. 2/2012 dovesse essere concluso con esito negativo, l’accertamento di conformità sarà rigettato con contestuale applicazione delle sanzioni previste dal presente regolamento. </w:t>
      </w:r>
      <w:r w:rsidRPr="001E5BD4">
        <w:rPr>
          <w:sz w:val="22"/>
          <w:szCs w:val="22"/>
        </w:rPr>
        <w:t xml:space="preserve"> </w:t>
      </w:r>
    </w:p>
    <w:p w:rsidR="001E5BD4" w:rsidRDefault="001E5BD4" w:rsidP="001E5BD4">
      <w:pPr>
        <w:pStyle w:val="CM5"/>
        <w:spacing w:line="360" w:lineRule="auto"/>
        <w:ind w:left="120"/>
        <w:jc w:val="center"/>
        <w:rPr>
          <w:b/>
          <w:sz w:val="22"/>
          <w:szCs w:val="22"/>
        </w:rPr>
      </w:pPr>
    </w:p>
    <w:p w:rsidR="001E5BD4" w:rsidRDefault="001E5BD4" w:rsidP="001E5BD4">
      <w:pPr>
        <w:pStyle w:val="CM5"/>
        <w:spacing w:line="360" w:lineRule="auto"/>
        <w:ind w:left="120"/>
        <w:jc w:val="center"/>
        <w:rPr>
          <w:b/>
          <w:sz w:val="22"/>
          <w:szCs w:val="22"/>
        </w:rPr>
      </w:pPr>
      <w:r w:rsidRPr="001E5BD4">
        <w:rPr>
          <w:b/>
          <w:sz w:val="22"/>
          <w:szCs w:val="22"/>
        </w:rPr>
        <w:t xml:space="preserve">ART. 15 </w:t>
      </w:r>
    </w:p>
    <w:p w:rsidR="004411D7" w:rsidRPr="001E5BD4" w:rsidRDefault="004411D7" w:rsidP="001E5BD4">
      <w:pPr>
        <w:pStyle w:val="CM5"/>
        <w:spacing w:line="360" w:lineRule="auto"/>
        <w:ind w:left="120"/>
        <w:jc w:val="center"/>
        <w:rPr>
          <w:b/>
          <w:sz w:val="22"/>
          <w:szCs w:val="22"/>
        </w:rPr>
      </w:pPr>
      <w:r w:rsidRPr="001E5BD4">
        <w:rPr>
          <w:b/>
          <w:sz w:val="22"/>
          <w:szCs w:val="22"/>
        </w:rPr>
        <w:t>(Accertamento di conformità per opere con più abusi)</w:t>
      </w:r>
    </w:p>
    <w:p w:rsidR="004411D7" w:rsidRPr="001E5BD4" w:rsidRDefault="004411D7" w:rsidP="001E5BD4">
      <w:pPr>
        <w:pStyle w:val="CM11"/>
        <w:spacing w:after="0" w:line="360" w:lineRule="auto"/>
        <w:ind w:left="120"/>
        <w:jc w:val="both"/>
        <w:rPr>
          <w:sz w:val="22"/>
          <w:szCs w:val="22"/>
        </w:rPr>
      </w:pPr>
      <w:r w:rsidRPr="001E5BD4">
        <w:rPr>
          <w:sz w:val="22"/>
          <w:szCs w:val="22"/>
        </w:rPr>
        <w:t xml:space="preserve">Agli abusi edilizi si applicano le sanzioni previste nelle suddette tabelle agli articoli 3,4,5,6,7,8, in relazione al tipo di intervento per ogni unità immobiliare interessata dall’intervento abusivo; nel caso di richiesta di accertamento di conformità per opere che abbiano comportato la realizzazione di più abusi si applicherà la tipologia edilizia più grave e quindi più onerosa. Nel caso in cui venga accertata una pluralità di abusi realizzati, anche in periodi temporali diversi, nella stessa unità immobiliare, come risultante a seguito degli abusi medesimi, sulla base del principio della unitarietà dell’intervento edilizio, si applicherà la sanzione di entità maggiore prevista per l’intervento complessivamente considerato, mentre, nel caso di abusiva realizzazione di opere, anche diversamente qualificabili se singolarmente considerate, in un unico edificio in fase di costruzione dello stesso, in esecuzione di un unico progetto, l’intervento sarà considerato unitariamente come eseguito in difformità dal titolo abilitativo con conseguente irrogazione della sanzione prevista per tale fattispecie. </w:t>
      </w:r>
    </w:p>
    <w:p w:rsidR="001E5BD4" w:rsidRDefault="001E5BD4" w:rsidP="001E5BD4">
      <w:pPr>
        <w:pStyle w:val="CM5"/>
        <w:spacing w:line="360" w:lineRule="auto"/>
        <w:ind w:left="120"/>
        <w:jc w:val="center"/>
        <w:rPr>
          <w:b/>
          <w:sz w:val="22"/>
          <w:szCs w:val="22"/>
        </w:rPr>
      </w:pPr>
    </w:p>
    <w:p w:rsidR="001E5BD4" w:rsidRDefault="001E5BD4" w:rsidP="001E5BD4">
      <w:pPr>
        <w:pStyle w:val="CM5"/>
        <w:spacing w:line="360" w:lineRule="auto"/>
        <w:ind w:left="120"/>
        <w:jc w:val="center"/>
        <w:rPr>
          <w:b/>
          <w:sz w:val="22"/>
          <w:szCs w:val="22"/>
        </w:rPr>
      </w:pPr>
      <w:r w:rsidRPr="001E5BD4">
        <w:rPr>
          <w:b/>
          <w:sz w:val="22"/>
          <w:szCs w:val="22"/>
        </w:rPr>
        <w:t xml:space="preserve">ART. 16 </w:t>
      </w:r>
    </w:p>
    <w:p w:rsidR="004411D7" w:rsidRPr="001E5BD4" w:rsidRDefault="004411D7" w:rsidP="001E5BD4">
      <w:pPr>
        <w:pStyle w:val="CM5"/>
        <w:spacing w:line="360" w:lineRule="auto"/>
        <w:ind w:left="120"/>
        <w:jc w:val="center"/>
        <w:rPr>
          <w:b/>
          <w:sz w:val="22"/>
          <w:szCs w:val="22"/>
        </w:rPr>
      </w:pPr>
      <w:r w:rsidRPr="001E5BD4">
        <w:rPr>
          <w:b/>
          <w:sz w:val="22"/>
          <w:szCs w:val="22"/>
        </w:rPr>
        <w:t>(Accertamento di conformità per immobili sottopost</w:t>
      </w:r>
      <w:r w:rsidR="00BB0ABF" w:rsidRPr="001E5BD4">
        <w:rPr>
          <w:b/>
          <w:sz w:val="22"/>
          <w:szCs w:val="22"/>
        </w:rPr>
        <w:t>i</w:t>
      </w:r>
      <w:r w:rsidRPr="001E5BD4">
        <w:rPr>
          <w:b/>
          <w:sz w:val="22"/>
          <w:szCs w:val="22"/>
        </w:rPr>
        <w:t xml:space="preserve"> a diverse tipologie di vincolo)</w:t>
      </w:r>
    </w:p>
    <w:p w:rsidR="004411D7" w:rsidRPr="001E5BD4" w:rsidRDefault="004411D7" w:rsidP="001E5BD4">
      <w:pPr>
        <w:pStyle w:val="CM11"/>
        <w:spacing w:after="0" w:line="360" w:lineRule="auto"/>
        <w:ind w:left="120"/>
        <w:jc w:val="both"/>
        <w:rPr>
          <w:sz w:val="22"/>
          <w:szCs w:val="22"/>
        </w:rPr>
      </w:pPr>
      <w:r w:rsidRPr="001E5BD4">
        <w:rPr>
          <w:sz w:val="22"/>
          <w:szCs w:val="22"/>
        </w:rPr>
        <w:t>In caso di interventi edilizi abusivi compiuti su un immobile che sia, allo stesso tempo, sottoposto a diverse tipologie di vincolo (vincolo urbanistico e vincolo paesistico secondo il disposto della sec</w:t>
      </w:r>
      <w:r w:rsidR="002928F3" w:rsidRPr="001E5BD4">
        <w:rPr>
          <w:sz w:val="22"/>
          <w:szCs w:val="22"/>
        </w:rPr>
        <w:t>onda o della terza parte del D.l</w:t>
      </w:r>
      <w:r w:rsidRPr="001E5BD4">
        <w:rPr>
          <w:sz w:val="22"/>
          <w:szCs w:val="22"/>
        </w:rPr>
        <w:t xml:space="preserve">gs. n. 42/2004 e ss.mm.ii.) la sanzione pecuniaria applicabile è quella di entità maggiore. </w:t>
      </w:r>
    </w:p>
    <w:p w:rsidR="001E5BD4" w:rsidRDefault="001E5BD4" w:rsidP="001E5BD4">
      <w:pPr>
        <w:pStyle w:val="CM5"/>
        <w:spacing w:line="360" w:lineRule="auto"/>
        <w:ind w:left="120"/>
        <w:jc w:val="center"/>
        <w:rPr>
          <w:b/>
          <w:sz w:val="22"/>
          <w:szCs w:val="22"/>
        </w:rPr>
      </w:pPr>
    </w:p>
    <w:p w:rsidR="001E5BD4" w:rsidRDefault="001E5BD4" w:rsidP="001E5BD4">
      <w:pPr>
        <w:pStyle w:val="CM5"/>
        <w:spacing w:line="360" w:lineRule="auto"/>
        <w:ind w:left="120"/>
        <w:jc w:val="center"/>
        <w:rPr>
          <w:b/>
          <w:sz w:val="22"/>
          <w:szCs w:val="22"/>
        </w:rPr>
      </w:pPr>
      <w:r w:rsidRPr="001E5BD4">
        <w:rPr>
          <w:b/>
          <w:sz w:val="22"/>
          <w:szCs w:val="22"/>
        </w:rPr>
        <w:lastRenderedPageBreak/>
        <w:t xml:space="preserve">ART. 17 </w:t>
      </w:r>
    </w:p>
    <w:p w:rsidR="004411D7" w:rsidRPr="001E5BD4" w:rsidRDefault="004411D7" w:rsidP="001E5BD4">
      <w:pPr>
        <w:pStyle w:val="CM5"/>
        <w:spacing w:line="360" w:lineRule="auto"/>
        <w:ind w:left="120"/>
        <w:jc w:val="center"/>
        <w:rPr>
          <w:b/>
          <w:sz w:val="22"/>
          <w:szCs w:val="22"/>
        </w:rPr>
      </w:pPr>
      <w:r w:rsidRPr="001E5BD4">
        <w:rPr>
          <w:b/>
          <w:sz w:val="22"/>
          <w:szCs w:val="22"/>
        </w:rPr>
        <w:t>(Qualificazione e quantificazione dell’abuso)</w:t>
      </w:r>
    </w:p>
    <w:p w:rsidR="004411D7" w:rsidRPr="001E5BD4" w:rsidRDefault="004411D7" w:rsidP="001E5BD4">
      <w:pPr>
        <w:pStyle w:val="CM5"/>
        <w:spacing w:line="360" w:lineRule="auto"/>
        <w:ind w:left="120"/>
        <w:jc w:val="both"/>
        <w:rPr>
          <w:sz w:val="22"/>
          <w:szCs w:val="22"/>
        </w:rPr>
      </w:pPr>
      <w:r w:rsidRPr="001E5BD4">
        <w:rPr>
          <w:sz w:val="22"/>
          <w:szCs w:val="22"/>
        </w:rPr>
        <w:t xml:space="preserve">La qualificazione e la quantificazione dell’abuso sarà operata sulla base, oltre che delle disposizioni legislative vigenti, anche dei parametri edilizi e delle definizioni tecniche specificate dalle N.T.A. del P.R.G., del P.T.P. e del P.T.P.R. in vigore alla data di emanazione dei provvedimenti sanzionatori. </w:t>
      </w:r>
    </w:p>
    <w:p w:rsidR="001E5BD4" w:rsidRDefault="001E5BD4" w:rsidP="001E5BD4">
      <w:pPr>
        <w:pStyle w:val="CM5"/>
        <w:spacing w:line="360" w:lineRule="auto"/>
        <w:ind w:left="120"/>
        <w:jc w:val="center"/>
        <w:rPr>
          <w:b/>
          <w:sz w:val="22"/>
          <w:szCs w:val="22"/>
        </w:rPr>
      </w:pPr>
    </w:p>
    <w:p w:rsidR="001E5BD4" w:rsidRDefault="001E5BD4" w:rsidP="001E5BD4">
      <w:pPr>
        <w:pStyle w:val="CM5"/>
        <w:spacing w:line="360" w:lineRule="auto"/>
        <w:ind w:left="120"/>
        <w:jc w:val="center"/>
        <w:rPr>
          <w:b/>
          <w:sz w:val="22"/>
          <w:szCs w:val="22"/>
        </w:rPr>
      </w:pPr>
      <w:r w:rsidRPr="001E5BD4">
        <w:rPr>
          <w:b/>
          <w:sz w:val="22"/>
          <w:szCs w:val="22"/>
        </w:rPr>
        <w:t xml:space="preserve">ART. 18 </w:t>
      </w:r>
    </w:p>
    <w:p w:rsidR="008B18E0" w:rsidRPr="001E5BD4" w:rsidRDefault="008B18E0" w:rsidP="001E5BD4">
      <w:pPr>
        <w:pStyle w:val="CM5"/>
        <w:spacing w:line="360" w:lineRule="auto"/>
        <w:ind w:left="120"/>
        <w:jc w:val="center"/>
        <w:rPr>
          <w:b/>
          <w:sz w:val="22"/>
          <w:szCs w:val="22"/>
        </w:rPr>
      </w:pPr>
      <w:r w:rsidRPr="001E5BD4">
        <w:rPr>
          <w:b/>
          <w:sz w:val="22"/>
          <w:szCs w:val="22"/>
        </w:rPr>
        <w:t>(Accertamento dell’epoca di realizzazione dell’abuso edilizio)</w:t>
      </w:r>
    </w:p>
    <w:p w:rsidR="008B18E0" w:rsidRPr="001E5BD4" w:rsidRDefault="008B18E0" w:rsidP="001E5BD4">
      <w:pPr>
        <w:pStyle w:val="CM5"/>
        <w:spacing w:line="360" w:lineRule="auto"/>
        <w:ind w:left="120"/>
        <w:jc w:val="both"/>
        <w:rPr>
          <w:sz w:val="22"/>
          <w:szCs w:val="22"/>
        </w:rPr>
      </w:pPr>
      <w:r w:rsidRPr="001E5BD4">
        <w:rPr>
          <w:sz w:val="22"/>
          <w:szCs w:val="22"/>
        </w:rPr>
        <w:t>L’accertamento dell’epoca di realizzazione dell’abuso edilizio, ai fini della individuazione del regime sanzionatorio applicabile, può essere effettuato sia attraverso specifici verbali di violazione urbanistico-edilizia redatti dal Corpo di Polizia Locale, dal Personale dell’Ufficio Tecnico e da ogni altra Forza di Polizia; sia mediante documentazione prodotta dall’interessato con atti certi in data certa</w:t>
      </w:r>
      <w:r w:rsidR="00A539E6" w:rsidRPr="001E5BD4">
        <w:rPr>
          <w:sz w:val="22"/>
          <w:szCs w:val="22"/>
        </w:rPr>
        <w:t>, come ad esempio</w:t>
      </w:r>
      <w:r w:rsidRPr="001E5BD4">
        <w:rPr>
          <w:sz w:val="22"/>
          <w:szCs w:val="22"/>
        </w:rPr>
        <w:t xml:space="preserve"> dalle aereo-foto dell’Istituto Geografico Militare, dell'aereo-fototeca Nazionale, ed ogni altra fonte fotografica, o oggetto di restituzione fotografica, proveniente da enti pubblici o privati dalle quali si possa desumere la data di esecuzione delle opere abusive.</w:t>
      </w:r>
    </w:p>
    <w:p w:rsidR="00A539E6" w:rsidRPr="001E5BD4" w:rsidRDefault="00A539E6" w:rsidP="001E5BD4">
      <w:pPr>
        <w:pStyle w:val="CM5"/>
        <w:spacing w:line="360" w:lineRule="auto"/>
        <w:ind w:left="120"/>
        <w:jc w:val="both"/>
        <w:rPr>
          <w:sz w:val="22"/>
          <w:szCs w:val="22"/>
        </w:rPr>
      </w:pPr>
      <w:r w:rsidRPr="001E5BD4">
        <w:rPr>
          <w:sz w:val="22"/>
          <w:szCs w:val="22"/>
        </w:rPr>
        <w:t xml:space="preserve">La qualificazione e la quantificazione dell’abuso sarà operata sulla base, oltre che delle disposizioni legislative vigenti, anche dei parametri edilizi e delle definizioni tecniche specificate dalle N.T.A. del P.R.G., del P.T.P. e del P.T.P.R. in vigore alla data di emanazione dei provvedimenti sanzionatori. </w:t>
      </w:r>
    </w:p>
    <w:p w:rsidR="001E5BD4" w:rsidRDefault="001E5BD4" w:rsidP="001E5BD4">
      <w:pPr>
        <w:pStyle w:val="CM5"/>
        <w:spacing w:line="360" w:lineRule="auto"/>
        <w:ind w:left="120"/>
        <w:jc w:val="center"/>
        <w:rPr>
          <w:b/>
          <w:sz w:val="22"/>
          <w:szCs w:val="22"/>
        </w:rPr>
      </w:pPr>
    </w:p>
    <w:p w:rsidR="001E5BD4" w:rsidRDefault="001E5BD4" w:rsidP="001E5BD4">
      <w:pPr>
        <w:pStyle w:val="CM5"/>
        <w:spacing w:line="360" w:lineRule="auto"/>
        <w:ind w:left="120"/>
        <w:jc w:val="center"/>
        <w:rPr>
          <w:b/>
          <w:sz w:val="22"/>
          <w:szCs w:val="22"/>
        </w:rPr>
      </w:pPr>
      <w:r w:rsidRPr="001E5BD4">
        <w:rPr>
          <w:b/>
          <w:sz w:val="22"/>
          <w:szCs w:val="22"/>
        </w:rPr>
        <w:t xml:space="preserve">ART. 19 </w:t>
      </w:r>
    </w:p>
    <w:p w:rsidR="0087412E" w:rsidRPr="001E5BD4" w:rsidRDefault="0087412E" w:rsidP="001E5BD4">
      <w:pPr>
        <w:pStyle w:val="CM5"/>
        <w:spacing w:line="360" w:lineRule="auto"/>
        <w:ind w:left="120"/>
        <w:jc w:val="center"/>
        <w:rPr>
          <w:b/>
          <w:sz w:val="22"/>
          <w:szCs w:val="22"/>
        </w:rPr>
      </w:pPr>
      <w:r w:rsidRPr="001E5BD4">
        <w:rPr>
          <w:b/>
          <w:sz w:val="22"/>
          <w:szCs w:val="22"/>
        </w:rPr>
        <w:t>(</w:t>
      </w:r>
      <w:r w:rsidR="000F49E0" w:rsidRPr="001E5BD4">
        <w:rPr>
          <w:b/>
          <w:sz w:val="22"/>
          <w:szCs w:val="22"/>
        </w:rPr>
        <w:t>Destinazione dei proventi della sanzioni pecuniarie</w:t>
      </w:r>
      <w:r w:rsidRPr="001E5BD4">
        <w:rPr>
          <w:b/>
          <w:sz w:val="22"/>
          <w:szCs w:val="22"/>
        </w:rPr>
        <w:t>)</w:t>
      </w:r>
    </w:p>
    <w:p w:rsidR="0087412E" w:rsidRPr="001E5BD4" w:rsidRDefault="0087412E" w:rsidP="001E5BD4">
      <w:pPr>
        <w:pStyle w:val="CM5"/>
        <w:spacing w:line="360" w:lineRule="auto"/>
        <w:ind w:left="120"/>
        <w:jc w:val="both"/>
        <w:rPr>
          <w:sz w:val="22"/>
          <w:szCs w:val="22"/>
        </w:rPr>
      </w:pPr>
      <w:r w:rsidRPr="001E5BD4">
        <w:rPr>
          <w:sz w:val="22"/>
          <w:szCs w:val="22"/>
        </w:rPr>
        <w:t>Ai sensi dell’art. 30 della L.R. n. 15/2008 i proventi derivanti dal pagamento delle sanzioni pecuniarie previste dal presente regolamento sono destinati prioritariamente:</w:t>
      </w:r>
    </w:p>
    <w:p w:rsidR="0087412E" w:rsidRPr="001E5BD4" w:rsidRDefault="0087412E" w:rsidP="001E5BD4">
      <w:pPr>
        <w:pStyle w:val="CM5"/>
        <w:spacing w:line="360" w:lineRule="auto"/>
        <w:ind w:left="120"/>
        <w:jc w:val="both"/>
        <w:rPr>
          <w:sz w:val="22"/>
          <w:szCs w:val="22"/>
        </w:rPr>
      </w:pPr>
      <w:r w:rsidRPr="001E5BD4">
        <w:rPr>
          <w:sz w:val="22"/>
          <w:szCs w:val="22"/>
        </w:rPr>
        <w:t>a) alla restituzione delle anticipazioni sui costi sostenuti per la demolizione delle opere abusive e il ripristino dello stato dei luoghi;</w:t>
      </w:r>
    </w:p>
    <w:p w:rsidR="0087412E" w:rsidRPr="001E5BD4" w:rsidRDefault="0087412E" w:rsidP="001E5BD4">
      <w:pPr>
        <w:pStyle w:val="CM5"/>
        <w:spacing w:line="360" w:lineRule="auto"/>
        <w:ind w:left="120"/>
        <w:jc w:val="both"/>
        <w:rPr>
          <w:sz w:val="22"/>
          <w:szCs w:val="22"/>
        </w:rPr>
      </w:pPr>
      <w:r w:rsidRPr="001E5BD4">
        <w:rPr>
          <w:sz w:val="22"/>
          <w:szCs w:val="22"/>
        </w:rPr>
        <w:t>b) ad incentivare lo svolgimento dell’attività di vigilanza da parte del personale dipendente anche mediante l’individuazione di appositi progetti obiettivo;</w:t>
      </w:r>
    </w:p>
    <w:p w:rsidR="0087412E" w:rsidRPr="001E5BD4" w:rsidRDefault="0087412E" w:rsidP="001E5BD4">
      <w:pPr>
        <w:pStyle w:val="CM5"/>
        <w:spacing w:line="360" w:lineRule="auto"/>
        <w:ind w:left="120"/>
        <w:jc w:val="both"/>
        <w:rPr>
          <w:sz w:val="22"/>
          <w:szCs w:val="22"/>
        </w:rPr>
      </w:pPr>
      <w:r w:rsidRPr="001E5BD4">
        <w:rPr>
          <w:sz w:val="22"/>
          <w:szCs w:val="22"/>
        </w:rPr>
        <w:t>c) allo sviluppo di strumenti tecnologici e conoscitivi finalizzati alla prevenzione degli abusi, anche in accordo con altri enti preposti alla salvaguardia del territorio e dell’ambiente.</w:t>
      </w:r>
    </w:p>
    <w:p w:rsidR="00B56074" w:rsidRPr="001E5BD4" w:rsidRDefault="00B56074" w:rsidP="001E5BD4">
      <w:pPr>
        <w:pStyle w:val="CM5"/>
        <w:spacing w:line="360" w:lineRule="auto"/>
        <w:ind w:left="120"/>
        <w:jc w:val="both"/>
        <w:rPr>
          <w:sz w:val="22"/>
          <w:szCs w:val="22"/>
        </w:rPr>
      </w:pPr>
      <w:r w:rsidRPr="001E5BD4">
        <w:rPr>
          <w:sz w:val="22"/>
          <w:szCs w:val="22"/>
        </w:rPr>
        <w:t>Le sanzioni pecuniarie di cui sopra saranno così suddivise:</w:t>
      </w:r>
    </w:p>
    <w:p w:rsidR="00B56074" w:rsidRPr="001E5BD4" w:rsidRDefault="00B56074" w:rsidP="001E5BD4">
      <w:pPr>
        <w:pStyle w:val="CM5"/>
        <w:numPr>
          <w:ilvl w:val="0"/>
          <w:numId w:val="5"/>
        </w:numPr>
        <w:spacing w:line="360" w:lineRule="auto"/>
        <w:jc w:val="both"/>
        <w:rPr>
          <w:sz w:val="22"/>
          <w:szCs w:val="22"/>
        </w:rPr>
      </w:pPr>
      <w:r w:rsidRPr="001E5BD4">
        <w:rPr>
          <w:sz w:val="22"/>
          <w:szCs w:val="22"/>
        </w:rPr>
        <w:t>35% alle attività di cui alla lettera a);</w:t>
      </w:r>
    </w:p>
    <w:p w:rsidR="00B56074" w:rsidRPr="001E5BD4" w:rsidRDefault="00B56074" w:rsidP="001E5BD4">
      <w:pPr>
        <w:pStyle w:val="CM5"/>
        <w:numPr>
          <w:ilvl w:val="0"/>
          <w:numId w:val="5"/>
        </w:numPr>
        <w:spacing w:line="360" w:lineRule="auto"/>
        <w:jc w:val="both"/>
        <w:rPr>
          <w:sz w:val="22"/>
          <w:szCs w:val="22"/>
        </w:rPr>
      </w:pPr>
      <w:r w:rsidRPr="001E5BD4">
        <w:rPr>
          <w:sz w:val="22"/>
          <w:szCs w:val="22"/>
        </w:rPr>
        <w:t xml:space="preserve">50% alle attività di cui alla lettera b) a sua volta suddivisa in 70% in favore del personale tecnico intervenuto nel singolo procedimento e 30% al personale appartenente alla Polizia Locale intervenuto nel singolo procedimento, da corrispondere con Determinazione del Servizio Tecnico; </w:t>
      </w:r>
    </w:p>
    <w:p w:rsidR="00B56074" w:rsidRPr="001E5BD4" w:rsidRDefault="00B56074" w:rsidP="001E5BD4">
      <w:pPr>
        <w:pStyle w:val="CM5"/>
        <w:numPr>
          <w:ilvl w:val="0"/>
          <w:numId w:val="5"/>
        </w:numPr>
        <w:spacing w:line="360" w:lineRule="auto"/>
        <w:jc w:val="both"/>
        <w:rPr>
          <w:sz w:val="22"/>
          <w:szCs w:val="22"/>
        </w:rPr>
      </w:pPr>
      <w:r w:rsidRPr="001E5BD4">
        <w:rPr>
          <w:sz w:val="22"/>
          <w:szCs w:val="22"/>
        </w:rPr>
        <w:t>15% alle attività di cui alla lettera c).</w:t>
      </w:r>
    </w:p>
    <w:p w:rsidR="008B18E0" w:rsidRPr="001E5BD4" w:rsidRDefault="0087412E" w:rsidP="001E5BD4">
      <w:pPr>
        <w:pStyle w:val="CM5"/>
        <w:spacing w:line="360" w:lineRule="auto"/>
        <w:ind w:left="120"/>
        <w:jc w:val="both"/>
        <w:rPr>
          <w:sz w:val="22"/>
          <w:szCs w:val="22"/>
        </w:rPr>
      </w:pPr>
      <w:r w:rsidRPr="001E5BD4">
        <w:rPr>
          <w:sz w:val="22"/>
          <w:szCs w:val="22"/>
        </w:rPr>
        <w:t xml:space="preserve">Per gli scopi di cui sopra </w:t>
      </w:r>
      <w:r w:rsidR="00D706BB" w:rsidRPr="001E5BD4">
        <w:rPr>
          <w:sz w:val="22"/>
          <w:szCs w:val="22"/>
        </w:rPr>
        <w:t>sar</w:t>
      </w:r>
      <w:r w:rsidR="00C8275C" w:rsidRPr="001E5BD4">
        <w:rPr>
          <w:sz w:val="22"/>
          <w:szCs w:val="22"/>
        </w:rPr>
        <w:t>anno istituiti appositi</w:t>
      </w:r>
      <w:r w:rsidRPr="001E5BD4">
        <w:rPr>
          <w:sz w:val="22"/>
          <w:szCs w:val="22"/>
        </w:rPr>
        <w:t xml:space="preserve"> capitol</w:t>
      </w:r>
      <w:r w:rsidR="00C8275C" w:rsidRPr="001E5BD4">
        <w:rPr>
          <w:sz w:val="22"/>
          <w:szCs w:val="22"/>
        </w:rPr>
        <w:t>i</w:t>
      </w:r>
      <w:r w:rsidRPr="001E5BD4">
        <w:rPr>
          <w:sz w:val="22"/>
          <w:szCs w:val="22"/>
        </w:rPr>
        <w:t xml:space="preserve"> di bilancio.</w:t>
      </w:r>
    </w:p>
    <w:p w:rsidR="0043083E" w:rsidRPr="001E5BD4" w:rsidRDefault="0043083E" w:rsidP="001E5BD4">
      <w:pPr>
        <w:pStyle w:val="CM5"/>
        <w:spacing w:line="360" w:lineRule="auto"/>
        <w:ind w:left="120"/>
        <w:jc w:val="both"/>
        <w:rPr>
          <w:sz w:val="22"/>
          <w:szCs w:val="22"/>
        </w:rPr>
      </w:pPr>
      <w:r w:rsidRPr="001E5BD4">
        <w:rPr>
          <w:sz w:val="22"/>
          <w:szCs w:val="22"/>
        </w:rPr>
        <w:t>I rimborsi per le perizie eseguite d'ufficio di cui agli artt. 8 e 9</w:t>
      </w:r>
      <w:r w:rsidR="00FB4680" w:rsidRPr="001E5BD4">
        <w:rPr>
          <w:sz w:val="22"/>
          <w:szCs w:val="22"/>
        </w:rPr>
        <w:t>,</w:t>
      </w:r>
      <w:r w:rsidRPr="001E5BD4">
        <w:rPr>
          <w:sz w:val="22"/>
          <w:szCs w:val="22"/>
        </w:rPr>
        <w:t xml:space="preserve"> sono </w:t>
      </w:r>
      <w:r w:rsidR="00FB4680" w:rsidRPr="001E5BD4">
        <w:rPr>
          <w:sz w:val="22"/>
          <w:szCs w:val="22"/>
        </w:rPr>
        <w:t xml:space="preserve">integralmente </w:t>
      </w:r>
      <w:r w:rsidRPr="001E5BD4">
        <w:rPr>
          <w:sz w:val="22"/>
          <w:szCs w:val="22"/>
        </w:rPr>
        <w:t>devoluti in favore del personale tecnico comunale redattore della perizia.</w:t>
      </w:r>
    </w:p>
    <w:p w:rsidR="00BB0ABF" w:rsidRPr="001E5BD4" w:rsidRDefault="00BB0ABF" w:rsidP="001E5BD4">
      <w:pPr>
        <w:pStyle w:val="Default"/>
        <w:spacing w:line="360" w:lineRule="auto"/>
        <w:rPr>
          <w:sz w:val="22"/>
          <w:szCs w:val="22"/>
        </w:rPr>
      </w:pPr>
    </w:p>
    <w:p w:rsidR="001E5BD4" w:rsidRDefault="001E5BD4" w:rsidP="001E5BD4">
      <w:pPr>
        <w:pStyle w:val="CM5"/>
        <w:spacing w:line="360" w:lineRule="auto"/>
        <w:ind w:left="120"/>
        <w:jc w:val="center"/>
        <w:rPr>
          <w:b/>
          <w:sz w:val="22"/>
          <w:szCs w:val="22"/>
        </w:rPr>
      </w:pPr>
      <w:r w:rsidRPr="001E5BD4">
        <w:rPr>
          <w:b/>
          <w:sz w:val="22"/>
          <w:szCs w:val="22"/>
        </w:rPr>
        <w:t xml:space="preserve">ART. 20 </w:t>
      </w:r>
    </w:p>
    <w:p w:rsidR="00BB0ABF" w:rsidRPr="001E5BD4" w:rsidRDefault="00BB0ABF" w:rsidP="001E5BD4">
      <w:pPr>
        <w:pStyle w:val="CM5"/>
        <w:spacing w:line="360" w:lineRule="auto"/>
        <w:ind w:left="120"/>
        <w:jc w:val="center"/>
        <w:rPr>
          <w:b/>
          <w:sz w:val="22"/>
          <w:szCs w:val="22"/>
        </w:rPr>
      </w:pPr>
      <w:r w:rsidRPr="001E5BD4">
        <w:rPr>
          <w:b/>
          <w:sz w:val="22"/>
          <w:szCs w:val="22"/>
        </w:rPr>
        <w:t xml:space="preserve">(Entrata in vigore e abrogazione di norme comunali in contrasto con il presente regolamento) </w:t>
      </w:r>
    </w:p>
    <w:p w:rsidR="00BB0ABF" w:rsidRPr="001E5BD4" w:rsidRDefault="00BB0ABF" w:rsidP="001E5BD4">
      <w:pPr>
        <w:pStyle w:val="CM5"/>
        <w:spacing w:line="360" w:lineRule="auto"/>
        <w:ind w:left="120"/>
        <w:jc w:val="both"/>
        <w:rPr>
          <w:sz w:val="22"/>
          <w:szCs w:val="22"/>
        </w:rPr>
      </w:pPr>
      <w:r w:rsidRPr="001E5BD4">
        <w:rPr>
          <w:sz w:val="22"/>
          <w:szCs w:val="22"/>
        </w:rPr>
        <w:t>1. Il presente regolamento entra in vigore dalla data di esecutività della Deliberazione di approvazione.</w:t>
      </w:r>
      <w:r w:rsidR="000A4A48" w:rsidRPr="001E5BD4">
        <w:rPr>
          <w:sz w:val="22"/>
          <w:szCs w:val="22"/>
        </w:rPr>
        <w:t xml:space="preserve"> Quanto contenuto nel presente regolamento è comunque applicabile alle procedure di repressione dell'abusivismo o agli accertamenti di conformità in corso di definizione.</w:t>
      </w:r>
    </w:p>
    <w:p w:rsidR="00BB0ABF" w:rsidRPr="001E5BD4" w:rsidRDefault="00BB0ABF" w:rsidP="001E5BD4">
      <w:pPr>
        <w:pStyle w:val="CM5"/>
        <w:spacing w:line="360" w:lineRule="auto"/>
        <w:ind w:left="120"/>
        <w:jc w:val="both"/>
        <w:rPr>
          <w:sz w:val="22"/>
          <w:szCs w:val="22"/>
        </w:rPr>
      </w:pPr>
      <w:r w:rsidRPr="001E5BD4">
        <w:rPr>
          <w:sz w:val="22"/>
          <w:szCs w:val="22"/>
        </w:rPr>
        <w:t>2.</w:t>
      </w:r>
      <w:r w:rsidR="00C8275C" w:rsidRPr="001E5BD4">
        <w:rPr>
          <w:sz w:val="22"/>
          <w:szCs w:val="22"/>
        </w:rPr>
        <w:t xml:space="preserve"> </w:t>
      </w:r>
      <w:r w:rsidRPr="001E5BD4">
        <w:rPr>
          <w:sz w:val="22"/>
          <w:szCs w:val="22"/>
        </w:rPr>
        <w:t xml:space="preserve">Dalla data di entrata in vigore del presente regolamento sono abrogati tutti i provvedimenti regolamentari comunali in contrasto con quanto indicato nelle suddette norme. </w:t>
      </w:r>
    </w:p>
    <w:p w:rsidR="00BB0ABF" w:rsidRPr="001E5BD4" w:rsidRDefault="00BB0ABF" w:rsidP="001E5BD4">
      <w:pPr>
        <w:pStyle w:val="CM5"/>
        <w:spacing w:line="360" w:lineRule="auto"/>
        <w:ind w:left="120"/>
        <w:jc w:val="both"/>
        <w:rPr>
          <w:sz w:val="22"/>
          <w:szCs w:val="22"/>
        </w:rPr>
      </w:pPr>
    </w:p>
    <w:p w:rsidR="001E5BD4" w:rsidRPr="001E5BD4" w:rsidRDefault="001E5BD4" w:rsidP="001E5BD4">
      <w:pPr>
        <w:pStyle w:val="CM5"/>
        <w:spacing w:line="360" w:lineRule="auto"/>
        <w:ind w:left="120"/>
        <w:jc w:val="both"/>
        <w:rPr>
          <w:sz w:val="22"/>
          <w:szCs w:val="22"/>
        </w:rPr>
      </w:pPr>
    </w:p>
    <w:sectPr w:rsidR="001E5BD4" w:rsidRPr="001E5BD4" w:rsidSect="00C8275C">
      <w:pgSz w:w="11900" w:h="16840"/>
      <w:pgMar w:top="1080" w:right="1410" w:bottom="127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C98" w:rsidRDefault="004D1C98">
      <w:r>
        <w:separator/>
      </w:r>
    </w:p>
  </w:endnote>
  <w:endnote w:type="continuationSeparator" w:id="1">
    <w:p w:rsidR="004D1C98" w:rsidRDefault="004D1C98">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3B" w:rsidRPr="002F50EA" w:rsidRDefault="00C2363B">
    <w:pPr>
      <w:pStyle w:val="Pidipagina"/>
      <w:rPr>
        <w:i/>
        <w:sz w:val="18"/>
        <w:szCs w:val="18"/>
      </w:rPr>
    </w:pPr>
    <w:r w:rsidRPr="002F50EA">
      <w:rPr>
        <w:i/>
        <w:sz w:val="18"/>
        <w:szCs w:val="18"/>
      </w:rPr>
      <w:t xml:space="preserve">Regolamento </w:t>
    </w:r>
    <w:r>
      <w:rPr>
        <w:i/>
        <w:sz w:val="18"/>
        <w:szCs w:val="18"/>
      </w:rPr>
      <w:t>Sanzioni Abusi Edilizi</w:t>
    </w:r>
    <w:r w:rsidRPr="002F50EA">
      <w:rPr>
        <w:i/>
        <w:sz w:val="18"/>
        <w:szCs w:val="18"/>
      </w:rPr>
      <w:tab/>
    </w:r>
    <w:r w:rsidRPr="002F50EA">
      <w:rPr>
        <w:i/>
        <w:sz w:val="18"/>
        <w:szCs w:val="18"/>
      </w:rPr>
      <w:tab/>
    </w:r>
    <w:r w:rsidR="000766FB" w:rsidRPr="002F50EA">
      <w:rPr>
        <w:rStyle w:val="Numeropagina"/>
        <w:i/>
        <w:sz w:val="18"/>
        <w:szCs w:val="18"/>
      </w:rPr>
      <w:fldChar w:fldCharType="begin"/>
    </w:r>
    <w:r w:rsidRPr="002F50EA">
      <w:rPr>
        <w:rStyle w:val="Numeropagina"/>
        <w:i/>
        <w:sz w:val="18"/>
        <w:szCs w:val="18"/>
      </w:rPr>
      <w:instrText xml:space="preserve"> PAGE </w:instrText>
    </w:r>
    <w:r w:rsidR="000766FB" w:rsidRPr="002F50EA">
      <w:rPr>
        <w:rStyle w:val="Numeropagina"/>
        <w:i/>
        <w:sz w:val="18"/>
        <w:szCs w:val="18"/>
      </w:rPr>
      <w:fldChar w:fldCharType="separate"/>
    </w:r>
    <w:r w:rsidR="00A7531E">
      <w:rPr>
        <w:rStyle w:val="Numeropagina"/>
        <w:i/>
        <w:noProof/>
        <w:sz w:val="18"/>
        <w:szCs w:val="18"/>
      </w:rPr>
      <w:t>10</w:t>
    </w:r>
    <w:r w:rsidR="000766FB" w:rsidRPr="002F50EA">
      <w:rPr>
        <w:rStyle w:val="Numeropagina"/>
        <w:i/>
        <w:sz w:val="18"/>
        <w:szCs w:val="18"/>
      </w:rPr>
      <w:fldChar w:fldCharType="end"/>
    </w:r>
    <w:r w:rsidRPr="002F50EA">
      <w:rPr>
        <w:rStyle w:val="Numeropagina"/>
        <w:i/>
        <w:sz w:val="18"/>
        <w:szCs w:val="18"/>
      </w:rPr>
      <w:t>/</w:t>
    </w:r>
    <w:r w:rsidR="000766FB" w:rsidRPr="002F50EA">
      <w:rPr>
        <w:rStyle w:val="Numeropagina"/>
        <w:i/>
        <w:sz w:val="18"/>
        <w:szCs w:val="18"/>
      </w:rPr>
      <w:fldChar w:fldCharType="begin"/>
    </w:r>
    <w:r w:rsidRPr="002F50EA">
      <w:rPr>
        <w:rStyle w:val="Numeropagina"/>
        <w:i/>
        <w:sz w:val="18"/>
        <w:szCs w:val="18"/>
      </w:rPr>
      <w:instrText xml:space="preserve"> NUMPAGES </w:instrText>
    </w:r>
    <w:r w:rsidR="000766FB" w:rsidRPr="002F50EA">
      <w:rPr>
        <w:rStyle w:val="Numeropagina"/>
        <w:i/>
        <w:sz w:val="18"/>
        <w:szCs w:val="18"/>
      </w:rPr>
      <w:fldChar w:fldCharType="separate"/>
    </w:r>
    <w:r w:rsidR="00A7531E">
      <w:rPr>
        <w:rStyle w:val="Numeropagina"/>
        <w:i/>
        <w:noProof/>
        <w:sz w:val="18"/>
        <w:szCs w:val="18"/>
      </w:rPr>
      <w:t>10</w:t>
    </w:r>
    <w:r w:rsidR="000766FB" w:rsidRPr="002F50EA">
      <w:rPr>
        <w:rStyle w:val="Numeropagina"/>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C98" w:rsidRDefault="004D1C98">
      <w:r>
        <w:separator/>
      </w:r>
    </w:p>
  </w:footnote>
  <w:footnote w:type="continuationSeparator" w:id="1">
    <w:p w:rsidR="004D1C98" w:rsidRDefault="004D1C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1153D0"/>
    <w:multiLevelType w:val="hybridMultilevel"/>
    <w:tmpl w:val="E81C115C"/>
    <w:lvl w:ilvl="0" w:tplc="04100011">
      <w:start w:val="1"/>
      <w:numFmt w:val="decimal"/>
      <w:lvlText w:val="%1)"/>
      <w:lvlJc w:val="left"/>
      <w:pPr>
        <w:tabs>
          <w:tab w:val="num" w:pos="1080"/>
        </w:tabs>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C6FAA4C"/>
    <w:multiLevelType w:val="hybridMultilevel"/>
    <w:tmpl w:val="2571E3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C60B8"/>
    <w:multiLevelType w:val="multilevel"/>
    <w:tmpl w:val="AC468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45B85"/>
    <w:multiLevelType w:val="hybridMultilevel"/>
    <w:tmpl w:val="7ACC7E7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DCE1628"/>
    <w:multiLevelType w:val="hybridMultilevel"/>
    <w:tmpl w:val="C0C6EA00"/>
    <w:lvl w:ilvl="0" w:tplc="D6889DE4">
      <w:start w:val="3"/>
      <w:numFmt w:val="bullet"/>
      <w:lvlText w:val="-"/>
      <w:lvlJc w:val="left"/>
      <w:pPr>
        <w:tabs>
          <w:tab w:val="num" w:pos="480"/>
        </w:tabs>
        <w:ind w:left="480" w:hanging="360"/>
      </w:pPr>
      <w:rPr>
        <w:rFonts w:ascii="Times" w:eastAsia="Times New Roman" w:hAnsi="Times" w:cs="Times" w:hint="default"/>
      </w:rPr>
    </w:lvl>
    <w:lvl w:ilvl="1" w:tplc="04100003" w:tentative="1">
      <w:start w:val="1"/>
      <w:numFmt w:val="bullet"/>
      <w:lvlText w:val="o"/>
      <w:lvlJc w:val="left"/>
      <w:pPr>
        <w:tabs>
          <w:tab w:val="num" w:pos="1200"/>
        </w:tabs>
        <w:ind w:left="1200" w:hanging="360"/>
      </w:pPr>
      <w:rPr>
        <w:rFonts w:ascii="Courier New" w:hAnsi="Courier New" w:cs="Courier New" w:hint="default"/>
      </w:rPr>
    </w:lvl>
    <w:lvl w:ilvl="2" w:tplc="04100005" w:tentative="1">
      <w:start w:val="1"/>
      <w:numFmt w:val="bullet"/>
      <w:lvlText w:val=""/>
      <w:lvlJc w:val="left"/>
      <w:pPr>
        <w:tabs>
          <w:tab w:val="num" w:pos="1920"/>
        </w:tabs>
        <w:ind w:left="1920" w:hanging="360"/>
      </w:pPr>
      <w:rPr>
        <w:rFonts w:ascii="Wingdings" w:hAnsi="Wingdings" w:hint="default"/>
      </w:rPr>
    </w:lvl>
    <w:lvl w:ilvl="3" w:tplc="04100001" w:tentative="1">
      <w:start w:val="1"/>
      <w:numFmt w:val="bullet"/>
      <w:lvlText w:val=""/>
      <w:lvlJc w:val="left"/>
      <w:pPr>
        <w:tabs>
          <w:tab w:val="num" w:pos="2640"/>
        </w:tabs>
        <w:ind w:left="2640" w:hanging="360"/>
      </w:pPr>
      <w:rPr>
        <w:rFonts w:ascii="Symbol" w:hAnsi="Symbol" w:hint="default"/>
      </w:rPr>
    </w:lvl>
    <w:lvl w:ilvl="4" w:tplc="04100003" w:tentative="1">
      <w:start w:val="1"/>
      <w:numFmt w:val="bullet"/>
      <w:lvlText w:val="o"/>
      <w:lvlJc w:val="left"/>
      <w:pPr>
        <w:tabs>
          <w:tab w:val="num" w:pos="3360"/>
        </w:tabs>
        <w:ind w:left="3360" w:hanging="360"/>
      </w:pPr>
      <w:rPr>
        <w:rFonts w:ascii="Courier New" w:hAnsi="Courier New" w:cs="Courier New" w:hint="default"/>
      </w:rPr>
    </w:lvl>
    <w:lvl w:ilvl="5" w:tplc="04100005" w:tentative="1">
      <w:start w:val="1"/>
      <w:numFmt w:val="bullet"/>
      <w:lvlText w:val=""/>
      <w:lvlJc w:val="left"/>
      <w:pPr>
        <w:tabs>
          <w:tab w:val="num" w:pos="4080"/>
        </w:tabs>
        <w:ind w:left="4080" w:hanging="360"/>
      </w:pPr>
      <w:rPr>
        <w:rFonts w:ascii="Wingdings" w:hAnsi="Wingdings" w:hint="default"/>
      </w:rPr>
    </w:lvl>
    <w:lvl w:ilvl="6" w:tplc="04100001" w:tentative="1">
      <w:start w:val="1"/>
      <w:numFmt w:val="bullet"/>
      <w:lvlText w:val=""/>
      <w:lvlJc w:val="left"/>
      <w:pPr>
        <w:tabs>
          <w:tab w:val="num" w:pos="4800"/>
        </w:tabs>
        <w:ind w:left="4800" w:hanging="360"/>
      </w:pPr>
      <w:rPr>
        <w:rFonts w:ascii="Symbol" w:hAnsi="Symbol" w:hint="default"/>
      </w:rPr>
    </w:lvl>
    <w:lvl w:ilvl="7" w:tplc="04100003" w:tentative="1">
      <w:start w:val="1"/>
      <w:numFmt w:val="bullet"/>
      <w:lvlText w:val="o"/>
      <w:lvlJc w:val="left"/>
      <w:pPr>
        <w:tabs>
          <w:tab w:val="num" w:pos="5520"/>
        </w:tabs>
        <w:ind w:left="5520" w:hanging="360"/>
      </w:pPr>
      <w:rPr>
        <w:rFonts w:ascii="Courier New" w:hAnsi="Courier New" w:cs="Courier New" w:hint="default"/>
      </w:rPr>
    </w:lvl>
    <w:lvl w:ilvl="8" w:tplc="04100005" w:tentative="1">
      <w:start w:val="1"/>
      <w:numFmt w:val="bullet"/>
      <w:lvlText w:val=""/>
      <w:lvlJc w:val="left"/>
      <w:pPr>
        <w:tabs>
          <w:tab w:val="num" w:pos="6240"/>
        </w:tabs>
        <w:ind w:left="6240" w:hanging="360"/>
      </w:pPr>
      <w:rPr>
        <w:rFonts w:ascii="Wingdings" w:hAnsi="Wingdings" w:hint="default"/>
      </w:rPr>
    </w:lvl>
  </w:abstractNum>
  <w:abstractNum w:abstractNumId="5">
    <w:nsid w:val="22C04649"/>
    <w:multiLevelType w:val="hybridMultilevel"/>
    <w:tmpl w:val="AE58FDF4"/>
    <w:lvl w:ilvl="0" w:tplc="26C84F4C">
      <w:numFmt w:val="bullet"/>
      <w:lvlText w:val="-"/>
      <w:lvlJc w:val="left"/>
      <w:pPr>
        <w:ind w:left="480" w:hanging="360"/>
      </w:pPr>
      <w:rPr>
        <w:rFonts w:ascii="Times New Roman" w:eastAsia="Times New Roman" w:hAnsi="Times New Roman" w:cs="Times New Roman"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B61745"/>
    <w:rsid w:val="00005FEE"/>
    <w:rsid w:val="00007D75"/>
    <w:rsid w:val="00007EDB"/>
    <w:rsid w:val="000766FB"/>
    <w:rsid w:val="000A4A48"/>
    <w:rsid w:val="000E45C6"/>
    <w:rsid w:val="000E4BA6"/>
    <w:rsid w:val="000F49E0"/>
    <w:rsid w:val="000F6596"/>
    <w:rsid w:val="00144FC3"/>
    <w:rsid w:val="0019502D"/>
    <w:rsid w:val="001A10C9"/>
    <w:rsid w:val="001D753B"/>
    <w:rsid w:val="001E5BD4"/>
    <w:rsid w:val="001F4B2D"/>
    <w:rsid w:val="002666BE"/>
    <w:rsid w:val="002928F3"/>
    <w:rsid w:val="002B123B"/>
    <w:rsid w:val="002D20DA"/>
    <w:rsid w:val="003001AD"/>
    <w:rsid w:val="0030459D"/>
    <w:rsid w:val="00344C3D"/>
    <w:rsid w:val="003718C2"/>
    <w:rsid w:val="00377DA5"/>
    <w:rsid w:val="00412A38"/>
    <w:rsid w:val="00420506"/>
    <w:rsid w:val="0043083E"/>
    <w:rsid w:val="00437F33"/>
    <w:rsid w:val="004411D7"/>
    <w:rsid w:val="00464CE5"/>
    <w:rsid w:val="00467A67"/>
    <w:rsid w:val="00471D98"/>
    <w:rsid w:val="00491C29"/>
    <w:rsid w:val="004A3459"/>
    <w:rsid w:val="004D1C98"/>
    <w:rsid w:val="00501C9F"/>
    <w:rsid w:val="00511987"/>
    <w:rsid w:val="0055417D"/>
    <w:rsid w:val="00595E68"/>
    <w:rsid w:val="005A1E14"/>
    <w:rsid w:val="005B4EF9"/>
    <w:rsid w:val="005B5D71"/>
    <w:rsid w:val="00625EBF"/>
    <w:rsid w:val="00656FE3"/>
    <w:rsid w:val="006740FB"/>
    <w:rsid w:val="00682F30"/>
    <w:rsid w:val="0069608F"/>
    <w:rsid w:val="006C1BFF"/>
    <w:rsid w:val="006C22E3"/>
    <w:rsid w:val="00704880"/>
    <w:rsid w:val="0072194B"/>
    <w:rsid w:val="007554D0"/>
    <w:rsid w:val="007763BA"/>
    <w:rsid w:val="007931D9"/>
    <w:rsid w:val="007E1E9D"/>
    <w:rsid w:val="0085780B"/>
    <w:rsid w:val="0087412E"/>
    <w:rsid w:val="008B18E0"/>
    <w:rsid w:val="008D6769"/>
    <w:rsid w:val="008E1B95"/>
    <w:rsid w:val="009151E1"/>
    <w:rsid w:val="00923998"/>
    <w:rsid w:val="009B7CA7"/>
    <w:rsid w:val="009D69E5"/>
    <w:rsid w:val="009D70BD"/>
    <w:rsid w:val="00A539E6"/>
    <w:rsid w:val="00A7531E"/>
    <w:rsid w:val="00AA1D54"/>
    <w:rsid w:val="00B56074"/>
    <w:rsid w:val="00B61745"/>
    <w:rsid w:val="00B85611"/>
    <w:rsid w:val="00BB0ABF"/>
    <w:rsid w:val="00C2363B"/>
    <w:rsid w:val="00C26515"/>
    <w:rsid w:val="00C65816"/>
    <w:rsid w:val="00C8275C"/>
    <w:rsid w:val="00CF766A"/>
    <w:rsid w:val="00D04DC0"/>
    <w:rsid w:val="00D11881"/>
    <w:rsid w:val="00D2475F"/>
    <w:rsid w:val="00D263D6"/>
    <w:rsid w:val="00D34390"/>
    <w:rsid w:val="00D70075"/>
    <w:rsid w:val="00D706BB"/>
    <w:rsid w:val="00D81F74"/>
    <w:rsid w:val="00DA1191"/>
    <w:rsid w:val="00DB6C95"/>
    <w:rsid w:val="00E0197A"/>
    <w:rsid w:val="00E17AD8"/>
    <w:rsid w:val="00E366D0"/>
    <w:rsid w:val="00ED7FB1"/>
    <w:rsid w:val="00F0448C"/>
    <w:rsid w:val="00FB4680"/>
    <w:rsid w:val="00FC19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D69E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66FB"/>
    <w:pPr>
      <w:widowControl w:val="0"/>
      <w:autoSpaceDE w:val="0"/>
      <w:autoSpaceDN w:val="0"/>
      <w:adjustRightInd w:val="0"/>
    </w:pPr>
    <w:rPr>
      <w:color w:val="000000"/>
      <w:sz w:val="24"/>
      <w:szCs w:val="24"/>
    </w:rPr>
  </w:style>
  <w:style w:type="paragraph" w:customStyle="1" w:styleId="CM1">
    <w:name w:val="CM1"/>
    <w:basedOn w:val="Default"/>
    <w:next w:val="Default"/>
    <w:rsid w:val="000766FB"/>
    <w:rPr>
      <w:color w:val="auto"/>
    </w:rPr>
  </w:style>
  <w:style w:type="paragraph" w:customStyle="1" w:styleId="CM2">
    <w:name w:val="CM2"/>
    <w:basedOn w:val="Default"/>
    <w:next w:val="Default"/>
    <w:rsid w:val="000766FB"/>
    <w:pPr>
      <w:spacing w:line="276" w:lineRule="atLeast"/>
    </w:pPr>
    <w:rPr>
      <w:color w:val="auto"/>
    </w:rPr>
  </w:style>
  <w:style w:type="paragraph" w:customStyle="1" w:styleId="CM9">
    <w:name w:val="CM9"/>
    <w:basedOn w:val="Default"/>
    <w:next w:val="Default"/>
    <w:rsid w:val="000766FB"/>
    <w:pPr>
      <w:spacing w:after="283"/>
    </w:pPr>
    <w:rPr>
      <w:color w:val="auto"/>
    </w:rPr>
  </w:style>
  <w:style w:type="paragraph" w:customStyle="1" w:styleId="CM3">
    <w:name w:val="CM3"/>
    <w:basedOn w:val="Default"/>
    <w:next w:val="Default"/>
    <w:rsid w:val="000766FB"/>
    <w:rPr>
      <w:color w:val="auto"/>
    </w:rPr>
  </w:style>
  <w:style w:type="paragraph" w:customStyle="1" w:styleId="CM10">
    <w:name w:val="CM10"/>
    <w:basedOn w:val="Default"/>
    <w:next w:val="Default"/>
    <w:rsid w:val="000766FB"/>
    <w:pPr>
      <w:spacing w:after="378"/>
    </w:pPr>
    <w:rPr>
      <w:color w:val="auto"/>
    </w:rPr>
  </w:style>
  <w:style w:type="paragraph" w:customStyle="1" w:styleId="CM4">
    <w:name w:val="CM4"/>
    <w:basedOn w:val="Default"/>
    <w:next w:val="Default"/>
    <w:rsid w:val="000766FB"/>
    <w:pPr>
      <w:spacing w:line="380" w:lineRule="atLeast"/>
    </w:pPr>
    <w:rPr>
      <w:color w:val="auto"/>
    </w:rPr>
  </w:style>
  <w:style w:type="paragraph" w:customStyle="1" w:styleId="CM5">
    <w:name w:val="CM5"/>
    <w:basedOn w:val="Default"/>
    <w:next w:val="Default"/>
    <w:rsid w:val="000766FB"/>
    <w:pPr>
      <w:spacing w:line="380" w:lineRule="atLeast"/>
    </w:pPr>
    <w:rPr>
      <w:color w:val="auto"/>
    </w:rPr>
  </w:style>
  <w:style w:type="paragraph" w:customStyle="1" w:styleId="CM11">
    <w:name w:val="CM11"/>
    <w:basedOn w:val="Default"/>
    <w:next w:val="Default"/>
    <w:rsid w:val="000766FB"/>
    <w:pPr>
      <w:spacing w:after="768"/>
    </w:pPr>
    <w:rPr>
      <w:color w:val="auto"/>
    </w:rPr>
  </w:style>
  <w:style w:type="paragraph" w:customStyle="1" w:styleId="CM6">
    <w:name w:val="CM6"/>
    <w:basedOn w:val="Default"/>
    <w:next w:val="Default"/>
    <w:rsid w:val="000766FB"/>
    <w:pPr>
      <w:spacing w:line="380" w:lineRule="atLeast"/>
    </w:pPr>
    <w:rPr>
      <w:color w:val="auto"/>
    </w:rPr>
  </w:style>
  <w:style w:type="paragraph" w:customStyle="1" w:styleId="CM7">
    <w:name w:val="CM7"/>
    <w:basedOn w:val="Default"/>
    <w:next w:val="Default"/>
    <w:rsid w:val="000766FB"/>
    <w:pPr>
      <w:spacing w:line="380" w:lineRule="atLeast"/>
    </w:pPr>
    <w:rPr>
      <w:color w:val="auto"/>
    </w:rPr>
  </w:style>
  <w:style w:type="paragraph" w:styleId="Pidipagina">
    <w:name w:val="footer"/>
    <w:basedOn w:val="Normale"/>
    <w:rsid w:val="009D69E5"/>
    <w:pPr>
      <w:tabs>
        <w:tab w:val="center" w:pos="4819"/>
        <w:tab w:val="right" w:pos="9638"/>
      </w:tabs>
    </w:pPr>
  </w:style>
  <w:style w:type="character" w:styleId="Numeropagina">
    <w:name w:val="page number"/>
    <w:basedOn w:val="Carpredefinitoparagrafo"/>
    <w:rsid w:val="009D69E5"/>
    <w:rPr>
      <w:rFonts w:cs="Times New Roman"/>
    </w:rPr>
  </w:style>
  <w:style w:type="paragraph" w:styleId="Intestazione">
    <w:name w:val="header"/>
    <w:basedOn w:val="Normale"/>
    <w:rsid w:val="009D69E5"/>
    <w:pPr>
      <w:tabs>
        <w:tab w:val="center" w:pos="4819"/>
        <w:tab w:val="right" w:pos="9638"/>
      </w:tabs>
    </w:pPr>
  </w:style>
  <w:style w:type="paragraph" w:customStyle="1" w:styleId="CM31">
    <w:name w:val="CM31"/>
    <w:basedOn w:val="Default"/>
    <w:next w:val="Default"/>
    <w:rsid w:val="00F0448C"/>
    <w:pPr>
      <w:spacing w:after="1345"/>
    </w:pPr>
    <w:rPr>
      <w:rFonts w:ascii="Calibri" w:hAnsi="Calibri"/>
      <w:color w:val="auto"/>
    </w:rPr>
  </w:style>
  <w:style w:type="table" w:styleId="Grigliatabella">
    <w:name w:val="Table Grid"/>
    <w:basedOn w:val="Tabellanormale"/>
    <w:rsid w:val="00F04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A7531E"/>
    <w:rPr>
      <w:rFonts w:ascii="Tahoma" w:hAnsi="Tahoma" w:cs="Tahoma"/>
      <w:sz w:val="16"/>
      <w:szCs w:val="16"/>
    </w:rPr>
  </w:style>
  <w:style w:type="character" w:customStyle="1" w:styleId="TestofumettoCarattere">
    <w:name w:val="Testo fumetto Carattere"/>
    <w:basedOn w:val="Carpredefinitoparagrafo"/>
    <w:link w:val="Testofumetto"/>
    <w:rsid w:val="00A75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04AD-9267-4405-AD20-E1C1DC04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3406</Words>
  <Characters>19419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Microsoft Word - REGOLAMENTO_SANZIONI_LR 15_2008.doc</vt:lpstr>
    </vt:vector>
  </TitlesOfParts>
  <Company/>
  <LinksUpToDate>false</LinksUpToDate>
  <CharactersWithSpaces>22780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REGOLAMENTO_SANZIONI_LR 15_2008.doc</dc:title>
  <dc:creator>tecnico7</dc:creator>
  <cp:lastModifiedBy>PROTOCOLLO</cp:lastModifiedBy>
  <cp:revision>3</cp:revision>
  <cp:lastPrinted>2020-03-02T12:43:00Z</cp:lastPrinted>
  <dcterms:created xsi:type="dcterms:W3CDTF">2020-02-25T07:39:00Z</dcterms:created>
  <dcterms:modified xsi:type="dcterms:W3CDTF">2020-03-02T12:43:00Z</dcterms:modified>
</cp:coreProperties>
</file>