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632"/>
      </w:tblGrid>
      <w:tr w:rsidR="006D2038" w:rsidRPr="006D2038" w:rsidTr="006D2038">
        <w:trPr>
          <w:trHeight w:val="2561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D2038" w:rsidRPr="006D2038" w:rsidRDefault="006D2038" w:rsidP="00CF52D3">
            <w:pPr>
              <w:jc w:val="center"/>
              <w:rPr>
                <w:rFonts w:ascii="Times New Roman" w:hAnsi="Times New Roman" w:cs="Times New Roman"/>
              </w:rPr>
            </w:pPr>
            <w:r w:rsidRPr="006D2038"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 wp14:anchorId="392EF6C6" wp14:editId="59BDE09F">
                  <wp:extent cx="1457142" cy="1524000"/>
                  <wp:effectExtent l="19050" t="0" r="0" b="0"/>
                  <wp:docPr id="2" name="Immagine 2" descr="gonfalone originqle a color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gonfalone originqle a 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2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  <w:tcBorders>
              <w:bottom w:val="single" w:sz="4" w:space="0" w:color="auto"/>
            </w:tcBorders>
          </w:tcPr>
          <w:p w:rsidR="006D2038" w:rsidRPr="006D2038" w:rsidRDefault="006D2038" w:rsidP="00CF5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2038" w:rsidRPr="006D2038" w:rsidRDefault="006D2038" w:rsidP="00CF52D3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D2038">
              <w:rPr>
                <w:rFonts w:ascii="Times New Roman" w:hAnsi="Times New Roman" w:cs="Times New Roman"/>
                <w:b/>
                <w:sz w:val="52"/>
                <w:szCs w:val="52"/>
              </w:rPr>
              <w:t>COMUNE DI ARBOREA</w:t>
            </w:r>
          </w:p>
          <w:p w:rsidR="006D2038" w:rsidRPr="006D2038" w:rsidRDefault="006D2038" w:rsidP="00CF52D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D2038">
              <w:rPr>
                <w:rFonts w:ascii="Times New Roman" w:hAnsi="Times New Roman" w:cs="Times New Roman"/>
                <w:sz w:val="48"/>
                <w:szCs w:val="48"/>
              </w:rPr>
              <w:t>Provincia di Oristano</w:t>
            </w:r>
          </w:p>
        </w:tc>
      </w:tr>
      <w:tr w:rsidR="006D2038" w:rsidRPr="006D2038" w:rsidTr="006D2038">
        <w:trPr>
          <w:trHeight w:val="58"/>
        </w:trPr>
        <w:tc>
          <w:tcPr>
            <w:tcW w:w="99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2038" w:rsidRPr="006D2038" w:rsidRDefault="006D2038" w:rsidP="006D20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038">
              <w:rPr>
                <w:rFonts w:ascii="Times New Roman" w:hAnsi="Times New Roman" w:cs="Times New Roman"/>
                <w:sz w:val="20"/>
                <w:szCs w:val="20"/>
              </w:rPr>
              <w:t xml:space="preserve">Viale </w:t>
            </w:r>
            <w:proofErr w:type="spellStart"/>
            <w:r w:rsidRPr="006D2038">
              <w:rPr>
                <w:rFonts w:ascii="Times New Roman" w:hAnsi="Times New Roman" w:cs="Times New Roman"/>
                <w:sz w:val="20"/>
                <w:szCs w:val="20"/>
              </w:rPr>
              <w:t>Omodeo</w:t>
            </w:r>
            <w:proofErr w:type="spellEnd"/>
            <w:r w:rsidRPr="006D2038">
              <w:rPr>
                <w:rFonts w:ascii="Times New Roman" w:hAnsi="Times New Roman" w:cs="Times New Roman"/>
                <w:sz w:val="20"/>
                <w:szCs w:val="20"/>
              </w:rPr>
              <w:t xml:space="preserve">, 5 </w:t>
            </w:r>
            <w:proofErr w:type="spellStart"/>
            <w:r w:rsidRPr="006D2038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  <w:proofErr w:type="spellEnd"/>
            <w:r w:rsidRPr="006D2038">
              <w:rPr>
                <w:rFonts w:ascii="Times New Roman" w:hAnsi="Times New Roman" w:cs="Times New Roman"/>
                <w:sz w:val="20"/>
                <w:szCs w:val="20"/>
              </w:rPr>
              <w:t xml:space="preserve"> 09092 – tel. 0783/80331 fax 8033223 P.I. 00357550953 C.F. 80004550952 c.c.p. 16276099</w:t>
            </w:r>
          </w:p>
          <w:p w:rsidR="006D2038" w:rsidRPr="006D2038" w:rsidRDefault="006D2038" w:rsidP="006D203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" w:history="1">
              <w:r w:rsidRPr="006D2038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www.comune.arborea.or.it</w:t>
              </w:r>
            </w:hyperlink>
            <w:r w:rsidRPr="006D2038">
              <w:rPr>
                <w:rFonts w:ascii="Times New Roman" w:hAnsi="Times New Roman" w:cs="Times New Roman"/>
                <w:sz w:val="20"/>
                <w:szCs w:val="20"/>
              </w:rPr>
              <w:t xml:space="preserve"> – e-mail </w:t>
            </w:r>
            <w:hyperlink r:id="rId7" w:history="1">
              <w:r w:rsidRPr="006D2038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protocollo@comunearborea.it</w:t>
              </w:r>
            </w:hyperlink>
            <w:r w:rsidRPr="006D2038">
              <w:rPr>
                <w:rFonts w:ascii="Times New Roman" w:hAnsi="Times New Roman" w:cs="Times New Roman"/>
                <w:sz w:val="20"/>
                <w:szCs w:val="20"/>
              </w:rPr>
              <w:t xml:space="preserve"> – PEC </w:t>
            </w:r>
            <w:hyperlink r:id="rId8" w:history="1">
              <w:r w:rsidRPr="006D2038">
                <w:rPr>
                  <w:rStyle w:val="Collegamentoipertestuale"/>
                  <w:rFonts w:ascii="Times New Roman" w:hAnsi="Times New Roman"/>
                  <w:sz w:val="20"/>
                  <w:szCs w:val="20"/>
                </w:rPr>
                <w:t>protocollo@pec.comunearborea.it</w:t>
              </w:r>
            </w:hyperlink>
          </w:p>
        </w:tc>
      </w:tr>
    </w:tbl>
    <w:p w:rsidR="006D2038" w:rsidRPr="006D2038" w:rsidRDefault="006D2038" w:rsidP="006D2038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6D2038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Servizio Personale</w:t>
      </w:r>
    </w:p>
    <w:p w:rsidR="006D2038" w:rsidRPr="006D2038" w:rsidRDefault="006D2038" w:rsidP="006D2038">
      <w:pPr>
        <w:pStyle w:val="Titolo2"/>
        <w:ind w:left="0"/>
        <w:rPr>
          <w:rFonts w:ascii="Times New Roman" w:hAnsi="Times New Roman" w:cs="Times New Roman"/>
          <w:sz w:val="22"/>
          <w:szCs w:val="22"/>
        </w:rPr>
      </w:pPr>
    </w:p>
    <w:p w:rsidR="006D2038" w:rsidRPr="006D2038" w:rsidRDefault="006D2038" w:rsidP="006D2038">
      <w:pPr>
        <w:pStyle w:val="Corpotesto"/>
        <w:ind w:left="284" w:right="3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D2038">
        <w:rPr>
          <w:rFonts w:ascii="Times New Roman" w:hAnsi="Times New Roman" w:cs="Times New Roman"/>
          <w:b/>
          <w:sz w:val="22"/>
          <w:szCs w:val="22"/>
        </w:rPr>
        <w:t>OGGETTO: Bando IT01/2026 - SELEZIONE PUBBLICA, PER ESAMI, PER LA COPERTURA DI N. 3 POSTI A TEMPO PIENO E INDETERMINATO DEL PROFILO PROFESSIONALE DI AGENTE DI POLIZIA LOCALE - ISTRUTTORE DI VIGILANZA – AREA DEGLI ISTRUTTORI (EX CATEGORIA C1), DI CUI N.1 POSTO PRESSO IL COMUNE DI ARBOREA E N. 2 POSTI PRESSO L’UNIONE DEI COMUNI DEL TERRALBESE</w:t>
      </w:r>
    </w:p>
    <w:p w:rsidR="008B6F4C" w:rsidRPr="008B6F4C" w:rsidRDefault="008B6F4C" w:rsidP="006D2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8B6F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CRITERI DI VALUTAZIONE DELLA PROVA SCRITTA:</w:t>
      </w:r>
    </w:p>
    <w:p w:rsidR="008B6F4C" w:rsidRPr="008B6F4C" w:rsidRDefault="008B6F4C" w:rsidP="008B6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Con riferimento alla prova scritta, la Commissione stabilisce che:</w:t>
      </w:r>
    </w:p>
    <w:p w:rsidR="008B6F4C" w:rsidRPr="006D2038" w:rsidRDefault="008B6F4C" w:rsidP="006D203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38">
        <w:rPr>
          <w:rFonts w:ascii="Times New Roman" w:eastAsia="Times New Roman" w:hAnsi="Times New Roman" w:cs="Times New Roman"/>
          <w:sz w:val="24"/>
          <w:szCs w:val="24"/>
          <w:lang w:eastAsia="it-IT"/>
        </w:rPr>
        <w:t>i candidati dovranno presentarsi entro le ore 09.45 presso l’Aula Magna della Scuola Secondaria di 1° grado di Arborea, in Via Brigata Sassari 1, muniti di un documento di riconoscimento;</w:t>
      </w:r>
    </w:p>
    <w:p w:rsidR="008B6F4C" w:rsidRPr="006D2038" w:rsidRDefault="008B6F4C" w:rsidP="006D203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38">
        <w:rPr>
          <w:rFonts w:ascii="Times New Roman" w:eastAsia="Times New Roman" w:hAnsi="Times New Roman" w:cs="Times New Roman"/>
          <w:sz w:val="24"/>
          <w:szCs w:val="24"/>
          <w:lang w:eastAsia="it-IT"/>
        </w:rPr>
        <w:t>per lo svolgimento della prova verrà assegnato un tempo massimo di 90 minuti;</w:t>
      </w:r>
    </w:p>
    <w:p w:rsidR="008B6F4C" w:rsidRPr="006D2038" w:rsidRDefault="008B6F4C" w:rsidP="006D203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38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prova consisterà nella soluzione di n.3 quesiti, di cui due a contenuto teorico e/o pratico a risposta aperta sintetica, e uno consistente nella redazione di un atto sulle materie d’esame;</w:t>
      </w:r>
    </w:p>
    <w:p w:rsidR="008B6F4C" w:rsidRPr="006D2038" w:rsidRDefault="008B6F4C" w:rsidP="006D203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38">
        <w:rPr>
          <w:rFonts w:ascii="Times New Roman" w:eastAsia="Times New Roman" w:hAnsi="Times New Roman" w:cs="Times New Roman"/>
          <w:sz w:val="24"/>
          <w:szCs w:val="24"/>
          <w:lang w:eastAsia="it-IT"/>
        </w:rPr>
        <w:t>per le prime due risposte possono essere utilizzate massimo 1 pagina di foglio protocollo, per la terza risposta potranno essere utilizzate massimo 2 pagine;</w:t>
      </w:r>
    </w:p>
    <w:p w:rsidR="008B6F4C" w:rsidRPr="006D2038" w:rsidRDefault="008B6F4C" w:rsidP="006D203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38">
        <w:rPr>
          <w:rFonts w:ascii="Times New Roman" w:eastAsia="Times New Roman" w:hAnsi="Times New Roman" w:cs="Times New Roman"/>
          <w:sz w:val="24"/>
          <w:szCs w:val="24"/>
          <w:lang w:eastAsia="it-IT"/>
        </w:rPr>
        <w:t>non sarà ammesso l’utilizzo di testi, appunti o manoscritti, né altro materiale di cancelleria al di fuori di quello che verrà consegnato in sede d’esame;</w:t>
      </w:r>
    </w:p>
    <w:p w:rsidR="006D2038" w:rsidRPr="006D2038" w:rsidRDefault="008B6F4C" w:rsidP="006D203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38">
        <w:rPr>
          <w:rFonts w:ascii="Times New Roman" w:eastAsia="Times New Roman" w:hAnsi="Times New Roman" w:cs="Times New Roman"/>
          <w:sz w:val="24"/>
          <w:szCs w:val="24"/>
          <w:lang w:eastAsia="it-IT"/>
        </w:rPr>
        <w:t>come previsto da bando, il punteggio minimo per il superamento della prova è di 21, intesa come votazione media riportata, intendendosi escluso il candidato che dovesse riportare una valutazione media inferiore a 21;</w:t>
      </w:r>
    </w:p>
    <w:p w:rsidR="006D2038" w:rsidRPr="006D2038" w:rsidRDefault="006D2038" w:rsidP="006D203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suddetto punteggio equivale al giudizio sintetico numerico (da 0 a 10/10) per ognuno dei </w:t>
      </w:r>
      <w:r w:rsidRPr="006D2038">
        <w:rPr>
          <w:rFonts w:ascii="Times New Roman" w:eastAsia="Times New Roman" w:hAnsi="Times New Roman" w:cs="Times New Roman"/>
          <w:sz w:val="24"/>
          <w:szCs w:val="24"/>
          <w:lang w:eastAsia="it-IT"/>
        </w:rPr>
        <w:t>tre quesiti oggetto della prova;</w:t>
      </w:r>
    </w:p>
    <w:p w:rsidR="008B6F4C" w:rsidRPr="006D2038" w:rsidRDefault="008B6F4C" w:rsidP="006D2038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038">
        <w:rPr>
          <w:rFonts w:ascii="Times New Roman" w:eastAsia="Times New Roman" w:hAnsi="Times New Roman" w:cs="Times New Roman"/>
          <w:sz w:val="24"/>
          <w:szCs w:val="24"/>
          <w:lang w:eastAsia="it-IT"/>
        </w:rPr>
        <w:t>i criteri e modalità di valutazione della prova al fine dell’assegnazione dei punteggi sono i seguenti:</w:t>
      </w:r>
    </w:p>
    <w:p w:rsidR="008B6F4C" w:rsidRPr="008B6F4C" w:rsidRDefault="008B6F4C" w:rsidP="006D20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1.   Coerenza, puntuale inquadramento dell’argomento;</w:t>
      </w:r>
    </w:p>
    <w:p w:rsidR="008B6F4C" w:rsidRPr="008B6F4C" w:rsidRDefault="008B6F4C" w:rsidP="006D20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2.   Esaustività e completezza della risposta;</w:t>
      </w:r>
    </w:p>
    <w:p w:rsidR="008B6F4C" w:rsidRPr="008B6F4C" w:rsidRDefault="008B6F4C" w:rsidP="006D20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3.   Organicità, chiarezza espositiva e proprietà del linguaggio;</w:t>
      </w:r>
    </w:p>
    <w:p w:rsidR="008B6F4C" w:rsidRPr="008B6F4C" w:rsidRDefault="008B6F4C" w:rsidP="006D20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4.   Capacità di sintesi.</w:t>
      </w:r>
    </w:p>
    <w:p w:rsidR="008B6F4C" w:rsidRPr="008B6F4C" w:rsidRDefault="008B6F4C" w:rsidP="008B6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8B6F4C" w:rsidRPr="008B6F4C" w:rsidRDefault="008B6F4C" w:rsidP="008B6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La Commissione STABILISCE ulteriormente che: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-      i candidati prima dell’inizio della prova dovranno spegnere telefoni e/o altri dispositivi elettronici in loro possesso;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-      in nessun caso possono essere apposte iscrizioni qualificabili quali segni di riconoscimento, a pena di esclusione;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-      verranno esclusi dal concorso i candidati che durante l’espletamento della prova scambino informazioni tra di loro o con l’esterno anche mediante dispositivi elettronici.</w:t>
      </w:r>
    </w:p>
    <w:p w:rsidR="008B6F4C" w:rsidRPr="008B6F4C" w:rsidRDefault="008B6F4C" w:rsidP="006D20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Come da bando di concorso, le prove d’esame consisteranno in una prova scritta sulle seguenti materie: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a.     Elementi di diritto costituzionale, civile e procedura civile;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b.     Ordinamento istituzionale, finanziario e contabile degli Enti Locali (D. </w:t>
      </w:r>
      <w:proofErr w:type="spellStart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. n.267/2000);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c.      Diritto amministrativo, con particolare riferimento alle seguenti disposizioni normative:</w:t>
      </w:r>
    </w:p>
    <w:p w:rsidR="008B6F4C" w:rsidRPr="008B6F4C" w:rsidRDefault="008B6F4C" w:rsidP="006D20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-  Legge 07/08/1990, n.241, Nuove norme in materia di procedimento amministrativo e di diritto di accesso ai documenti amministrativi;</w:t>
      </w:r>
    </w:p>
    <w:p w:rsidR="008B6F4C" w:rsidRPr="008B6F4C" w:rsidRDefault="008B6F4C" w:rsidP="006D20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-  DPR n.445/2000, Testo unico delle disposizioni legislative e regolamentari in materia di documentazione amministrativa;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d.     Elementi della disciplina in materia di Anticorruzione (Legge 06/11/2012 n.190), Diritto di Accesso e obblighi di pubblicità, trasparenza (D.lgs. n. 33/2013), in materia di protezione dati Personali (D.lgs. n. 196/2003);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e.     Nozioni in materia di digitalizzazione della Pubblica Amministrazione;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a.     Elementi della disciplina del pubblico impiego ed il rapporto di lavoro alle dipendenze degli enti locali (D.lgs. n. 165/2001);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b.     Responsabilità civile, penale, amministrativa e contabile del pubblico dipendente;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c.      Codice di comportamento dei dipendenti pubblici (DPR n.62/2013);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d.     Elementi normativi in materia di contratti pubblici (D. </w:t>
      </w:r>
      <w:proofErr w:type="spellStart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. n.36/2023);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e.     Elementi normativi in materia di urbanistica ed edilizia (L.R. n. 23/85 e </w:t>
      </w:r>
      <w:proofErr w:type="spellStart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ss.mm.ii</w:t>
      </w:r>
      <w:proofErr w:type="spellEnd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., L.R. n.45/89, DPR n.380/01);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f.       Elementi normativi in materia ambientale (D.lgs. n.152/2006);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g.     Elementi normativi in materia di commercio (</w:t>
      </w:r>
      <w:proofErr w:type="spellStart"/>
      <w:proofErr w:type="gramStart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spellEnd"/>
      <w:proofErr w:type="gramEnd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n.114/98 e L.R. n.5/2006);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h.     Normativa nazionale e regionale disciplinante l’ordinamento della Polizia Locale (</w:t>
      </w:r>
      <w:proofErr w:type="spellStart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L.n</w:t>
      </w:r>
      <w:proofErr w:type="spellEnd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. 65/1986 e L.R. 22.08.2007 n. 9);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i.       Codice della strada e regolamento di esecuzione e di attuazione del Codice della strada (</w:t>
      </w:r>
      <w:proofErr w:type="spellStart"/>
      <w:proofErr w:type="gramStart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gramEnd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spellEnd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285/92 e </w:t>
      </w:r>
      <w:proofErr w:type="spellStart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j.       Testo unico delle leggi di pubblica sicurezza e relativo regolamento di esecuzione (TULPS);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k.      Legislazione in materia di applicazione delle sanzioni amministrative con particolare riferimento alla L. n. 689/1981 e </w:t>
      </w:r>
      <w:proofErr w:type="spellStart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l.       Infortunistica stradale, con particolare riferimento ai rilievi di sinistri stradali con evento lesione e evento morte;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m.    Testo unico in materia di stupefacenti D.lgs. n. 300/90;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n.     Sicurezza Urbana (D.L. n.14/2017);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o.     Elementi normativi in materia di randagismo;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p.     Normativa in materia di T.S.O. e A.S.O.</w:t>
      </w:r>
    </w:p>
    <w:p w:rsidR="008B6F4C" w:rsidRPr="008B6F4C" w:rsidRDefault="008B6F4C" w:rsidP="006D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B6F4C">
        <w:rPr>
          <w:rFonts w:ascii="Times New Roman" w:eastAsia="Times New Roman" w:hAnsi="Times New Roman" w:cs="Times New Roman"/>
          <w:sz w:val="24"/>
          <w:szCs w:val="24"/>
          <w:lang w:eastAsia="it-IT"/>
        </w:rPr>
        <w:t>q.     Nozioni di diritto penale, con particolare riguardo ai reati contro la Pubblica Amministrazione, la persona e il patrimonio.</w:t>
      </w:r>
    </w:p>
    <w:p w:rsidR="00F30C4B" w:rsidRPr="006D2038" w:rsidRDefault="00F30C4B" w:rsidP="006D203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2038" w:rsidRPr="006D2038" w:rsidRDefault="006D2038" w:rsidP="006D20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038">
        <w:rPr>
          <w:rFonts w:ascii="Times New Roman" w:hAnsi="Times New Roman" w:cs="Times New Roman"/>
          <w:b/>
          <w:sz w:val="36"/>
          <w:szCs w:val="36"/>
        </w:rPr>
        <w:t>La Commissione</w:t>
      </w:r>
    </w:p>
    <w:sectPr w:rsidR="006D2038" w:rsidRPr="006D2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3BE6"/>
    <w:multiLevelType w:val="hybridMultilevel"/>
    <w:tmpl w:val="4968853C"/>
    <w:lvl w:ilvl="0" w:tplc="96CCB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17B45"/>
    <w:multiLevelType w:val="hybridMultilevel"/>
    <w:tmpl w:val="9D54328C"/>
    <w:lvl w:ilvl="0" w:tplc="5526E5CA">
      <w:numFmt w:val="bullet"/>
      <w:lvlText w:val="·"/>
      <w:lvlJc w:val="left"/>
      <w:pPr>
        <w:ind w:left="876" w:hanging="516"/>
      </w:pPr>
      <w:rPr>
        <w:rFonts w:ascii="Times New Roman" w:eastAsia="Times New Roman" w:hAnsi="Times New Roman" w:cs="Times New Roman" w:hint="default"/>
      </w:rPr>
    </w:lvl>
    <w:lvl w:ilvl="1" w:tplc="AFC834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4C"/>
    <w:rsid w:val="006D2038"/>
    <w:rsid w:val="008B6F4C"/>
    <w:rsid w:val="00BA2156"/>
    <w:rsid w:val="00F3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2028"/>
  <w15:chartTrackingRefBased/>
  <w15:docId w15:val="{B838C6C2-D2EB-46BE-A76D-07DB4EBB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6D2038"/>
    <w:pPr>
      <w:widowControl w:val="0"/>
      <w:autoSpaceDE w:val="0"/>
      <w:autoSpaceDN w:val="0"/>
      <w:spacing w:after="0" w:line="240" w:lineRule="auto"/>
      <w:ind w:left="140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203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2038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D203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D2038"/>
    <w:rPr>
      <w:rFonts w:ascii="Arial MT" w:eastAsia="Arial MT" w:hAnsi="Arial MT" w:cs="Arial MT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6D203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arbore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arbore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rborea.or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Lochi</dc:creator>
  <cp:keywords/>
  <dc:description/>
  <cp:lastModifiedBy>Ilaria Lochi</cp:lastModifiedBy>
  <cp:revision>1</cp:revision>
  <dcterms:created xsi:type="dcterms:W3CDTF">2026-06-16T18:01:00Z</dcterms:created>
  <dcterms:modified xsi:type="dcterms:W3CDTF">2026-06-16T19:02:00Z</dcterms:modified>
</cp:coreProperties>
</file>