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752DA" w14:textId="77777777" w:rsidR="00873ABD" w:rsidRPr="00873ABD" w:rsidRDefault="00873ABD" w:rsidP="00873ABD">
      <w:pPr>
        <w:autoSpaceDE w:val="0"/>
        <w:autoSpaceDN w:val="0"/>
        <w:adjustRightInd w:val="0"/>
        <w:spacing w:before="100" w:after="100" w:line="240" w:lineRule="auto"/>
        <w:contextualSpacing/>
        <w:jc w:val="both"/>
        <w:rPr>
          <w:rFonts w:ascii="Bookman Old Style" w:eastAsia="Calibri" w:hAnsi="Bookman Old Style" w:cs="Arial"/>
          <w:b/>
          <w:sz w:val="24"/>
          <w:szCs w:val="24"/>
        </w:rPr>
      </w:pPr>
      <w:r w:rsidRPr="00873ABD">
        <w:rPr>
          <w:rFonts w:ascii="Bookman Old Style" w:eastAsia="Calibri" w:hAnsi="Bookman Old Style" w:cs="Arial"/>
          <w:b/>
          <w:sz w:val="24"/>
          <w:szCs w:val="24"/>
        </w:rPr>
        <w:t>Comune di Cupra Marittima</w:t>
      </w:r>
    </w:p>
    <w:p w14:paraId="25D27C25" w14:textId="77777777" w:rsidR="00873ABD" w:rsidRPr="00873ABD" w:rsidRDefault="00873ABD" w:rsidP="00873ABD">
      <w:pPr>
        <w:autoSpaceDE w:val="0"/>
        <w:autoSpaceDN w:val="0"/>
        <w:adjustRightInd w:val="0"/>
        <w:spacing w:before="100" w:after="100" w:line="240" w:lineRule="auto"/>
        <w:contextualSpacing/>
        <w:jc w:val="both"/>
        <w:rPr>
          <w:rFonts w:ascii="Bookman Old Style" w:eastAsia="Calibri" w:hAnsi="Bookman Old Style" w:cs="Arial"/>
          <w:b/>
          <w:sz w:val="24"/>
          <w:szCs w:val="24"/>
        </w:rPr>
      </w:pPr>
    </w:p>
    <w:p w14:paraId="16F1502A" w14:textId="77777777" w:rsidR="00873ABD" w:rsidRPr="00873ABD" w:rsidRDefault="00873ABD" w:rsidP="00873ABD">
      <w:pPr>
        <w:autoSpaceDE w:val="0"/>
        <w:autoSpaceDN w:val="0"/>
        <w:adjustRightInd w:val="0"/>
        <w:spacing w:before="100" w:after="100" w:line="240" w:lineRule="auto"/>
        <w:contextualSpacing/>
        <w:jc w:val="both"/>
        <w:rPr>
          <w:rFonts w:ascii="Bookman Old Style" w:eastAsia="Calibri" w:hAnsi="Bookman Old Style" w:cs="Arial"/>
          <w:b/>
          <w:sz w:val="24"/>
          <w:szCs w:val="24"/>
        </w:rPr>
      </w:pPr>
      <w:r w:rsidRPr="00873ABD">
        <w:rPr>
          <w:rFonts w:ascii="Bookman Old Style" w:eastAsia="Calibri" w:hAnsi="Bookman Old Style" w:cs="Arial"/>
          <w:b/>
          <w:sz w:val="24"/>
          <w:szCs w:val="24"/>
        </w:rPr>
        <w:t>Regolamento Imposta di Soggiorno</w:t>
      </w:r>
    </w:p>
    <w:p w14:paraId="429D21FE" w14:textId="77777777" w:rsidR="00873ABD" w:rsidRPr="00873ABD" w:rsidRDefault="00873ABD" w:rsidP="00873ABD">
      <w:pPr>
        <w:autoSpaceDE w:val="0"/>
        <w:autoSpaceDN w:val="0"/>
        <w:adjustRightInd w:val="0"/>
        <w:spacing w:before="100" w:after="100" w:line="240" w:lineRule="auto"/>
        <w:contextualSpacing/>
        <w:jc w:val="both"/>
        <w:rPr>
          <w:rFonts w:ascii="Bookman Old Style" w:eastAsia="Calibri" w:hAnsi="Bookman Old Style" w:cs="Arial"/>
          <w:b/>
          <w:sz w:val="24"/>
          <w:szCs w:val="24"/>
        </w:rPr>
      </w:pPr>
    </w:p>
    <w:p w14:paraId="212DD2BC" w14:textId="77777777" w:rsidR="00873ABD" w:rsidRPr="00873ABD" w:rsidRDefault="00873ABD" w:rsidP="00873ABD">
      <w:pPr>
        <w:autoSpaceDE w:val="0"/>
        <w:autoSpaceDN w:val="0"/>
        <w:adjustRightInd w:val="0"/>
        <w:spacing w:before="100" w:after="100" w:line="240" w:lineRule="auto"/>
        <w:contextualSpacing/>
        <w:jc w:val="both"/>
        <w:rPr>
          <w:rFonts w:ascii="Bookman Old Style" w:eastAsia="Calibri" w:hAnsi="Bookman Old Style" w:cs="Arial"/>
          <w:b/>
          <w:sz w:val="24"/>
          <w:szCs w:val="24"/>
        </w:rPr>
      </w:pPr>
    </w:p>
    <w:p w14:paraId="75FA3861" w14:textId="77777777" w:rsidR="00873ABD" w:rsidRPr="00873ABD" w:rsidRDefault="00873ABD" w:rsidP="00873ABD">
      <w:pPr>
        <w:keepNext/>
        <w:keepLines/>
        <w:spacing w:before="480" w:after="0" w:line="276" w:lineRule="auto"/>
        <w:rPr>
          <w:rFonts w:ascii="Cambria" w:eastAsia="Times New Roman" w:hAnsi="Cambria" w:cs="Times New Roman"/>
          <w:b/>
          <w:bCs/>
          <w:color w:val="365F91"/>
          <w:sz w:val="28"/>
          <w:szCs w:val="28"/>
          <w:lang w:val="x-none" w:eastAsia="it-IT"/>
        </w:rPr>
      </w:pPr>
      <w:r w:rsidRPr="00873ABD">
        <w:rPr>
          <w:rFonts w:ascii="Cambria" w:eastAsia="Times New Roman" w:hAnsi="Cambria" w:cs="Times New Roman"/>
          <w:b/>
          <w:bCs/>
          <w:color w:val="365F91"/>
          <w:sz w:val="28"/>
          <w:szCs w:val="28"/>
          <w:lang w:val="x-none" w:eastAsia="it-IT"/>
        </w:rPr>
        <w:t>Indice</w:t>
      </w:r>
    </w:p>
    <w:p w14:paraId="1B51E963" w14:textId="77777777" w:rsidR="00873ABD" w:rsidRPr="00873ABD" w:rsidRDefault="00873ABD" w:rsidP="00873ABD">
      <w:pPr>
        <w:tabs>
          <w:tab w:val="right" w:leader="dot" w:pos="9350"/>
        </w:tabs>
        <w:spacing w:after="100" w:line="276" w:lineRule="auto"/>
        <w:ind w:left="220"/>
        <w:rPr>
          <w:rFonts w:ascii="Calibri" w:eastAsia="Calibri" w:hAnsi="Calibri" w:cs="Times New Roman"/>
        </w:rPr>
      </w:pPr>
    </w:p>
    <w:p w14:paraId="30733017" w14:textId="77777777" w:rsidR="00873ABD" w:rsidRPr="009D22EC" w:rsidRDefault="00873ABD" w:rsidP="009D22EC">
      <w:pPr>
        <w:tabs>
          <w:tab w:val="right" w:leader="dot" w:pos="9350"/>
        </w:tabs>
        <w:spacing w:after="0" w:line="480" w:lineRule="auto"/>
        <w:ind w:left="220"/>
        <w:contextualSpacing/>
        <w:rPr>
          <w:rFonts w:ascii="Garamond" w:eastAsia="Times New Roman" w:hAnsi="Garamond" w:cs="Times New Roman"/>
          <w:noProof/>
          <w:color w:val="2F5496" w:themeColor="accent1" w:themeShade="BF"/>
          <w:sz w:val="28"/>
          <w:szCs w:val="28"/>
          <w:lang w:eastAsia="it-IT"/>
        </w:rPr>
      </w:pPr>
      <w:r w:rsidRPr="009D22EC">
        <w:rPr>
          <w:rFonts w:ascii="Garamond" w:eastAsia="Calibri" w:hAnsi="Garamond" w:cs="Times New Roman"/>
          <w:color w:val="2F5496" w:themeColor="accent1" w:themeShade="BF"/>
          <w:sz w:val="28"/>
          <w:szCs w:val="28"/>
        </w:rPr>
        <w:fldChar w:fldCharType="begin"/>
      </w:r>
      <w:r w:rsidRPr="009D22EC">
        <w:rPr>
          <w:rFonts w:ascii="Garamond" w:eastAsia="Calibri" w:hAnsi="Garamond" w:cs="Times New Roman"/>
          <w:color w:val="2F5496" w:themeColor="accent1" w:themeShade="BF"/>
          <w:sz w:val="28"/>
          <w:szCs w:val="28"/>
        </w:rPr>
        <w:instrText xml:space="preserve"> TOC \o "1-3" \h \z \u </w:instrText>
      </w:r>
      <w:r w:rsidRPr="009D22EC">
        <w:rPr>
          <w:rFonts w:ascii="Garamond" w:eastAsia="Calibri" w:hAnsi="Garamond" w:cs="Times New Roman"/>
          <w:color w:val="2F5496" w:themeColor="accent1" w:themeShade="BF"/>
          <w:sz w:val="28"/>
          <w:szCs w:val="28"/>
        </w:rPr>
        <w:fldChar w:fldCharType="separate"/>
      </w:r>
      <w:hyperlink w:anchor="_Toc487998878" w:history="1">
        <w:r w:rsidRPr="009D22EC">
          <w:rPr>
            <w:rFonts w:ascii="Garamond" w:eastAsia="Calibri" w:hAnsi="Garamond" w:cs="Times New Roman"/>
            <w:noProof/>
            <w:color w:val="2F5496" w:themeColor="accent1" w:themeShade="BF"/>
            <w:sz w:val="28"/>
            <w:szCs w:val="28"/>
            <w:u w:val="single"/>
          </w:rPr>
          <w:t>Articolo 01 -Oggetto del regolamento</w:t>
        </w:r>
        <w:r w:rsidRPr="009D22EC">
          <w:rPr>
            <w:rFonts w:ascii="Garamond" w:eastAsia="Calibri" w:hAnsi="Garamond" w:cs="Times New Roman"/>
            <w:noProof/>
            <w:webHidden/>
            <w:color w:val="2F5496" w:themeColor="accent1" w:themeShade="BF"/>
            <w:sz w:val="28"/>
            <w:szCs w:val="28"/>
          </w:rPr>
          <w:tab/>
        </w:r>
      </w:hyperlink>
    </w:p>
    <w:p w14:paraId="4E08B3E0" w14:textId="77777777" w:rsidR="00873ABD" w:rsidRPr="009D22EC" w:rsidRDefault="00873ABD" w:rsidP="009D22EC">
      <w:pPr>
        <w:tabs>
          <w:tab w:val="right" w:leader="dot" w:pos="9350"/>
        </w:tabs>
        <w:spacing w:after="0" w:line="480" w:lineRule="auto"/>
        <w:ind w:left="220"/>
        <w:contextualSpacing/>
        <w:rPr>
          <w:rFonts w:ascii="Garamond" w:eastAsia="Times New Roman" w:hAnsi="Garamond" w:cs="Times New Roman"/>
          <w:noProof/>
          <w:color w:val="2F5496" w:themeColor="accent1" w:themeShade="BF"/>
          <w:sz w:val="28"/>
          <w:szCs w:val="28"/>
          <w:lang w:eastAsia="it-IT"/>
        </w:rPr>
      </w:pPr>
      <w:hyperlink w:anchor="_Toc487998879" w:history="1">
        <w:r w:rsidRPr="009D22EC">
          <w:rPr>
            <w:rFonts w:ascii="Garamond" w:eastAsia="Calibri" w:hAnsi="Garamond" w:cs="Times New Roman"/>
            <w:noProof/>
            <w:color w:val="2F5496" w:themeColor="accent1" w:themeShade="BF"/>
            <w:sz w:val="28"/>
            <w:szCs w:val="28"/>
            <w:u w:val="single"/>
          </w:rPr>
          <w:t>Articolo 02 - Istituzione e presupposto dell’imposta</w:t>
        </w:r>
        <w:r w:rsidRPr="009D22EC">
          <w:rPr>
            <w:rFonts w:ascii="Garamond" w:eastAsia="Calibri" w:hAnsi="Garamond" w:cs="Times New Roman"/>
            <w:noProof/>
            <w:webHidden/>
            <w:color w:val="2F5496" w:themeColor="accent1" w:themeShade="BF"/>
            <w:sz w:val="28"/>
            <w:szCs w:val="28"/>
          </w:rPr>
          <w:tab/>
        </w:r>
      </w:hyperlink>
    </w:p>
    <w:p w14:paraId="3EE98A31" w14:textId="1CE50D82" w:rsidR="00873ABD" w:rsidRPr="009D22EC" w:rsidRDefault="00873ABD" w:rsidP="009D22EC">
      <w:pPr>
        <w:tabs>
          <w:tab w:val="right" w:leader="dot" w:pos="9350"/>
        </w:tabs>
        <w:spacing w:after="0" w:line="480" w:lineRule="auto"/>
        <w:ind w:left="220"/>
        <w:contextualSpacing/>
        <w:rPr>
          <w:rFonts w:ascii="Garamond" w:eastAsia="Times New Roman" w:hAnsi="Garamond" w:cs="Times New Roman"/>
          <w:noProof/>
          <w:color w:val="2F5496" w:themeColor="accent1" w:themeShade="BF"/>
          <w:sz w:val="28"/>
          <w:szCs w:val="28"/>
          <w:lang w:eastAsia="it-IT"/>
        </w:rPr>
      </w:pPr>
      <w:hyperlink w:anchor="_Toc487998880" w:history="1">
        <w:r w:rsidRPr="009D22EC">
          <w:rPr>
            <w:rFonts w:ascii="Garamond" w:eastAsia="Calibri" w:hAnsi="Garamond" w:cs="Times New Roman"/>
            <w:noProof/>
            <w:color w:val="2F5496" w:themeColor="accent1" w:themeShade="BF"/>
            <w:sz w:val="28"/>
            <w:szCs w:val="28"/>
            <w:u w:val="single"/>
          </w:rPr>
          <w:t>Articolo 03 - Soggetti passivi</w:t>
        </w:r>
        <w:r w:rsidR="00076576" w:rsidRPr="009D22EC">
          <w:rPr>
            <w:color w:val="2F5496" w:themeColor="accent1" w:themeShade="BF"/>
          </w:rPr>
          <w:t xml:space="preserve"> </w:t>
        </w:r>
        <w:r w:rsidR="00076576" w:rsidRPr="009D22EC">
          <w:rPr>
            <w:rFonts w:ascii="Garamond" w:eastAsia="Calibri" w:hAnsi="Garamond" w:cs="Times New Roman"/>
            <w:noProof/>
            <w:color w:val="2F5496" w:themeColor="accent1" w:themeShade="BF"/>
            <w:sz w:val="28"/>
            <w:szCs w:val="28"/>
            <w:u w:val="single"/>
          </w:rPr>
          <w:t xml:space="preserve">e responsabili del pagamento </w:t>
        </w:r>
        <w:r w:rsidRPr="009D22EC">
          <w:rPr>
            <w:rFonts w:ascii="Garamond" w:eastAsia="Calibri" w:hAnsi="Garamond" w:cs="Times New Roman"/>
            <w:noProof/>
            <w:webHidden/>
            <w:color w:val="2F5496" w:themeColor="accent1" w:themeShade="BF"/>
            <w:sz w:val="28"/>
            <w:szCs w:val="28"/>
          </w:rPr>
          <w:tab/>
        </w:r>
      </w:hyperlink>
    </w:p>
    <w:p w14:paraId="20675045" w14:textId="77777777" w:rsidR="00873ABD" w:rsidRPr="009D22EC" w:rsidRDefault="00873ABD" w:rsidP="009D22EC">
      <w:pPr>
        <w:tabs>
          <w:tab w:val="right" w:leader="dot" w:pos="9350"/>
        </w:tabs>
        <w:spacing w:after="0" w:line="480" w:lineRule="auto"/>
        <w:ind w:firstLine="220"/>
        <w:contextualSpacing/>
        <w:rPr>
          <w:rFonts w:ascii="Garamond" w:eastAsia="Calibri" w:hAnsi="Garamond" w:cs="Times New Roman"/>
          <w:color w:val="2F5496" w:themeColor="accent1" w:themeShade="BF"/>
          <w:sz w:val="28"/>
          <w:szCs w:val="28"/>
        </w:rPr>
      </w:pPr>
      <w:r w:rsidRPr="009D22EC">
        <w:rPr>
          <w:rFonts w:ascii="Garamond" w:eastAsia="Calibri" w:hAnsi="Garamond" w:cs="Times New Roman"/>
          <w:b/>
          <w:bCs/>
          <w:color w:val="2F5496" w:themeColor="accent1" w:themeShade="BF"/>
          <w:sz w:val="28"/>
          <w:szCs w:val="28"/>
        </w:rPr>
        <w:fldChar w:fldCharType="end"/>
      </w:r>
      <w:r w:rsidRPr="009D22EC">
        <w:rPr>
          <w:rFonts w:ascii="Garamond" w:eastAsia="Calibri" w:hAnsi="Garamond" w:cs="Times New Roman"/>
          <w:color w:val="2F5496" w:themeColor="accent1" w:themeShade="BF"/>
          <w:sz w:val="28"/>
          <w:szCs w:val="28"/>
        </w:rPr>
        <w:fldChar w:fldCharType="begin"/>
      </w:r>
      <w:r w:rsidRPr="009D22EC">
        <w:rPr>
          <w:rFonts w:ascii="Garamond" w:eastAsia="Calibri" w:hAnsi="Garamond" w:cs="Times New Roman"/>
          <w:color w:val="2F5496" w:themeColor="accent1" w:themeShade="BF"/>
          <w:sz w:val="28"/>
          <w:szCs w:val="28"/>
        </w:rPr>
        <w:instrText xml:space="preserve"> TOC \o "1-3" \h \z \u </w:instrText>
      </w:r>
      <w:r w:rsidRPr="009D22EC">
        <w:rPr>
          <w:rFonts w:ascii="Garamond" w:eastAsia="Calibri" w:hAnsi="Garamond" w:cs="Times New Roman"/>
          <w:color w:val="2F5496" w:themeColor="accent1" w:themeShade="BF"/>
          <w:sz w:val="28"/>
          <w:szCs w:val="28"/>
        </w:rPr>
        <w:fldChar w:fldCharType="separate"/>
      </w:r>
      <w:hyperlink w:anchor="_Toc487998878" w:history="1">
        <w:r w:rsidRPr="009D22EC">
          <w:rPr>
            <w:rFonts w:ascii="Garamond" w:eastAsia="Calibri" w:hAnsi="Garamond" w:cs="Times New Roman"/>
            <w:noProof/>
            <w:color w:val="2F5496" w:themeColor="accent1" w:themeShade="BF"/>
            <w:sz w:val="28"/>
            <w:szCs w:val="28"/>
            <w:u w:val="single"/>
          </w:rPr>
          <w:t>Articolo 04 -Tariffe</w:t>
        </w:r>
        <w:r w:rsidRPr="009D22EC">
          <w:rPr>
            <w:rFonts w:ascii="Garamond" w:eastAsia="Calibri" w:hAnsi="Garamond" w:cs="Times New Roman"/>
            <w:noProof/>
            <w:webHidden/>
            <w:color w:val="2F5496" w:themeColor="accent1" w:themeShade="BF"/>
            <w:sz w:val="28"/>
            <w:szCs w:val="28"/>
          </w:rPr>
          <w:tab/>
        </w:r>
      </w:hyperlink>
    </w:p>
    <w:p w14:paraId="367F3212" w14:textId="77777777" w:rsidR="00873ABD" w:rsidRPr="009D22EC" w:rsidRDefault="00873ABD" w:rsidP="009D22EC">
      <w:pPr>
        <w:tabs>
          <w:tab w:val="right" w:leader="dot" w:pos="9350"/>
        </w:tabs>
        <w:spacing w:after="0" w:line="480" w:lineRule="auto"/>
        <w:ind w:left="220"/>
        <w:contextualSpacing/>
        <w:rPr>
          <w:rFonts w:ascii="Garamond" w:eastAsia="Times New Roman" w:hAnsi="Garamond" w:cs="Times New Roman"/>
          <w:noProof/>
          <w:color w:val="2F5496" w:themeColor="accent1" w:themeShade="BF"/>
          <w:sz w:val="28"/>
          <w:szCs w:val="28"/>
          <w:lang w:eastAsia="it-IT"/>
        </w:rPr>
      </w:pPr>
      <w:hyperlink w:anchor="_Toc487998879" w:history="1">
        <w:r w:rsidRPr="009D22EC">
          <w:rPr>
            <w:rFonts w:ascii="Garamond" w:eastAsia="Calibri" w:hAnsi="Garamond" w:cs="Times New Roman"/>
            <w:noProof/>
            <w:color w:val="2F5496" w:themeColor="accent1" w:themeShade="BF"/>
            <w:sz w:val="28"/>
            <w:szCs w:val="28"/>
            <w:u w:val="single"/>
          </w:rPr>
          <w:t>Articolo 05 - Esenzioni ed agevolazioni</w:t>
        </w:r>
        <w:r w:rsidRPr="009D22EC">
          <w:rPr>
            <w:rFonts w:ascii="Garamond" w:eastAsia="Calibri" w:hAnsi="Garamond" w:cs="Times New Roman"/>
            <w:noProof/>
            <w:webHidden/>
            <w:color w:val="2F5496" w:themeColor="accent1" w:themeShade="BF"/>
            <w:sz w:val="28"/>
            <w:szCs w:val="28"/>
          </w:rPr>
          <w:tab/>
        </w:r>
      </w:hyperlink>
    </w:p>
    <w:p w14:paraId="48B0AF8F" w14:textId="77777777" w:rsidR="00873ABD" w:rsidRDefault="00873ABD" w:rsidP="009D22EC">
      <w:pPr>
        <w:tabs>
          <w:tab w:val="right" w:leader="dot" w:pos="9350"/>
        </w:tabs>
        <w:spacing w:after="0" w:line="480" w:lineRule="auto"/>
        <w:ind w:left="220"/>
        <w:contextualSpacing/>
      </w:pPr>
      <w:hyperlink w:anchor="_Toc487998880" w:history="1">
        <w:r w:rsidRPr="009D22EC">
          <w:rPr>
            <w:rFonts w:ascii="Garamond" w:eastAsia="Calibri" w:hAnsi="Garamond" w:cs="Times New Roman"/>
            <w:noProof/>
            <w:color w:val="2F5496" w:themeColor="accent1" w:themeShade="BF"/>
            <w:sz w:val="28"/>
            <w:szCs w:val="28"/>
            <w:u w:val="single"/>
          </w:rPr>
          <w:t>Articolo 06 - Obblighi tributari</w:t>
        </w:r>
        <w:r w:rsidRPr="009D22EC">
          <w:rPr>
            <w:rFonts w:ascii="Garamond" w:eastAsia="Calibri" w:hAnsi="Garamond" w:cs="Times New Roman"/>
            <w:noProof/>
            <w:webHidden/>
            <w:color w:val="2F5496" w:themeColor="accent1" w:themeShade="BF"/>
            <w:sz w:val="28"/>
            <w:szCs w:val="28"/>
          </w:rPr>
          <w:tab/>
        </w:r>
      </w:hyperlink>
    </w:p>
    <w:p w14:paraId="3D4BE4AE" w14:textId="77777777" w:rsidR="00873ABD" w:rsidRPr="009D22EC" w:rsidRDefault="00873ABD" w:rsidP="009D22EC">
      <w:pPr>
        <w:tabs>
          <w:tab w:val="right" w:leader="dot" w:pos="9350"/>
        </w:tabs>
        <w:spacing w:after="0" w:line="480" w:lineRule="auto"/>
        <w:ind w:firstLine="220"/>
        <w:contextualSpacing/>
        <w:rPr>
          <w:rFonts w:ascii="Garamond" w:eastAsia="Calibri" w:hAnsi="Garamond" w:cs="Times New Roman"/>
          <w:color w:val="2F5496" w:themeColor="accent1" w:themeShade="BF"/>
          <w:sz w:val="28"/>
          <w:szCs w:val="28"/>
        </w:rPr>
      </w:pPr>
      <w:r w:rsidRPr="009D22EC">
        <w:rPr>
          <w:rFonts w:ascii="Garamond" w:eastAsia="Calibri" w:hAnsi="Garamond" w:cs="Times New Roman"/>
          <w:b/>
          <w:bCs/>
          <w:color w:val="2F5496" w:themeColor="accent1" w:themeShade="BF"/>
          <w:sz w:val="28"/>
          <w:szCs w:val="28"/>
        </w:rPr>
        <w:fldChar w:fldCharType="end"/>
      </w:r>
      <w:r w:rsidRPr="009D22EC">
        <w:rPr>
          <w:rFonts w:ascii="Garamond" w:eastAsia="Calibri" w:hAnsi="Garamond" w:cs="Times New Roman"/>
          <w:color w:val="2F5496" w:themeColor="accent1" w:themeShade="BF"/>
          <w:sz w:val="28"/>
          <w:szCs w:val="28"/>
        </w:rPr>
        <w:fldChar w:fldCharType="begin"/>
      </w:r>
      <w:r w:rsidRPr="009D22EC">
        <w:rPr>
          <w:rFonts w:ascii="Garamond" w:eastAsia="Calibri" w:hAnsi="Garamond" w:cs="Times New Roman"/>
          <w:color w:val="2F5496" w:themeColor="accent1" w:themeShade="BF"/>
          <w:sz w:val="28"/>
          <w:szCs w:val="28"/>
        </w:rPr>
        <w:instrText xml:space="preserve"> TOC \o "1-3" \h \z \u </w:instrText>
      </w:r>
      <w:r w:rsidRPr="009D22EC">
        <w:rPr>
          <w:rFonts w:ascii="Garamond" w:eastAsia="Calibri" w:hAnsi="Garamond" w:cs="Times New Roman"/>
          <w:color w:val="2F5496" w:themeColor="accent1" w:themeShade="BF"/>
          <w:sz w:val="28"/>
          <w:szCs w:val="28"/>
        </w:rPr>
        <w:fldChar w:fldCharType="separate"/>
      </w:r>
      <w:hyperlink w:anchor="_Toc487998878" w:history="1">
        <w:r w:rsidRPr="009D22EC">
          <w:rPr>
            <w:rFonts w:ascii="Garamond" w:eastAsia="Calibri" w:hAnsi="Garamond" w:cs="Times New Roman"/>
            <w:noProof/>
            <w:color w:val="2F5496" w:themeColor="accent1" w:themeShade="BF"/>
            <w:sz w:val="28"/>
            <w:szCs w:val="28"/>
            <w:u w:val="single"/>
          </w:rPr>
          <w:t>Articolo 07 - Versamento dell’imposta</w:t>
        </w:r>
        <w:r w:rsidRPr="009D22EC">
          <w:rPr>
            <w:rFonts w:ascii="Garamond" w:eastAsia="Calibri" w:hAnsi="Garamond" w:cs="Times New Roman"/>
            <w:noProof/>
            <w:webHidden/>
            <w:color w:val="2F5496" w:themeColor="accent1" w:themeShade="BF"/>
            <w:sz w:val="28"/>
            <w:szCs w:val="28"/>
          </w:rPr>
          <w:tab/>
        </w:r>
      </w:hyperlink>
    </w:p>
    <w:p w14:paraId="2390B7FC" w14:textId="77777777" w:rsidR="00873ABD" w:rsidRPr="009D22EC" w:rsidRDefault="00873ABD" w:rsidP="009D22EC">
      <w:pPr>
        <w:tabs>
          <w:tab w:val="right" w:leader="dot" w:pos="9350"/>
        </w:tabs>
        <w:spacing w:after="0" w:line="480" w:lineRule="auto"/>
        <w:ind w:left="220"/>
        <w:contextualSpacing/>
        <w:rPr>
          <w:rFonts w:ascii="Garamond" w:eastAsia="Times New Roman" w:hAnsi="Garamond" w:cs="Times New Roman"/>
          <w:noProof/>
          <w:color w:val="2F5496" w:themeColor="accent1" w:themeShade="BF"/>
          <w:sz w:val="28"/>
          <w:szCs w:val="28"/>
          <w:lang w:eastAsia="it-IT"/>
        </w:rPr>
      </w:pPr>
      <w:hyperlink w:anchor="_Toc487998879" w:history="1">
        <w:r w:rsidRPr="009D22EC">
          <w:rPr>
            <w:rFonts w:ascii="Garamond" w:eastAsia="Calibri" w:hAnsi="Garamond" w:cs="Times New Roman"/>
            <w:noProof/>
            <w:color w:val="2F5496" w:themeColor="accent1" w:themeShade="BF"/>
            <w:sz w:val="28"/>
            <w:szCs w:val="28"/>
            <w:u w:val="single"/>
          </w:rPr>
          <w:t>Articolo 08 - Disposizioni in tema di accertamento</w:t>
        </w:r>
        <w:r w:rsidRPr="009D22EC">
          <w:rPr>
            <w:rFonts w:ascii="Garamond" w:eastAsia="Calibri" w:hAnsi="Garamond" w:cs="Times New Roman"/>
            <w:noProof/>
            <w:webHidden/>
            <w:color w:val="2F5496" w:themeColor="accent1" w:themeShade="BF"/>
            <w:sz w:val="28"/>
            <w:szCs w:val="28"/>
          </w:rPr>
          <w:tab/>
        </w:r>
      </w:hyperlink>
    </w:p>
    <w:p w14:paraId="01EF110C" w14:textId="2FBF6D34" w:rsidR="00873ABD" w:rsidRPr="009D22EC" w:rsidRDefault="00873ABD" w:rsidP="009D22EC">
      <w:pPr>
        <w:tabs>
          <w:tab w:val="right" w:leader="dot" w:pos="9350"/>
        </w:tabs>
        <w:spacing w:after="0" w:line="480" w:lineRule="auto"/>
        <w:ind w:left="220"/>
        <w:contextualSpacing/>
        <w:rPr>
          <w:rFonts w:ascii="Garamond" w:eastAsia="Times New Roman" w:hAnsi="Garamond" w:cs="Times New Roman"/>
          <w:noProof/>
          <w:color w:val="2F5496" w:themeColor="accent1" w:themeShade="BF"/>
          <w:sz w:val="28"/>
          <w:szCs w:val="28"/>
          <w:lang w:eastAsia="it-IT"/>
        </w:rPr>
      </w:pPr>
      <w:hyperlink w:anchor="_Toc487998880" w:history="1">
        <w:r w:rsidRPr="009D22EC">
          <w:rPr>
            <w:rFonts w:ascii="Garamond" w:eastAsia="Calibri" w:hAnsi="Garamond" w:cs="Times New Roman"/>
            <w:noProof/>
            <w:color w:val="2F5496" w:themeColor="accent1" w:themeShade="BF"/>
            <w:sz w:val="28"/>
            <w:szCs w:val="28"/>
            <w:u w:val="single"/>
          </w:rPr>
          <w:t xml:space="preserve">Articolo 09 </w:t>
        </w:r>
        <w:r w:rsidR="00076576" w:rsidRPr="009D22EC">
          <w:rPr>
            <w:rFonts w:ascii="Garamond" w:eastAsia="Calibri" w:hAnsi="Garamond" w:cs="Times New Roman"/>
            <w:noProof/>
            <w:color w:val="2F5496" w:themeColor="accent1" w:themeShade="BF"/>
            <w:sz w:val="28"/>
            <w:szCs w:val="28"/>
            <w:u w:val="single"/>
          </w:rPr>
          <w:t>–</w:t>
        </w:r>
        <w:r w:rsidRPr="009D22EC">
          <w:rPr>
            <w:rFonts w:ascii="Garamond" w:eastAsia="Calibri" w:hAnsi="Garamond" w:cs="Times New Roman"/>
            <w:noProof/>
            <w:color w:val="2F5496" w:themeColor="accent1" w:themeShade="BF"/>
            <w:sz w:val="28"/>
            <w:szCs w:val="28"/>
            <w:u w:val="single"/>
          </w:rPr>
          <w:t xml:space="preserve"> Sanzioni</w:t>
        </w:r>
        <w:r w:rsidRPr="009D22EC">
          <w:rPr>
            <w:rFonts w:ascii="Garamond" w:eastAsia="Calibri" w:hAnsi="Garamond" w:cs="Times New Roman"/>
            <w:noProof/>
            <w:webHidden/>
            <w:color w:val="2F5496" w:themeColor="accent1" w:themeShade="BF"/>
            <w:sz w:val="28"/>
            <w:szCs w:val="28"/>
          </w:rPr>
          <w:tab/>
        </w:r>
      </w:hyperlink>
    </w:p>
    <w:p w14:paraId="4B6DAC4F" w14:textId="77777777" w:rsidR="00873ABD" w:rsidRPr="009D22EC" w:rsidRDefault="00873ABD" w:rsidP="009D22EC">
      <w:pPr>
        <w:tabs>
          <w:tab w:val="right" w:leader="dot" w:pos="9350"/>
        </w:tabs>
        <w:spacing w:after="0" w:line="480" w:lineRule="auto"/>
        <w:ind w:left="221"/>
        <w:contextualSpacing/>
        <w:rPr>
          <w:rFonts w:ascii="Garamond" w:eastAsia="Calibri" w:hAnsi="Garamond" w:cs="Times New Roman"/>
          <w:color w:val="2F5496" w:themeColor="accent1" w:themeShade="BF"/>
          <w:sz w:val="28"/>
          <w:szCs w:val="28"/>
        </w:rPr>
      </w:pPr>
      <w:r w:rsidRPr="009D22EC">
        <w:rPr>
          <w:rFonts w:ascii="Garamond" w:eastAsia="Calibri" w:hAnsi="Garamond" w:cs="Times New Roman"/>
          <w:b/>
          <w:bCs/>
          <w:color w:val="2F5496" w:themeColor="accent1" w:themeShade="BF"/>
          <w:sz w:val="28"/>
          <w:szCs w:val="28"/>
        </w:rPr>
        <w:fldChar w:fldCharType="end"/>
      </w:r>
      <w:r w:rsidRPr="009D22EC">
        <w:rPr>
          <w:rFonts w:ascii="Garamond" w:eastAsia="Calibri" w:hAnsi="Garamond" w:cs="Times New Roman"/>
          <w:color w:val="2F5496" w:themeColor="accent1" w:themeShade="BF"/>
          <w:sz w:val="28"/>
          <w:szCs w:val="28"/>
        </w:rPr>
        <w:fldChar w:fldCharType="begin"/>
      </w:r>
      <w:r w:rsidRPr="009D22EC">
        <w:rPr>
          <w:rFonts w:ascii="Garamond" w:eastAsia="Calibri" w:hAnsi="Garamond" w:cs="Times New Roman"/>
          <w:color w:val="2F5496" w:themeColor="accent1" w:themeShade="BF"/>
          <w:sz w:val="28"/>
          <w:szCs w:val="28"/>
        </w:rPr>
        <w:instrText xml:space="preserve"> TOC \o "1-3" \h \z \u </w:instrText>
      </w:r>
      <w:r w:rsidRPr="009D22EC">
        <w:rPr>
          <w:rFonts w:ascii="Garamond" w:eastAsia="Calibri" w:hAnsi="Garamond" w:cs="Times New Roman"/>
          <w:color w:val="2F5496" w:themeColor="accent1" w:themeShade="BF"/>
          <w:sz w:val="28"/>
          <w:szCs w:val="28"/>
        </w:rPr>
        <w:fldChar w:fldCharType="separate"/>
      </w:r>
      <w:hyperlink w:anchor="_Toc487998878" w:history="1">
        <w:r w:rsidRPr="009D22EC">
          <w:rPr>
            <w:rFonts w:ascii="Garamond" w:eastAsia="Calibri" w:hAnsi="Garamond" w:cs="Times New Roman"/>
            <w:noProof/>
            <w:color w:val="2F5496" w:themeColor="accent1" w:themeShade="BF"/>
            <w:sz w:val="28"/>
            <w:szCs w:val="28"/>
            <w:u w:val="single"/>
          </w:rPr>
          <w:t>Articolo 10 -Riscossione coattiva</w:t>
        </w:r>
        <w:r w:rsidRPr="009D22EC">
          <w:rPr>
            <w:rFonts w:ascii="Garamond" w:eastAsia="Calibri" w:hAnsi="Garamond" w:cs="Times New Roman"/>
            <w:noProof/>
            <w:webHidden/>
            <w:color w:val="2F5496" w:themeColor="accent1" w:themeShade="BF"/>
            <w:sz w:val="28"/>
            <w:szCs w:val="28"/>
          </w:rPr>
          <w:tab/>
        </w:r>
      </w:hyperlink>
    </w:p>
    <w:p w14:paraId="49784052" w14:textId="77777777" w:rsidR="00873ABD" w:rsidRPr="009D22EC" w:rsidRDefault="00873ABD" w:rsidP="009D22EC">
      <w:pPr>
        <w:tabs>
          <w:tab w:val="right" w:leader="dot" w:pos="9350"/>
        </w:tabs>
        <w:spacing w:after="0" w:line="480" w:lineRule="auto"/>
        <w:ind w:left="221"/>
        <w:contextualSpacing/>
        <w:rPr>
          <w:rFonts w:ascii="Garamond" w:eastAsia="Times New Roman" w:hAnsi="Garamond" w:cs="Times New Roman"/>
          <w:noProof/>
          <w:color w:val="2F5496" w:themeColor="accent1" w:themeShade="BF"/>
          <w:sz w:val="28"/>
          <w:szCs w:val="28"/>
          <w:lang w:eastAsia="it-IT"/>
        </w:rPr>
      </w:pPr>
      <w:hyperlink w:anchor="_Toc487998879" w:history="1">
        <w:r w:rsidRPr="009D22EC">
          <w:rPr>
            <w:rFonts w:ascii="Garamond" w:eastAsia="Calibri" w:hAnsi="Garamond" w:cs="Times New Roman"/>
            <w:noProof/>
            <w:color w:val="2F5496" w:themeColor="accent1" w:themeShade="BF"/>
            <w:sz w:val="28"/>
            <w:szCs w:val="28"/>
            <w:u w:val="single"/>
          </w:rPr>
          <w:t>Articolo 11- Rimborsi</w:t>
        </w:r>
        <w:r w:rsidRPr="009D22EC">
          <w:rPr>
            <w:rFonts w:ascii="Garamond" w:eastAsia="Calibri" w:hAnsi="Garamond" w:cs="Times New Roman"/>
            <w:noProof/>
            <w:webHidden/>
            <w:color w:val="2F5496" w:themeColor="accent1" w:themeShade="BF"/>
            <w:sz w:val="28"/>
            <w:szCs w:val="28"/>
          </w:rPr>
          <w:tab/>
        </w:r>
      </w:hyperlink>
    </w:p>
    <w:p w14:paraId="254870AB" w14:textId="77777777" w:rsidR="00873ABD" w:rsidRPr="009D22EC" w:rsidRDefault="00873ABD" w:rsidP="009D22EC">
      <w:pPr>
        <w:tabs>
          <w:tab w:val="right" w:leader="dot" w:pos="9350"/>
        </w:tabs>
        <w:spacing w:after="0" w:line="480" w:lineRule="auto"/>
        <w:ind w:left="221"/>
        <w:contextualSpacing/>
        <w:rPr>
          <w:rFonts w:ascii="Garamond" w:eastAsia="Times New Roman" w:hAnsi="Garamond" w:cs="Times New Roman"/>
          <w:noProof/>
          <w:color w:val="2F5496" w:themeColor="accent1" w:themeShade="BF"/>
          <w:sz w:val="28"/>
          <w:szCs w:val="28"/>
          <w:lang w:eastAsia="it-IT"/>
        </w:rPr>
      </w:pPr>
      <w:hyperlink w:anchor="_Toc487998880" w:history="1">
        <w:r w:rsidRPr="009D22EC">
          <w:rPr>
            <w:rFonts w:ascii="Garamond" w:eastAsia="Calibri" w:hAnsi="Garamond" w:cs="Times New Roman"/>
            <w:noProof/>
            <w:color w:val="2F5496" w:themeColor="accent1" w:themeShade="BF"/>
            <w:sz w:val="28"/>
            <w:szCs w:val="28"/>
            <w:u w:val="single"/>
          </w:rPr>
          <w:t>Articolo 12 -Contenzioso</w:t>
        </w:r>
        <w:r w:rsidRPr="009D22EC">
          <w:rPr>
            <w:rFonts w:ascii="Garamond" w:eastAsia="Calibri" w:hAnsi="Garamond" w:cs="Times New Roman"/>
            <w:noProof/>
            <w:webHidden/>
            <w:color w:val="2F5496" w:themeColor="accent1" w:themeShade="BF"/>
            <w:sz w:val="28"/>
            <w:szCs w:val="28"/>
          </w:rPr>
          <w:tab/>
        </w:r>
      </w:hyperlink>
    </w:p>
    <w:p w14:paraId="71C7013F" w14:textId="53A006DE" w:rsidR="009D22EC" w:rsidRPr="00DA390A" w:rsidRDefault="00873ABD" w:rsidP="009D22EC">
      <w:pPr>
        <w:spacing w:after="0" w:line="480" w:lineRule="auto"/>
        <w:contextualSpacing/>
        <w:rPr>
          <w:rFonts w:ascii="Garamond" w:eastAsia="Calibri" w:hAnsi="Garamond" w:cs="Times New Roman"/>
          <w:color w:val="2F5496" w:themeColor="accent1" w:themeShade="BF"/>
          <w:sz w:val="28"/>
          <w:szCs w:val="28"/>
        </w:rPr>
      </w:pPr>
      <w:r w:rsidRPr="009D22EC">
        <w:rPr>
          <w:rFonts w:ascii="Garamond" w:eastAsia="Calibri" w:hAnsi="Garamond" w:cs="Times New Roman"/>
          <w:b/>
          <w:bCs/>
          <w:color w:val="2F5496" w:themeColor="accent1" w:themeShade="BF"/>
          <w:sz w:val="28"/>
          <w:szCs w:val="28"/>
        </w:rPr>
        <w:fldChar w:fldCharType="end"/>
      </w:r>
      <w:r w:rsidR="009D22EC" w:rsidRPr="009D22EC">
        <w:rPr>
          <w:rFonts w:ascii="Garamond" w:eastAsia="Calibri" w:hAnsi="Garamond" w:cs="Times New Roman"/>
          <w:color w:val="2F5496" w:themeColor="accent1" w:themeShade="BF"/>
          <w:sz w:val="28"/>
          <w:szCs w:val="28"/>
        </w:rPr>
        <w:t xml:space="preserve">  </w:t>
      </w:r>
      <w:r w:rsidR="009D22EC">
        <w:rPr>
          <w:rFonts w:ascii="Garamond" w:eastAsia="Calibri" w:hAnsi="Garamond" w:cs="Times New Roman"/>
          <w:color w:val="2F5496" w:themeColor="accent1" w:themeShade="BF"/>
          <w:sz w:val="28"/>
          <w:szCs w:val="28"/>
          <w:u w:val="single"/>
        </w:rPr>
        <w:t xml:space="preserve"> </w:t>
      </w:r>
      <w:r w:rsidR="009D22EC" w:rsidRPr="009D22EC">
        <w:rPr>
          <w:rFonts w:ascii="Garamond" w:eastAsia="Calibri" w:hAnsi="Garamond" w:cs="Times New Roman"/>
          <w:color w:val="2F5496" w:themeColor="accent1" w:themeShade="BF"/>
          <w:sz w:val="28"/>
          <w:szCs w:val="28"/>
          <w:u w:val="single"/>
        </w:rPr>
        <w:t>Articolo 1</w:t>
      </w:r>
      <w:r w:rsidR="00EF785A">
        <w:rPr>
          <w:rFonts w:ascii="Garamond" w:eastAsia="Calibri" w:hAnsi="Garamond" w:cs="Times New Roman"/>
          <w:color w:val="2F5496" w:themeColor="accent1" w:themeShade="BF"/>
          <w:sz w:val="28"/>
          <w:szCs w:val="28"/>
          <w:u w:val="single"/>
        </w:rPr>
        <w:t>3</w:t>
      </w:r>
      <w:r w:rsidR="009D22EC" w:rsidRPr="009D22EC">
        <w:rPr>
          <w:rFonts w:ascii="Garamond" w:eastAsia="Calibri" w:hAnsi="Garamond" w:cs="Times New Roman"/>
          <w:color w:val="2F5496" w:themeColor="accent1" w:themeShade="BF"/>
          <w:sz w:val="28"/>
          <w:szCs w:val="28"/>
          <w:u w:val="single"/>
        </w:rPr>
        <w:t xml:space="preserve"> – Entrata in vigore</w:t>
      </w:r>
      <w:r w:rsidR="009D22EC" w:rsidRPr="00DA390A">
        <w:rPr>
          <w:rFonts w:ascii="Garamond" w:eastAsia="Calibri" w:hAnsi="Garamond" w:cs="Times New Roman"/>
          <w:color w:val="2F5496" w:themeColor="accent1" w:themeShade="BF"/>
          <w:sz w:val="28"/>
          <w:szCs w:val="28"/>
        </w:rPr>
        <w:t>………………………………………………</w:t>
      </w:r>
      <w:proofErr w:type="gramStart"/>
      <w:r w:rsidR="009D22EC" w:rsidRPr="00DA390A">
        <w:rPr>
          <w:rFonts w:ascii="Garamond" w:eastAsia="Calibri" w:hAnsi="Garamond" w:cs="Times New Roman"/>
          <w:color w:val="2F5496" w:themeColor="accent1" w:themeShade="BF"/>
          <w:sz w:val="28"/>
          <w:szCs w:val="28"/>
        </w:rPr>
        <w:t>…….</w:t>
      </w:r>
      <w:proofErr w:type="gramEnd"/>
      <w:r w:rsidR="009D22EC" w:rsidRPr="00DA390A">
        <w:rPr>
          <w:rFonts w:ascii="Garamond" w:eastAsia="Calibri" w:hAnsi="Garamond" w:cs="Times New Roman"/>
          <w:color w:val="2F5496" w:themeColor="accent1" w:themeShade="BF"/>
          <w:sz w:val="28"/>
          <w:szCs w:val="28"/>
        </w:rPr>
        <w:t>.</w:t>
      </w:r>
    </w:p>
    <w:p w14:paraId="2C4953C5" w14:textId="77777777" w:rsidR="009D22EC" w:rsidRDefault="009D22EC" w:rsidP="00873ABD">
      <w:pPr>
        <w:spacing w:after="200" w:line="720" w:lineRule="auto"/>
        <w:contextualSpacing/>
        <w:rPr>
          <w:rFonts w:ascii="Garamond" w:eastAsia="Calibri" w:hAnsi="Garamond" w:cs="Times New Roman"/>
          <w:color w:val="4472C4" w:themeColor="accent1"/>
          <w:sz w:val="28"/>
          <w:szCs w:val="28"/>
          <w:u w:val="single"/>
        </w:rPr>
      </w:pPr>
    </w:p>
    <w:p w14:paraId="7AD23B57" w14:textId="77777777" w:rsidR="009B44C9" w:rsidRDefault="009B44C9" w:rsidP="00873ABD">
      <w:pPr>
        <w:spacing w:after="200" w:line="720" w:lineRule="auto"/>
        <w:contextualSpacing/>
        <w:rPr>
          <w:rFonts w:ascii="Garamond" w:eastAsia="Calibri" w:hAnsi="Garamond" w:cs="Times New Roman"/>
          <w:color w:val="4472C4" w:themeColor="accent1"/>
          <w:sz w:val="28"/>
          <w:szCs w:val="28"/>
          <w:u w:val="single"/>
        </w:rPr>
      </w:pPr>
    </w:p>
    <w:p w14:paraId="7C317C86" w14:textId="75C82896" w:rsidR="009B44C9" w:rsidRPr="009B44C9" w:rsidRDefault="009B44C9" w:rsidP="00873ABD">
      <w:pPr>
        <w:spacing w:after="200" w:line="720" w:lineRule="auto"/>
        <w:contextualSpacing/>
        <w:rPr>
          <w:rFonts w:ascii="Garamond" w:eastAsia="Calibri" w:hAnsi="Garamond" w:cs="Times New Roman"/>
          <w:color w:val="000000" w:themeColor="text1"/>
          <w:sz w:val="28"/>
          <w:szCs w:val="28"/>
        </w:rPr>
      </w:pPr>
      <w:r w:rsidRPr="009B44C9">
        <w:rPr>
          <w:rFonts w:ascii="Garamond" w:eastAsia="Calibri" w:hAnsi="Garamond" w:cs="Times New Roman"/>
          <w:color w:val="000000" w:themeColor="text1"/>
          <w:sz w:val="28"/>
          <w:szCs w:val="28"/>
        </w:rPr>
        <w:t>Modificato dalla delibera di Consiglio Comunale n. 11 del 24/04/2026</w:t>
      </w:r>
    </w:p>
    <w:p w14:paraId="5257BE1A" w14:textId="77777777" w:rsidR="009B44C9" w:rsidRDefault="009B44C9" w:rsidP="00873ABD">
      <w:pPr>
        <w:spacing w:after="200" w:line="720" w:lineRule="auto"/>
        <w:contextualSpacing/>
        <w:rPr>
          <w:rFonts w:ascii="Garamond" w:eastAsia="Calibri" w:hAnsi="Garamond" w:cs="Times New Roman"/>
          <w:color w:val="4472C4" w:themeColor="accent1"/>
          <w:sz w:val="28"/>
          <w:szCs w:val="28"/>
          <w:u w:val="single"/>
        </w:rPr>
      </w:pPr>
    </w:p>
    <w:p w14:paraId="23E87EFA"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p w14:paraId="295C0BF2" w14:textId="77777777" w:rsidR="00873ABD" w:rsidRPr="00873ABD" w:rsidRDefault="00873ABD" w:rsidP="00873ABD">
      <w:pPr>
        <w:autoSpaceDE w:val="0"/>
        <w:autoSpaceDN w:val="0"/>
        <w:adjustRightInd w:val="0"/>
        <w:spacing w:before="100" w:after="100" w:line="240" w:lineRule="auto"/>
        <w:contextualSpacing/>
        <w:rPr>
          <w:rFonts w:ascii="Arial" w:eastAsia="Calibri" w:hAnsi="Arial" w:cs="Arial"/>
          <w:sz w:val="24"/>
          <w:szCs w:val="24"/>
        </w:rPr>
      </w:pPr>
    </w:p>
    <w:p w14:paraId="086950C1" w14:textId="77777777" w:rsidR="00DE7177" w:rsidRDefault="00DE7177" w:rsidP="00873ABD">
      <w:pPr>
        <w:autoSpaceDE w:val="0"/>
        <w:autoSpaceDN w:val="0"/>
        <w:adjustRightInd w:val="0"/>
        <w:spacing w:before="100" w:after="100" w:line="240" w:lineRule="auto"/>
        <w:contextualSpacing/>
        <w:jc w:val="center"/>
        <w:rPr>
          <w:rFonts w:ascii="Bookman Old Style" w:eastAsia="Calibri" w:hAnsi="Bookman Old Style" w:cs="Arial"/>
          <w:b/>
          <w:sz w:val="24"/>
          <w:szCs w:val="24"/>
        </w:rPr>
      </w:pPr>
    </w:p>
    <w:p w14:paraId="4B43158F" w14:textId="245267EA" w:rsidR="00873ABD" w:rsidRPr="00873ABD" w:rsidRDefault="00873ABD" w:rsidP="00873ABD">
      <w:pPr>
        <w:autoSpaceDE w:val="0"/>
        <w:autoSpaceDN w:val="0"/>
        <w:adjustRightInd w:val="0"/>
        <w:spacing w:before="100" w:after="100" w:line="240" w:lineRule="auto"/>
        <w:contextualSpacing/>
        <w:jc w:val="center"/>
        <w:rPr>
          <w:rFonts w:ascii="Bookman Old Style" w:eastAsia="Calibri" w:hAnsi="Bookman Old Style" w:cs="Arial"/>
          <w:b/>
          <w:sz w:val="24"/>
          <w:szCs w:val="24"/>
        </w:rPr>
      </w:pPr>
      <w:r w:rsidRPr="00873ABD">
        <w:rPr>
          <w:rFonts w:ascii="Bookman Old Style" w:eastAsia="Calibri" w:hAnsi="Bookman Old Style" w:cs="Arial"/>
          <w:b/>
          <w:sz w:val="24"/>
          <w:szCs w:val="24"/>
        </w:rPr>
        <w:t>Articolo 1 - Oggetto del Regolamento</w:t>
      </w:r>
    </w:p>
    <w:p w14:paraId="1C4BCF25" w14:textId="10D7A200" w:rsidR="00DE47FA" w:rsidRDefault="00873ABD" w:rsidP="00873ABD">
      <w:pPr>
        <w:autoSpaceDE w:val="0"/>
        <w:autoSpaceDN w:val="0"/>
        <w:adjustRightInd w:val="0"/>
        <w:spacing w:before="100" w:after="100" w:line="240" w:lineRule="auto"/>
        <w:contextualSpacing/>
        <w:jc w:val="both"/>
        <w:rPr>
          <w:rFonts w:ascii="Garamond" w:eastAsia="Times New Roman" w:hAnsi="Garamond" w:cs="Arial"/>
          <w:spacing w:val="4"/>
          <w:sz w:val="28"/>
          <w:szCs w:val="28"/>
          <w:lang w:eastAsia="it-IT"/>
        </w:rPr>
      </w:pPr>
      <w:r w:rsidRPr="00873ABD">
        <w:rPr>
          <w:rFonts w:ascii="Garamond" w:eastAsia="Calibri" w:hAnsi="Garamond" w:cs="Arial"/>
          <w:sz w:val="28"/>
          <w:szCs w:val="28"/>
        </w:rPr>
        <w:t>1. Il presente regolamento è adottato nell’ambito della potestà regolamentare prevista dall'articolo 52 del D.lgs. 15 dicembre 1997, n. 446, e successive modificazioni, per disciplinare l’applicazione dell’imposta di soggiorno, di cui all’art. 4 del Decreto Legislativo n. 23 del 14.03.2011</w:t>
      </w:r>
      <w:r w:rsidR="00CA066E">
        <w:rPr>
          <w:rFonts w:ascii="Garamond" w:eastAsia="Times New Roman" w:hAnsi="Garamond" w:cs="Arial"/>
          <w:spacing w:val="4"/>
          <w:sz w:val="28"/>
          <w:szCs w:val="28"/>
          <w:lang w:eastAsia="it-IT"/>
        </w:rPr>
        <w:t>, istituita nel Comune di Cupra Marittima con Delibera Consiliare n. 33 del 29/09/2017;</w:t>
      </w:r>
    </w:p>
    <w:p w14:paraId="5857E7E7" w14:textId="36B6C261"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2. Nel regolamento sono stabiliti il presupposto, i soggetti passivi dell’imposta, le esenzioni, gli obblighi dei gestori delle strutture ricettive, le tariffe e le misure delle sanzioni applicabili nei casi di inadempimento.</w:t>
      </w:r>
    </w:p>
    <w:p w14:paraId="3F687FE8"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p w14:paraId="26FFABD8" w14:textId="77777777" w:rsidR="00873ABD" w:rsidRPr="00873ABD" w:rsidRDefault="00873ABD" w:rsidP="00873ABD">
      <w:pPr>
        <w:autoSpaceDE w:val="0"/>
        <w:autoSpaceDN w:val="0"/>
        <w:adjustRightInd w:val="0"/>
        <w:spacing w:before="100" w:after="100" w:line="240" w:lineRule="auto"/>
        <w:contextualSpacing/>
        <w:jc w:val="center"/>
        <w:rPr>
          <w:rFonts w:ascii="Bookman Old Style" w:eastAsia="Calibri" w:hAnsi="Bookman Old Style" w:cs="Arial"/>
          <w:b/>
          <w:sz w:val="24"/>
          <w:szCs w:val="24"/>
        </w:rPr>
      </w:pPr>
      <w:r w:rsidRPr="00873ABD">
        <w:rPr>
          <w:rFonts w:ascii="Bookman Old Style" w:eastAsia="Calibri" w:hAnsi="Bookman Old Style" w:cs="Arial"/>
          <w:b/>
          <w:sz w:val="24"/>
          <w:szCs w:val="24"/>
        </w:rPr>
        <w:t>Articolo 2 - Istituzione e presupposto dell’imposta</w:t>
      </w:r>
    </w:p>
    <w:p w14:paraId="397038AA" w14:textId="6D971CBF" w:rsidR="00873ABD" w:rsidRPr="00DE47FA" w:rsidRDefault="00873ABD" w:rsidP="00873ABD">
      <w:pPr>
        <w:autoSpaceDE w:val="0"/>
        <w:autoSpaceDN w:val="0"/>
        <w:adjustRightInd w:val="0"/>
        <w:spacing w:before="100" w:after="100" w:line="240" w:lineRule="auto"/>
        <w:contextualSpacing/>
        <w:jc w:val="both"/>
        <w:rPr>
          <w:rFonts w:ascii="Garamond" w:eastAsia="Times New Roman" w:hAnsi="Garamond" w:cs="Arial"/>
          <w:spacing w:val="4"/>
          <w:sz w:val="28"/>
          <w:szCs w:val="28"/>
          <w:lang w:eastAsia="it-IT"/>
        </w:rPr>
      </w:pPr>
      <w:r w:rsidRPr="00873ABD">
        <w:rPr>
          <w:rFonts w:ascii="Garamond" w:eastAsia="Calibri" w:hAnsi="Garamond" w:cs="Arial"/>
          <w:sz w:val="28"/>
          <w:szCs w:val="28"/>
        </w:rPr>
        <w:t>1. L’imposta di soggiorno è istituita in base alle disposizioni previste dall’art. 4 del Decreto Legislativo 14 marzo 2011 n. 23</w:t>
      </w:r>
      <w:r w:rsidR="0081613B">
        <w:rPr>
          <w:rFonts w:ascii="Garamond" w:eastAsia="Calibri" w:hAnsi="Garamond" w:cs="Arial"/>
          <w:sz w:val="28"/>
          <w:szCs w:val="28"/>
        </w:rPr>
        <w:t xml:space="preserve"> </w:t>
      </w:r>
      <w:r w:rsidR="00DE47FA">
        <w:rPr>
          <w:rFonts w:ascii="Garamond" w:eastAsia="Times New Roman" w:hAnsi="Garamond" w:cs="Arial"/>
          <w:spacing w:val="4"/>
          <w:sz w:val="28"/>
          <w:szCs w:val="28"/>
          <w:lang w:eastAsia="it-IT"/>
        </w:rPr>
        <w:t>come modificato dell’art.180 del D.L. 34 del 19 maggio 2020, convertito in legge 77/2020.</w:t>
      </w:r>
      <w:r w:rsidRPr="00873ABD">
        <w:rPr>
          <w:rFonts w:ascii="Garamond" w:eastAsia="Calibri" w:hAnsi="Garamond" w:cs="Arial"/>
          <w:sz w:val="28"/>
          <w:szCs w:val="28"/>
        </w:rPr>
        <w:t xml:space="preserve"> Il relativo gettito è destinato a finanziare gli interventi, previsti nel bilancio di previsione del Comune di Cupra Marittima, in materia di turismo, compresi quelli a sostegno delle strutture ricettive, la manutenzione, fruizione e recupero dei beni culturali ed ambientali, nonché i servizi pubblici locali.</w:t>
      </w:r>
    </w:p>
    <w:p w14:paraId="213A9844" w14:textId="0F9F4E9A"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 xml:space="preserve">2. L’imposta sarà applicata, salvo variazioni, nel periodo compreso tra il 1° luglio ed il 31 agosto di ogni anno. </w:t>
      </w:r>
    </w:p>
    <w:p w14:paraId="5FF03F9E" w14:textId="77777777"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3. L’imposta è corrisposta per persona ed ogni pernottamento nelle strutture ricettive come individuate dalla normativa vigente in materia, e come definite nel successivo comma 4, ubicate nel territorio del Comune di Cupra Marittima, fino ad un massimo di 6 pernottamenti consecutivi nell’anno solare purché effettuati nella medesima struttura ricettiva.</w:t>
      </w:r>
    </w:p>
    <w:p w14:paraId="1EC58537" w14:textId="77777777" w:rsidR="00873ABD" w:rsidRPr="00873ABD" w:rsidRDefault="00873ABD" w:rsidP="00873ABD">
      <w:pPr>
        <w:spacing w:after="0" w:line="240" w:lineRule="auto"/>
        <w:contextualSpacing/>
        <w:jc w:val="both"/>
        <w:rPr>
          <w:rFonts w:ascii="Garamond" w:eastAsia="Times New Roman" w:hAnsi="Garamond" w:cs="Arial"/>
          <w:spacing w:val="4"/>
          <w:sz w:val="28"/>
          <w:szCs w:val="28"/>
          <w:lang w:eastAsia="it-IT"/>
        </w:rPr>
      </w:pPr>
      <w:r w:rsidRPr="00873ABD">
        <w:rPr>
          <w:rFonts w:ascii="Garamond" w:eastAsia="Times New Roman" w:hAnsi="Garamond" w:cs="Arial"/>
          <w:sz w:val="28"/>
          <w:szCs w:val="28"/>
          <w:lang w:eastAsia="it-IT"/>
        </w:rPr>
        <w:t xml:space="preserve">4. </w:t>
      </w:r>
      <w:r w:rsidRPr="00873ABD">
        <w:rPr>
          <w:rFonts w:ascii="Garamond" w:eastAsia="Times New Roman" w:hAnsi="Garamond" w:cs="Arial"/>
          <w:spacing w:val="4"/>
          <w:sz w:val="28"/>
          <w:szCs w:val="28"/>
          <w:lang w:eastAsia="it-IT"/>
        </w:rPr>
        <w:t>Presupposto dell'imposta è l'alloggio nelle strutture ricettive alberghiere, all’aria aperta, extralberghiere ed altre strutture ricettive per tali intendendosi: alberghi, residenze turistico-alberghiere, campeggi, villaggi turistici, case per ferie, ostelli, affittacamere, case e appartamenti per vacanze, appartamenti ammobiliati per uso turistico, attività saltuarie di alloggio e prima colazione (bed &amp; breakfast), agriturismi, strutture di turismo rurale, uso occasionale di immobili a fini ricettivi, nonché gli immobili destinati alla locazione breve, di cui all’articolo 4 del decreto legge 24 aprile 2017, n. 50, ubicati nel territorio del Comune di Cupra Marittima.</w:t>
      </w:r>
    </w:p>
    <w:p w14:paraId="1A944947" w14:textId="77777777" w:rsidR="00873ABD" w:rsidRPr="00873ABD" w:rsidRDefault="00873ABD" w:rsidP="00873ABD">
      <w:pPr>
        <w:spacing w:after="0" w:line="240" w:lineRule="auto"/>
        <w:contextualSpacing/>
        <w:jc w:val="both"/>
        <w:rPr>
          <w:rFonts w:ascii="Garamond" w:eastAsia="Times New Roman" w:hAnsi="Garamond" w:cs="Arial"/>
          <w:spacing w:val="4"/>
          <w:sz w:val="28"/>
          <w:szCs w:val="28"/>
          <w:lang w:eastAsia="it-IT"/>
        </w:rPr>
      </w:pPr>
    </w:p>
    <w:p w14:paraId="45CBE868"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p w14:paraId="3A9FBFCA"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p w14:paraId="1D8D7257" w14:textId="5AB48272" w:rsidR="00873ABD" w:rsidRPr="00873ABD" w:rsidRDefault="00873ABD" w:rsidP="00873ABD">
      <w:pPr>
        <w:autoSpaceDE w:val="0"/>
        <w:autoSpaceDN w:val="0"/>
        <w:adjustRightInd w:val="0"/>
        <w:spacing w:before="100" w:after="100" w:line="240" w:lineRule="auto"/>
        <w:contextualSpacing/>
        <w:jc w:val="center"/>
        <w:rPr>
          <w:rFonts w:ascii="Bookman Old Style" w:eastAsia="Calibri" w:hAnsi="Bookman Old Style" w:cs="Arial"/>
          <w:b/>
          <w:sz w:val="24"/>
          <w:szCs w:val="24"/>
        </w:rPr>
      </w:pPr>
      <w:r w:rsidRPr="00873ABD">
        <w:rPr>
          <w:rFonts w:ascii="Bookman Old Style" w:eastAsia="Calibri" w:hAnsi="Bookman Old Style" w:cs="Arial"/>
          <w:b/>
          <w:sz w:val="24"/>
          <w:szCs w:val="24"/>
        </w:rPr>
        <w:t>Articolo 3 - Soggetti passivi</w:t>
      </w:r>
      <w:r w:rsidR="008D63E9">
        <w:rPr>
          <w:rFonts w:ascii="Bookman Old Style" w:eastAsia="Calibri" w:hAnsi="Bookman Old Style" w:cs="Arial"/>
          <w:b/>
          <w:sz w:val="24"/>
          <w:szCs w:val="24"/>
        </w:rPr>
        <w:t xml:space="preserve"> </w:t>
      </w:r>
      <w:bookmarkStart w:id="0" w:name="_Hlk65057564"/>
      <w:r w:rsidR="008D63E9" w:rsidRPr="003A38D8">
        <w:rPr>
          <w:rFonts w:ascii="Bookman Old Style" w:eastAsia="Calibri" w:hAnsi="Bookman Old Style" w:cs="Arial"/>
          <w:b/>
          <w:sz w:val="24"/>
          <w:szCs w:val="24"/>
        </w:rPr>
        <w:t>e responsabili del pagamento</w:t>
      </w:r>
      <w:bookmarkEnd w:id="0"/>
    </w:p>
    <w:p w14:paraId="566831CB" w14:textId="77777777"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lastRenderedPageBreak/>
        <w:t>1. L’imposta è dovuta dai soggetti, non residenti nel Comune di Cupra Marittima, che pernottano nelle strutture ricettive di cui al precedente art. 2, comma 4.</w:t>
      </w:r>
    </w:p>
    <w:p w14:paraId="612168E7" w14:textId="0F854036" w:rsidR="008D63E9" w:rsidRDefault="008D63E9" w:rsidP="00873ABD">
      <w:pPr>
        <w:spacing w:after="0" w:line="240" w:lineRule="auto"/>
        <w:contextualSpacing/>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 xml:space="preserve">2.Ai sensi del comma 1 ter dell’art. </w:t>
      </w:r>
      <w:r w:rsidR="00B3082A">
        <w:rPr>
          <w:rFonts w:ascii="Garamond" w:eastAsia="Times New Roman" w:hAnsi="Garamond" w:cs="Arial"/>
          <w:spacing w:val="4"/>
          <w:sz w:val="28"/>
          <w:szCs w:val="28"/>
          <w:lang w:eastAsia="it-IT"/>
        </w:rPr>
        <w:t>4</w:t>
      </w:r>
      <w:r>
        <w:rPr>
          <w:rFonts w:ascii="Garamond" w:eastAsia="Times New Roman" w:hAnsi="Garamond" w:cs="Arial"/>
          <w:spacing w:val="4"/>
          <w:sz w:val="28"/>
          <w:szCs w:val="28"/>
          <w:lang w:eastAsia="it-IT"/>
        </w:rPr>
        <w:t xml:space="preserve"> del </w:t>
      </w:r>
      <w:proofErr w:type="spellStart"/>
      <w:r>
        <w:rPr>
          <w:rFonts w:ascii="Garamond" w:eastAsia="Times New Roman" w:hAnsi="Garamond" w:cs="Arial"/>
          <w:spacing w:val="4"/>
          <w:sz w:val="28"/>
          <w:szCs w:val="28"/>
          <w:lang w:eastAsia="it-IT"/>
        </w:rPr>
        <w:t>D.Lgs</w:t>
      </w:r>
      <w:proofErr w:type="spellEnd"/>
      <w:r>
        <w:rPr>
          <w:rFonts w:ascii="Garamond" w:eastAsia="Times New Roman" w:hAnsi="Garamond" w:cs="Arial"/>
          <w:spacing w:val="4"/>
          <w:sz w:val="28"/>
          <w:szCs w:val="28"/>
          <w:lang w:eastAsia="it-IT"/>
        </w:rPr>
        <w:t xml:space="preserve"> 23/2011, come modificato dell’art.180 del D.L. 34 del 19 maggio 2020, convertito in legge 77/2020, il gestore della struttura ricettiva è responsabile del pagamento dell’imposta di soggiorno con diritto di rivalsa sui soggetti passivi, della presentazione della dichiarazione, nonché degli ulteriori adempimenti previsti dalla legge e dal presente regolamento comunale.</w:t>
      </w:r>
    </w:p>
    <w:p w14:paraId="7F1CA23B" w14:textId="6BDFB423" w:rsidR="008D63E9" w:rsidRDefault="008D63E9" w:rsidP="00873ABD">
      <w:pPr>
        <w:spacing w:after="0" w:line="240" w:lineRule="auto"/>
        <w:contextualSpacing/>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 xml:space="preserve">3. Ai sensi del comma 5 ter dell’art. 4 del D.L. 50/2017, come modificato dal D.L. 34 del 19 maggio 2020, convertito in Legge 77/2020, il soggetto che incassa il canone o il corrispettivo della locazione breve , ovvero che interviene nel pagamento dei predetti canoni o corrispettivi, è responsabile del pagamento dell’imposta di soggiorno con diritto di rivalsa sui soggetti passivi, della presentazione della dichiarazione , nonché degli ulteriori adempimenti previsti dalla legge e dal presente regolamento comunale. </w:t>
      </w:r>
    </w:p>
    <w:p w14:paraId="000E81BA" w14:textId="6A586CEC" w:rsidR="008D63E9" w:rsidRDefault="008D63E9" w:rsidP="00873ABD">
      <w:pPr>
        <w:spacing w:after="0" w:line="240" w:lineRule="auto"/>
        <w:contextualSpacing/>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 xml:space="preserve">4. I gestori delle strutture </w:t>
      </w:r>
      <w:r w:rsidR="001B3491">
        <w:rPr>
          <w:rFonts w:ascii="Garamond" w:eastAsia="Times New Roman" w:hAnsi="Garamond" w:cs="Arial"/>
          <w:spacing w:val="4"/>
          <w:sz w:val="28"/>
          <w:szCs w:val="28"/>
          <w:lang w:eastAsia="it-IT"/>
        </w:rPr>
        <w:t>ricettive presso le quali sono ospitati coloro che sono tenuti al pagamento dell’imposta e il soggetto che incassa il canone della locazione breve, provvedono al relativo incasso ed al successivo versamento al comune di Cupra Marittima.</w:t>
      </w:r>
    </w:p>
    <w:p w14:paraId="3F5B0B33" w14:textId="77777777" w:rsidR="008D63E9" w:rsidRPr="00873ABD" w:rsidRDefault="008D63E9" w:rsidP="00873ABD">
      <w:pPr>
        <w:spacing w:after="0" w:line="240" w:lineRule="auto"/>
        <w:contextualSpacing/>
        <w:jc w:val="both"/>
        <w:rPr>
          <w:rFonts w:ascii="Garamond" w:eastAsia="Times New Roman" w:hAnsi="Garamond" w:cs="Arial"/>
          <w:spacing w:val="4"/>
          <w:sz w:val="28"/>
          <w:szCs w:val="28"/>
          <w:lang w:eastAsia="it-IT"/>
        </w:rPr>
      </w:pPr>
    </w:p>
    <w:p w14:paraId="3D75E3BA" w14:textId="77777777" w:rsidR="00873ABD" w:rsidRPr="00873ABD" w:rsidRDefault="00873ABD" w:rsidP="00873ABD">
      <w:pPr>
        <w:spacing w:after="0" w:line="240" w:lineRule="auto"/>
        <w:contextualSpacing/>
        <w:jc w:val="both"/>
        <w:rPr>
          <w:rFonts w:ascii="Arial" w:eastAsia="Times New Roman" w:hAnsi="Arial" w:cs="Arial"/>
          <w:spacing w:val="4"/>
          <w:sz w:val="24"/>
          <w:szCs w:val="24"/>
          <w:lang w:eastAsia="it-IT"/>
        </w:rPr>
      </w:pPr>
    </w:p>
    <w:p w14:paraId="6EAE3401" w14:textId="77777777" w:rsidR="00873ABD" w:rsidRPr="00873ABD" w:rsidRDefault="00873ABD" w:rsidP="00873ABD">
      <w:pPr>
        <w:autoSpaceDE w:val="0"/>
        <w:autoSpaceDN w:val="0"/>
        <w:adjustRightInd w:val="0"/>
        <w:spacing w:before="100" w:after="100" w:line="240" w:lineRule="auto"/>
        <w:contextualSpacing/>
        <w:jc w:val="center"/>
        <w:rPr>
          <w:rFonts w:ascii="Bookman Old Style" w:eastAsia="Calibri" w:hAnsi="Bookman Old Style" w:cs="Arial"/>
          <w:b/>
          <w:sz w:val="24"/>
          <w:szCs w:val="24"/>
        </w:rPr>
      </w:pPr>
      <w:r w:rsidRPr="00873ABD">
        <w:rPr>
          <w:rFonts w:ascii="Bookman Old Style" w:eastAsia="Calibri" w:hAnsi="Bookman Old Style" w:cs="Arial"/>
          <w:b/>
          <w:sz w:val="24"/>
          <w:szCs w:val="24"/>
        </w:rPr>
        <w:t>Articolo 4 – Tariffe</w:t>
      </w:r>
    </w:p>
    <w:p w14:paraId="2C0DF79C" w14:textId="77777777" w:rsidR="00873ABD" w:rsidRPr="00873ABD" w:rsidRDefault="00873ABD" w:rsidP="00873ABD">
      <w:pPr>
        <w:numPr>
          <w:ilvl w:val="0"/>
          <w:numId w:val="2"/>
        </w:numPr>
        <w:autoSpaceDE w:val="0"/>
        <w:autoSpaceDN w:val="0"/>
        <w:adjustRightInd w:val="0"/>
        <w:spacing w:before="100" w:after="100" w:line="240" w:lineRule="auto"/>
        <w:ind w:left="284"/>
        <w:contextualSpacing/>
        <w:jc w:val="both"/>
        <w:rPr>
          <w:rFonts w:ascii="Garamond" w:eastAsia="Calibri" w:hAnsi="Garamond" w:cs="Arial"/>
          <w:sz w:val="28"/>
          <w:szCs w:val="28"/>
        </w:rPr>
      </w:pPr>
      <w:r w:rsidRPr="00873ABD">
        <w:rPr>
          <w:rFonts w:ascii="Garamond" w:eastAsia="Calibri" w:hAnsi="Garamond" w:cs="Arial"/>
          <w:sz w:val="28"/>
          <w:szCs w:val="28"/>
        </w:rPr>
        <w:t>La misura dell’imposta è determinata per persona e per pernottamento ed è graduata e commisurata con riferimento alla tipologia delle strutture ricettive come individuate dalla normativa vigente in materia. Le tariffe per i pernottamenti effettuati nelle seguenti tipologie di strutture ricettive sono pari a:</w:t>
      </w:r>
    </w:p>
    <w:p w14:paraId="2EE0EF38" w14:textId="77777777" w:rsidR="00873ABD" w:rsidRPr="00873ABD" w:rsidRDefault="00873ABD" w:rsidP="00873ABD">
      <w:pPr>
        <w:autoSpaceDE w:val="0"/>
        <w:autoSpaceDN w:val="0"/>
        <w:adjustRightInd w:val="0"/>
        <w:spacing w:before="100" w:after="100" w:line="240" w:lineRule="auto"/>
        <w:ind w:left="720"/>
        <w:contextualSpacing/>
        <w:jc w:val="both"/>
        <w:rPr>
          <w:rFonts w:ascii="Garamond" w:eastAsia="Calibri" w:hAnsi="Garamond" w:cs="Arial"/>
          <w:sz w:val="28"/>
          <w:szCs w:val="28"/>
        </w:rPr>
      </w:pPr>
    </w:p>
    <w:tbl>
      <w:tblPr>
        <w:tblW w:w="8600" w:type="dxa"/>
        <w:jc w:val="center"/>
        <w:tblCellMar>
          <w:left w:w="70" w:type="dxa"/>
          <w:right w:w="70" w:type="dxa"/>
        </w:tblCellMar>
        <w:tblLook w:val="04A0" w:firstRow="1" w:lastRow="0" w:firstColumn="1" w:lastColumn="0" w:noHBand="0" w:noVBand="1"/>
      </w:tblPr>
      <w:tblGrid>
        <w:gridCol w:w="3280"/>
        <w:gridCol w:w="2200"/>
        <w:gridCol w:w="3120"/>
      </w:tblGrid>
      <w:tr w:rsidR="00873ABD" w:rsidRPr="00873ABD" w14:paraId="465948EA" w14:textId="77777777" w:rsidTr="00165653">
        <w:trPr>
          <w:trHeight w:val="450"/>
          <w:jc w:val="center"/>
        </w:trPr>
        <w:tc>
          <w:tcPr>
            <w:tcW w:w="8600" w:type="dxa"/>
            <w:gridSpan w:val="3"/>
            <w:vMerge w:val="restart"/>
            <w:tcBorders>
              <w:top w:val="double" w:sz="6" w:space="0" w:color="auto"/>
              <w:left w:val="double" w:sz="6" w:space="0" w:color="auto"/>
              <w:bottom w:val="double" w:sz="6" w:space="0" w:color="auto"/>
              <w:right w:val="double" w:sz="6" w:space="0" w:color="auto"/>
            </w:tcBorders>
            <w:vAlign w:val="center"/>
            <w:hideMark/>
          </w:tcPr>
          <w:p w14:paraId="0645FF21"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STRUTTURE RICETTIVE ALBERGHIERE</w:t>
            </w:r>
          </w:p>
        </w:tc>
      </w:tr>
      <w:tr w:rsidR="00873ABD" w:rsidRPr="00873ABD" w14:paraId="75DDC8A6" w14:textId="77777777" w:rsidTr="00165653">
        <w:trPr>
          <w:trHeight w:val="450"/>
          <w:jc w:val="center"/>
        </w:trPr>
        <w:tc>
          <w:tcPr>
            <w:tcW w:w="8600" w:type="dxa"/>
            <w:gridSpan w:val="3"/>
            <w:vMerge/>
            <w:tcBorders>
              <w:top w:val="double" w:sz="6" w:space="0" w:color="auto"/>
              <w:left w:val="double" w:sz="6" w:space="0" w:color="auto"/>
              <w:bottom w:val="double" w:sz="6" w:space="0" w:color="auto"/>
              <w:right w:val="double" w:sz="6" w:space="0" w:color="auto"/>
            </w:tcBorders>
            <w:vAlign w:val="center"/>
            <w:hideMark/>
          </w:tcPr>
          <w:p w14:paraId="6A4F0E20"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r>
      <w:tr w:rsidR="00873ABD" w:rsidRPr="00873ABD" w14:paraId="15856538" w14:textId="77777777" w:rsidTr="00165653">
        <w:trPr>
          <w:trHeight w:val="450"/>
          <w:jc w:val="center"/>
        </w:trPr>
        <w:tc>
          <w:tcPr>
            <w:tcW w:w="8600" w:type="dxa"/>
            <w:gridSpan w:val="3"/>
            <w:vMerge/>
            <w:tcBorders>
              <w:top w:val="double" w:sz="6" w:space="0" w:color="auto"/>
              <w:left w:val="double" w:sz="6" w:space="0" w:color="auto"/>
              <w:bottom w:val="double" w:sz="6" w:space="0" w:color="auto"/>
              <w:right w:val="double" w:sz="6" w:space="0" w:color="auto"/>
            </w:tcBorders>
            <w:vAlign w:val="center"/>
            <w:hideMark/>
          </w:tcPr>
          <w:p w14:paraId="58677F24"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r>
      <w:tr w:rsidR="00873ABD" w:rsidRPr="00873ABD" w14:paraId="3B23D0CA" w14:textId="77777777" w:rsidTr="00165653">
        <w:trPr>
          <w:trHeight w:val="1110"/>
          <w:jc w:val="center"/>
        </w:trPr>
        <w:tc>
          <w:tcPr>
            <w:tcW w:w="3280" w:type="dxa"/>
            <w:tcBorders>
              <w:top w:val="nil"/>
              <w:left w:val="double" w:sz="6" w:space="0" w:color="auto"/>
              <w:bottom w:val="double" w:sz="6" w:space="0" w:color="auto"/>
              <w:right w:val="double" w:sz="6" w:space="0" w:color="auto"/>
            </w:tcBorders>
            <w:shd w:val="clear" w:color="000000" w:fill="FFFFFF"/>
            <w:vAlign w:val="center"/>
            <w:hideMark/>
          </w:tcPr>
          <w:p w14:paraId="3988C05A"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Struttura</w:t>
            </w:r>
          </w:p>
        </w:tc>
        <w:tc>
          <w:tcPr>
            <w:tcW w:w="2200" w:type="dxa"/>
            <w:tcBorders>
              <w:top w:val="nil"/>
              <w:left w:val="nil"/>
              <w:bottom w:val="double" w:sz="6" w:space="0" w:color="auto"/>
              <w:right w:val="double" w:sz="6" w:space="0" w:color="auto"/>
            </w:tcBorders>
            <w:shd w:val="clear" w:color="000000" w:fill="FFFFFF"/>
            <w:vAlign w:val="center"/>
            <w:hideMark/>
          </w:tcPr>
          <w:p w14:paraId="4E482093"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Classificazione</w:t>
            </w:r>
          </w:p>
        </w:tc>
        <w:tc>
          <w:tcPr>
            <w:tcW w:w="3120" w:type="dxa"/>
            <w:tcBorders>
              <w:top w:val="nil"/>
              <w:left w:val="nil"/>
              <w:bottom w:val="double" w:sz="6" w:space="0" w:color="auto"/>
              <w:right w:val="double" w:sz="6" w:space="0" w:color="auto"/>
            </w:tcBorders>
            <w:shd w:val="clear" w:color="000000" w:fill="FFFFFF"/>
            <w:vAlign w:val="center"/>
            <w:hideMark/>
          </w:tcPr>
          <w:p w14:paraId="4016861D"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 xml:space="preserve">Tariffa in euro                       </w:t>
            </w:r>
            <w:proofErr w:type="gramStart"/>
            <w:r w:rsidRPr="00873ABD">
              <w:rPr>
                <w:rFonts w:ascii="Garamond" w:eastAsia="Times New Roman" w:hAnsi="Garamond" w:cs="Calibri"/>
                <w:b/>
                <w:bCs/>
                <w:color w:val="000000"/>
                <w:sz w:val="24"/>
                <w:szCs w:val="24"/>
                <w:lang w:eastAsia="it-IT"/>
              </w:rPr>
              <w:t xml:space="preserve">   </w:t>
            </w:r>
            <w:r w:rsidRPr="00873ABD">
              <w:rPr>
                <w:rFonts w:ascii="Garamond" w:eastAsia="Times New Roman" w:hAnsi="Garamond" w:cs="Calibri"/>
                <w:b/>
                <w:bCs/>
                <w:color w:val="000000"/>
                <w:sz w:val="20"/>
                <w:szCs w:val="20"/>
                <w:lang w:eastAsia="it-IT"/>
              </w:rPr>
              <w:t>(</w:t>
            </w:r>
            <w:proofErr w:type="gramEnd"/>
            <w:r w:rsidRPr="00873ABD">
              <w:rPr>
                <w:rFonts w:ascii="Garamond" w:eastAsia="Times New Roman" w:hAnsi="Garamond" w:cs="Calibri"/>
                <w:b/>
                <w:bCs/>
                <w:color w:val="000000"/>
                <w:sz w:val="20"/>
                <w:szCs w:val="20"/>
                <w:lang w:eastAsia="it-IT"/>
              </w:rPr>
              <w:t>per persona e pernottamento, fino ad un massimo di 6 pernottamenti consecutivi)</w:t>
            </w:r>
          </w:p>
        </w:tc>
      </w:tr>
      <w:tr w:rsidR="00873ABD" w:rsidRPr="00873ABD" w14:paraId="31362053" w14:textId="77777777" w:rsidTr="00165653">
        <w:trPr>
          <w:trHeight w:val="345"/>
          <w:jc w:val="center"/>
        </w:trPr>
        <w:tc>
          <w:tcPr>
            <w:tcW w:w="3280" w:type="dxa"/>
            <w:vMerge w:val="restart"/>
            <w:tcBorders>
              <w:top w:val="nil"/>
              <w:left w:val="double" w:sz="6" w:space="0" w:color="auto"/>
              <w:bottom w:val="double" w:sz="6" w:space="0" w:color="auto"/>
              <w:right w:val="double" w:sz="6" w:space="0" w:color="auto"/>
            </w:tcBorders>
            <w:vAlign w:val="center"/>
            <w:hideMark/>
          </w:tcPr>
          <w:p w14:paraId="680DAF72"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Alberghi e Residenze turistico alberghiere</w:t>
            </w:r>
          </w:p>
        </w:tc>
        <w:tc>
          <w:tcPr>
            <w:tcW w:w="2200" w:type="dxa"/>
            <w:tcBorders>
              <w:top w:val="nil"/>
              <w:left w:val="nil"/>
              <w:bottom w:val="double" w:sz="6" w:space="0" w:color="auto"/>
              <w:right w:val="double" w:sz="6" w:space="0" w:color="auto"/>
            </w:tcBorders>
            <w:vAlign w:val="center"/>
            <w:hideMark/>
          </w:tcPr>
          <w:p w14:paraId="70108EFD"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5 stelle</w:t>
            </w:r>
          </w:p>
        </w:tc>
        <w:tc>
          <w:tcPr>
            <w:tcW w:w="3120" w:type="dxa"/>
            <w:tcBorders>
              <w:top w:val="nil"/>
              <w:left w:val="nil"/>
              <w:bottom w:val="double" w:sz="6" w:space="0" w:color="auto"/>
              <w:right w:val="double" w:sz="6" w:space="0" w:color="auto"/>
            </w:tcBorders>
            <w:vAlign w:val="center"/>
            <w:hideMark/>
          </w:tcPr>
          <w:p w14:paraId="464A734D"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1,50</w:t>
            </w:r>
          </w:p>
        </w:tc>
      </w:tr>
      <w:tr w:rsidR="00873ABD" w:rsidRPr="00873ABD" w14:paraId="3AD12ADA" w14:textId="77777777" w:rsidTr="00165653">
        <w:trPr>
          <w:trHeight w:val="345"/>
          <w:jc w:val="center"/>
        </w:trPr>
        <w:tc>
          <w:tcPr>
            <w:tcW w:w="3280" w:type="dxa"/>
            <w:vMerge/>
            <w:tcBorders>
              <w:top w:val="nil"/>
              <w:left w:val="double" w:sz="6" w:space="0" w:color="auto"/>
              <w:bottom w:val="double" w:sz="6" w:space="0" w:color="auto"/>
              <w:right w:val="double" w:sz="6" w:space="0" w:color="auto"/>
            </w:tcBorders>
            <w:vAlign w:val="center"/>
            <w:hideMark/>
          </w:tcPr>
          <w:p w14:paraId="0482D158"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c>
          <w:tcPr>
            <w:tcW w:w="2200" w:type="dxa"/>
            <w:tcBorders>
              <w:top w:val="nil"/>
              <w:left w:val="nil"/>
              <w:bottom w:val="double" w:sz="6" w:space="0" w:color="auto"/>
              <w:right w:val="double" w:sz="6" w:space="0" w:color="auto"/>
            </w:tcBorders>
            <w:vAlign w:val="center"/>
            <w:hideMark/>
          </w:tcPr>
          <w:p w14:paraId="29A5D17F"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4 stelle</w:t>
            </w:r>
          </w:p>
        </w:tc>
        <w:tc>
          <w:tcPr>
            <w:tcW w:w="3120" w:type="dxa"/>
            <w:tcBorders>
              <w:top w:val="nil"/>
              <w:left w:val="nil"/>
              <w:bottom w:val="double" w:sz="6" w:space="0" w:color="auto"/>
              <w:right w:val="double" w:sz="6" w:space="0" w:color="auto"/>
            </w:tcBorders>
            <w:vAlign w:val="center"/>
            <w:hideMark/>
          </w:tcPr>
          <w:p w14:paraId="5962B546"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1,30</w:t>
            </w:r>
          </w:p>
        </w:tc>
      </w:tr>
      <w:tr w:rsidR="00873ABD" w:rsidRPr="00873ABD" w14:paraId="54BD858A" w14:textId="77777777" w:rsidTr="00165653">
        <w:trPr>
          <w:trHeight w:val="345"/>
          <w:jc w:val="center"/>
        </w:trPr>
        <w:tc>
          <w:tcPr>
            <w:tcW w:w="3280" w:type="dxa"/>
            <w:vMerge/>
            <w:tcBorders>
              <w:top w:val="nil"/>
              <w:left w:val="double" w:sz="6" w:space="0" w:color="auto"/>
              <w:bottom w:val="double" w:sz="6" w:space="0" w:color="auto"/>
              <w:right w:val="double" w:sz="6" w:space="0" w:color="auto"/>
            </w:tcBorders>
            <w:vAlign w:val="center"/>
            <w:hideMark/>
          </w:tcPr>
          <w:p w14:paraId="0565C0AB"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c>
          <w:tcPr>
            <w:tcW w:w="2200" w:type="dxa"/>
            <w:tcBorders>
              <w:top w:val="nil"/>
              <w:left w:val="nil"/>
              <w:bottom w:val="double" w:sz="6" w:space="0" w:color="auto"/>
              <w:right w:val="double" w:sz="6" w:space="0" w:color="auto"/>
            </w:tcBorders>
            <w:vAlign w:val="center"/>
            <w:hideMark/>
          </w:tcPr>
          <w:p w14:paraId="2B9D20F0"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3 stelle</w:t>
            </w:r>
          </w:p>
        </w:tc>
        <w:tc>
          <w:tcPr>
            <w:tcW w:w="3120" w:type="dxa"/>
            <w:tcBorders>
              <w:top w:val="nil"/>
              <w:left w:val="nil"/>
              <w:bottom w:val="double" w:sz="6" w:space="0" w:color="auto"/>
              <w:right w:val="double" w:sz="6" w:space="0" w:color="auto"/>
            </w:tcBorders>
            <w:vAlign w:val="center"/>
            <w:hideMark/>
          </w:tcPr>
          <w:p w14:paraId="46054F3C"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1,00</w:t>
            </w:r>
          </w:p>
        </w:tc>
      </w:tr>
      <w:tr w:rsidR="00873ABD" w:rsidRPr="00873ABD" w14:paraId="3D00DDAE" w14:textId="77777777" w:rsidTr="00165653">
        <w:trPr>
          <w:trHeight w:val="345"/>
          <w:jc w:val="center"/>
        </w:trPr>
        <w:tc>
          <w:tcPr>
            <w:tcW w:w="3280" w:type="dxa"/>
            <w:vMerge/>
            <w:tcBorders>
              <w:top w:val="nil"/>
              <w:left w:val="double" w:sz="6" w:space="0" w:color="auto"/>
              <w:bottom w:val="double" w:sz="6" w:space="0" w:color="auto"/>
              <w:right w:val="double" w:sz="6" w:space="0" w:color="auto"/>
            </w:tcBorders>
            <w:vAlign w:val="center"/>
            <w:hideMark/>
          </w:tcPr>
          <w:p w14:paraId="05B8E9AF"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c>
          <w:tcPr>
            <w:tcW w:w="2200" w:type="dxa"/>
            <w:tcBorders>
              <w:top w:val="nil"/>
              <w:left w:val="nil"/>
              <w:bottom w:val="double" w:sz="6" w:space="0" w:color="auto"/>
              <w:right w:val="double" w:sz="6" w:space="0" w:color="auto"/>
            </w:tcBorders>
            <w:vAlign w:val="center"/>
            <w:hideMark/>
          </w:tcPr>
          <w:p w14:paraId="21E99D4B"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2 stelle</w:t>
            </w:r>
          </w:p>
        </w:tc>
        <w:tc>
          <w:tcPr>
            <w:tcW w:w="3120" w:type="dxa"/>
            <w:tcBorders>
              <w:top w:val="nil"/>
              <w:left w:val="nil"/>
              <w:bottom w:val="double" w:sz="6" w:space="0" w:color="auto"/>
              <w:right w:val="double" w:sz="6" w:space="0" w:color="auto"/>
            </w:tcBorders>
            <w:vAlign w:val="center"/>
            <w:hideMark/>
          </w:tcPr>
          <w:p w14:paraId="1A43FB00"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0,80</w:t>
            </w:r>
          </w:p>
        </w:tc>
      </w:tr>
      <w:tr w:rsidR="00873ABD" w:rsidRPr="00873ABD" w14:paraId="1D3672B0" w14:textId="77777777" w:rsidTr="00165653">
        <w:trPr>
          <w:trHeight w:val="345"/>
          <w:jc w:val="center"/>
        </w:trPr>
        <w:tc>
          <w:tcPr>
            <w:tcW w:w="3280" w:type="dxa"/>
            <w:vMerge/>
            <w:tcBorders>
              <w:top w:val="nil"/>
              <w:left w:val="double" w:sz="6" w:space="0" w:color="auto"/>
              <w:bottom w:val="double" w:sz="6" w:space="0" w:color="auto"/>
              <w:right w:val="double" w:sz="6" w:space="0" w:color="auto"/>
            </w:tcBorders>
            <w:vAlign w:val="center"/>
            <w:hideMark/>
          </w:tcPr>
          <w:p w14:paraId="65453C44"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c>
          <w:tcPr>
            <w:tcW w:w="2200" w:type="dxa"/>
            <w:tcBorders>
              <w:top w:val="nil"/>
              <w:left w:val="nil"/>
              <w:bottom w:val="double" w:sz="6" w:space="0" w:color="auto"/>
              <w:right w:val="double" w:sz="6" w:space="0" w:color="auto"/>
            </w:tcBorders>
            <w:vAlign w:val="center"/>
            <w:hideMark/>
          </w:tcPr>
          <w:p w14:paraId="2C25F7A9"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1 stella</w:t>
            </w:r>
          </w:p>
        </w:tc>
        <w:tc>
          <w:tcPr>
            <w:tcW w:w="3120" w:type="dxa"/>
            <w:tcBorders>
              <w:top w:val="nil"/>
              <w:left w:val="nil"/>
              <w:bottom w:val="double" w:sz="6" w:space="0" w:color="auto"/>
              <w:right w:val="double" w:sz="6" w:space="0" w:color="auto"/>
            </w:tcBorders>
            <w:vAlign w:val="center"/>
            <w:hideMark/>
          </w:tcPr>
          <w:p w14:paraId="479AEB01"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0,50</w:t>
            </w:r>
          </w:p>
        </w:tc>
      </w:tr>
    </w:tbl>
    <w:p w14:paraId="4CDA7DF0"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tbl>
      <w:tblPr>
        <w:tblW w:w="8675" w:type="dxa"/>
        <w:jc w:val="center"/>
        <w:tblCellMar>
          <w:left w:w="70" w:type="dxa"/>
          <w:right w:w="70" w:type="dxa"/>
        </w:tblCellMar>
        <w:tblLook w:val="04A0" w:firstRow="1" w:lastRow="0" w:firstColumn="1" w:lastColumn="0" w:noHBand="0" w:noVBand="1"/>
      </w:tblPr>
      <w:tblGrid>
        <w:gridCol w:w="5528"/>
        <w:gridCol w:w="3147"/>
      </w:tblGrid>
      <w:tr w:rsidR="00873ABD" w:rsidRPr="00873ABD" w14:paraId="23FB2C56" w14:textId="77777777" w:rsidTr="00165653">
        <w:trPr>
          <w:trHeight w:val="450"/>
          <w:jc w:val="center"/>
        </w:trPr>
        <w:tc>
          <w:tcPr>
            <w:tcW w:w="8675" w:type="dxa"/>
            <w:gridSpan w:val="2"/>
            <w:vMerge w:val="restart"/>
            <w:tcBorders>
              <w:top w:val="double" w:sz="6" w:space="0" w:color="auto"/>
              <w:left w:val="double" w:sz="6" w:space="0" w:color="auto"/>
              <w:bottom w:val="double" w:sz="6" w:space="0" w:color="auto"/>
              <w:right w:val="double" w:sz="6" w:space="0" w:color="auto"/>
            </w:tcBorders>
            <w:vAlign w:val="center"/>
            <w:hideMark/>
          </w:tcPr>
          <w:p w14:paraId="751E3C45"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lastRenderedPageBreak/>
              <w:t>STRUTTURE RICETTIVE ALL’ARIA APERTA</w:t>
            </w:r>
          </w:p>
        </w:tc>
      </w:tr>
      <w:tr w:rsidR="00873ABD" w:rsidRPr="00873ABD" w14:paraId="47D03BD2" w14:textId="77777777" w:rsidTr="00165653">
        <w:trPr>
          <w:trHeight w:val="450"/>
          <w:jc w:val="center"/>
        </w:trPr>
        <w:tc>
          <w:tcPr>
            <w:tcW w:w="8675" w:type="dxa"/>
            <w:gridSpan w:val="2"/>
            <w:vMerge/>
            <w:tcBorders>
              <w:top w:val="double" w:sz="6" w:space="0" w:color="auto"/>
              <w:left w:val="double" w:sz="6" w:space="0" w:color="auto"/>
              <w:bottom w:val="double" w:sz="6" w:space="0" w:color="auto"/>
              <w:right w:val="double" w:sz="6" w:space="0" w:color="auto"/>
            </w:tcBorders>
            <w:vAlign w:val="center"/>
            <w:hideMark/>
          </w:tcPr>
          <w:p w14:paraId="75E0B016"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r>
      <w:tr w:rsidR="00873ABD" w:rsidRPr="00873ABD" w14:paraId="30B8686C" w14:textId="77777777" w:rsidTr="00165653">
        <w:trPr>
          <w:trHeight w:val="450"/>
          <w:jc w:val="center"/>
        </w:trPr>
        <w:tc>
          <w:tcPr>
            <w:tcW w:w="8675" w:type="dxa"/>
            <w:gridSpan w:val="2"/>
            <w:vMerge/>
            <w:tcBorders>
              <w:top w:val="double" w:sz="6" w:space="0" w:color="auto"/>
              <w:left w:val="double" w:sz="6" w:space="0" w:color="auto"/>
              <w:bottom w:val="double" w:sz="6" w:space="0" w:color="auto"/>
              <w:right w:val="double" w:sz="6" w:space="0" w:color="auto"/>
            </w:tcBorders>
            <w:vAlign w:val="center"/>
            <w:hideMark/>
          </w:tcPr>
          <w:p w14:paraId="1A93BCA3"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r>
      <w:tr w:rsidR="00873ABD" w:rsidRPr="00873ABD" w14:paraId="3E41FD14" w14:textId="77777777" w:rsidTr="00165653">
        <w:trPr>
          <w:trHeight w:val="450"/>
          <w:jc w:val="center"/>
        </w:trPr>
        <w:tc>
          <w:tcPr>
            <w:tcW w:w="8675" w:type="dxa"/>
            <w:gridSpan w:val="2"/>
            <w:vMerge/>
            <w:tcBorders>
              <w:top w:val="double" w:sz="6" w:space="0" w:color="auto"/>
              <w:left w:val="double" w:sz="6" w:space="0" w:color="auto"/>
              <w:bottom w:val="double" w:sz="6" w:space="0" w:color="auto"/>
              <w:right w:val="double" w:sz="6" w:space="0" w:color="auto"/>
            </w:tcBorders>
            <w:vAlign w:val="center"/>
            <w:hideMark/>
          </w:tcPr>
          <w:p w14:paraId="2D8ABB58"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r>
      <w:tr w:rsidR="00873ABD" w:rsidRPr="00873ABD" w14:paraId="1A73AB34" w14:textId="77777777" w:rsidTr="00165653">
        <w:trPr>
          <w:trHeight w:val="1261"/>
          <w:jc w:val="center"/>
        </w:trPr>
        <w:tc>
          <w:tcPr>
            <w:tcW w:w="5528" w:type="dxa"/>
            <w:tcBorders>
              <w:top w:val="double" w:sz="6" w:space="0" w:color="auto"/>
              <w:left w:val="double" w:sz="6" w:space="0" w:color="auto"/>
              <w:bottom w:val="double" w:sz="6" w:space="0" w:color="auto"/>
              <w:right w:val="double" w:sz="6" w:space="0" w:color="000000"/>
            </w:tcBorders>
            <w:shd w:val="clear" w:color="000000" w:fill="FFFFFF"/>
            <w:vAlign w:val="center"/>
            <w:hideMark/>
          </w:tcPr>
          <w:p w14:paraId="0496C781"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Struttura</w:t>
            </w:r>
          </w:p>
        </w:tc>
        <w:tc>
          <w:tcPr>
            <w:tcW w:w="3147" w:type="dxa"/>
            <w:tcBorders>
              <w:top w:val="nil"/>
              <w:left w:val="nil"/>
              <w:bottom w:val="double" w:sz="6" w:space="0" w:color="auto"/>
              <w:right w:val="double" w:sz="6" w:space="0" w:color="auto"/>
            </w:tcBorders>
            <w:shd w:val="clear" w:color="000000" w:fill="FFFFFF"/>
            <w:vAlign w:val="center"/>
            <w:hideMark/>
          </w:tcPr>
          <w:p w14:paraId="27704E2C"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 xml:space="preserve">Tariffa in euro                       </w:t>
            </w:r>
            <w:proofErr w:type="gramStart"/>
            <w:r w:rsidRPr="00873ABD">
              <w:rPr>
                <w:rFonts w:ascii="Garamond" w:eastAsia="Times New Roman" w:hAnsi="Garamond" w:cs="Calibri"/>
                <w:b/>
                <w:bCs/>
                <w:color w:val="000000"/>
                <w:sz w:val="24"/>
                <w:szCs w:val="24"/>
                <w:lang w:eastAsia="it-IT"/>
              </w:rPr>
              <w:t xml:space="preserve">   </w:t>
            </w:r>
            <w:r w:rsidRPr="00873ABD">
              <w:rPr>
                <w:rFonts w:ascii="Garamond" w:eastAsia="Times New Roman" w:hAnsi="Garamond" w:cs="Calibri"/>
                <w:b/>
                <w:bCs/>
                <w:color w:val="000000"/>
                <w:sz w:val="20"/>
                <w:szCs w:val="20"/>
                <w:lang w:eastAsia="it-IT"/>
              </w:rPr>
              <w:t>(</w:t>
            </w:r>
            <w:proofErr w:type="gramEnd"/>
            <w:r w:rsidRPr="00873ABD">
              <w:rPr>
                <w:rFonts w:ascii="Garamond" w:eastAsia="Times New Roman" w:hAnsi="Garamond" w:cs="Calibri"/>
                <w:b/>
                <w:bCs/>
                <w:color w:val="000000"/>
                <w:sz w:val="20"/>
                <w:szCs w:val="20"/>
                <w:lang w:eastAsia="it-IT"/>
              </w:rPr>
              <w:t>per persona e pernottamento, fino ad un massimo di 6 pernottamenti consecutivi)</w:t>
            </w:r>
          </w:p>
        </w:tc>
      </w:tr>
      <w:tr w:rsidR="00873ABD" w:rsidRPr="00873ABD" w14:paraId="79964D43" w14:textId="77777777" w:rsidTr="00165653">
        <w:trPr>
          <w:trHeight w:val="392"/>
          <w:jc w:val="center"/>
        </w:trPr>
        <w:tc>
          <w:tcPr>
            <w:tcW w:w="5528" w:type="dxa"/>
            <w:tcBorders>
              <w:top w:val="double" w:sz="6" w:space="0" w:color="auto"/>
              <w:left w:val="double" w:sz="6" w:space="0" w:color="auto"/>
              <w:bottom w:val="double" w:sz="4" w:space="0" w:color="auto"/>
              <w:right w:val="double" w:sz="6" w:space="0" w:color="000000"/>
            </w:tcBorders>
            <w:vAlign w:val="center"/>
            <w:hideMark/>
          </w:tcPr>
          <w:p w14:paraId="627BACBA"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Campeggi</w:t>
            </w:r>
          </w:p>
        </w:tc>
        <w:tc>
          <w:tcPr>
            <w:tcW w:w="3147" w:type="dxa"/>
            <w:tcBorders>
              <w:top w:val="nil"/>
              <w:left w:val="nil"/>
              <w:bottom w:val="double" w:sz="4" w:space="0" w:color="auto"/>
              <w:right w:val="double" w:sz="6" w:space="0" w:color="auto"/>
            </w:tcBorders>
            <w:vAlign w:val="center"/>
            <w:hideMark/>
          </w:tcPr>
          <w:p w14:paraId="3D9E364F"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0,50</w:t>
            </w:r>
          </w:p>
        </w:tc>
      </w:tr>
      <w:tr w:rsidR="00873ABD" w:rsidRPr="00873ABD" w14:paraId="1F2820B9" w14:textId="77777777" w:rsidTr="00165653">
        <w:trPr>
          <w:trHeight w:val="443"/>
          <w:jc w:val="center"/>
        </w:trPr>
        <w:tc>
          <w:tcPr>
            <w:tcW w:w="5528" w:type="dxa"/>
            <w:tcBorders>
              <w:top w:val="double" w:sz="4" w:space="0" w:color="auto"/>
              <w:left w:val="double" w:sz="6" w:space="0" w:color="auto"/>
              <w:bottom w:val="double" w:sz="6" w:space="0" w:color="auto"/>
              <w:right w:val="double" w:sz="6" w:space="0" w:color="000000"/>
            </w:tcBorders>
            <w:vAlign w:val="center"/>
            <w:hideMark/>
          </w:tcPr>
          <w:p w14:paraId="161EF802"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Villaggi turistici</w:t>
            </w:r>
          </w:p>
        </w:tc>
        <w:tc>
          <w:tcPr>
            <w:tcW w:w="3147" w:type="dxa"/>
            <w:tcBorders>
              <w:top w:val="double" w:sz="4" w:space="0" w:color="auto"/>
              <w:left w:val="nil"/>
              <w:bottom w:val="double" w:sz="6" w:space="0" w:color="auto"/>
              <w:right w:val="double" w:sz="6" w:space="0" w:color="auto"/>
            </w:tcBorders>
            <w:vAlign w:val="center"/>
            <w:hideMark/>
          </w:tcPr>
          <w:p w14:paraId="3D1D1129"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0,70</w:t>
            </w:r>
          </w:p>
        </w:tc>
      </w:tr>
    </w:tbl>
    <w:p w14:paraId="617C0FFA"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tbl>
      <w:tblPr>
        <w:tblW w:w="8600" w:type="dxa"/>
        <w:jc w:val="center"/>
        <w:tblCellMar>
          <w:left w:w="70" w:type="dxa"/>
          <w:right w:w="70" w:type="dxa"/>
        </w:tblCellMar>
        <w:tblLook w:val="04A0" w:firstRow="1" w:lastRow="0" w:firstColumn="1" w:lastColumn="0" w:noHBand="0" w:noVBand="1"/>
      </w:tblPr>
      <w:tblGrid>
        <w:gridCol w:w="5480"/>
        <w:gridCol w:w="3120"/>
      </w:tblGrid>
      <w:tr w:rsidR="00873ABD" w:rsidRPr="00873ABD" w14:paraId="4B42E877" w14:textId="77777777" w:rsidTr="00165653">
        <w:trPr>
          <w:trHeight w:val="450"/>
          <w:jc w:val="center"/>
        </w:trPr>
        <w:tc>
          <w:tcPr>
            <w:tcW w:w="8600" w:type="dxa"/>
            <w:gridSpan w:val="2"/>
            <w:vMerge w:val="restart"/>
            <w:tcBorders>
              <w:top w:val="double" w:sz="6" w:space="0" w:color="auto"/>
              <w:left w:val="double" w:sz="6" w:space="0" w:color="auto"/>
              <w:bottom w:val="double" w:sz="6" w:space="0" w:color="auto"/>
              <w:right w:val="double" w:sz="6" w:space="0" w:color="auto"/>
            </w:tcBorders>
            <w:vAlign w:val="center"/>
            <w:hideMark/>
          </w:tcPr>
          <w:p w14:paraId="6F7DE18E"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STRUTTURE RICETTIVE EXTRA ALBERGHIERE</w:t>
            </w:r>
          </w:p>
        </w:tc>
      </w:tr>
      <w:tr w:rsidR="00873ABD" w:rsidRPr="00873ABD" w14:paraId="18BCF6AE" w14:textId="77777777" w:rsidTr="00165653">
        <w:trPr>
          <w:trHeight w:val="450"/>
          <w:jc w:val="center"/>
        </w:trPr>
        <w:tc>
          <w:tcPr>
            <w:tcW w:w="8600" w:type="dxa"/>
            <w:gridSpan w:val="2"/>
            <w:vMerge/>
            <w:tcBorders>
              <w:top w:val="double" w:sz="6" w:space="0" w:color="auto"/>
              <w:left w:val="double" w:sz="6" w:space="0" w:color="auto"/>
              <w:bottom w:val="double" w:sz="6" w:space="0" w:color="auto"/>
              <w:right w:val="double" w:sz="6" w:space="0" w:color="auto"/>
            </w:tcBorders>
            <w:vAlign w:val="center"/>
            <w:hideMark/>
          </w:tcPr>
          <w:p w14:paraId="60DCFC03"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r>
      <w:tr w:rsidR="00873ABD" w:rsidRPr="00873ABD" w14:paraId="3106CC56" w14:textId="77777777" w:rsidTr="00165653">
        <w:trPr>
          <w:trHeight w:val="450"/>
          <w:jc w:val="center"/>
        </w:trPr>
        <w:tc>
          <w:tcPr>
            <w:tcW w:w="8600" w:type="dxa"/>
            <w:gridSpan w:val="2"/>
            <w:vMerge/>
            <w:tcBorders>
              <w:top w:val="double" w:sz="6" w:space="0" w:color="auto"/>
              <w:left w:val="double" w:sz="6" w:space="0" w:color="auto"/>
              <w:bottom w:val="double" w:sz="6" w:space="0" w:color="auto"/>
              <w:right w:val="double" w:sz="6" w:space="0" w:color="auto"/>
            </w:tcBorders>
            <w:vAlign w:val="center"/>
            <w:hideMark/>
          </w:tcPr>
          <w:p w14:paraId="245020CB"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r>
      <w:tr w:rsidR="00873ABD" w:rsidRPr="00873ABD" w14:paraId="19D95333" w14:textId="77777777" w:rsidTr="00165653">
        <w:trPr>
          <w:trHeight w:val="1110"/>
          <w:jc w:val="center"/>
        </w:trPr>
        <w:tc>
          <w:tcPr>
            <w:tcW w:w="5480" w:type="dxa"/>
            <w:tcBorders>
              <w:top w:val="double" w:sz="6" w:space="0" w:color="auto"/>
              <w:left w:val="double" w:sz="6" w:space="0" w:color="auto"/>
              <w:bottom w:val="double" w:sz="6" w:space="0" w:color="auto"/>
              <w:right w:val="double" w:sz="6" w:space="0" w:color="000000"/>
            </w:tcBorders>
            <w:shd w:val="clear" w:color="000000" w:fill="FFFFFF"/>
            <w:vAlign w:val="center"/>
            <w:hideMark/>
          </w:tcPr>
          <w:p w14:paraId="6CD9C8BF"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Struttura</w:t>
            </w:r>
          </w:p>
        </w:tc>
        <w:tc>
          <w:tcPr>
            <w:tcW w:w="3120" w:type="dxa"/>
            <w:tcBorders>
              <w:top w:val="nil"/>
              <w:left w:val="nil"/>
              <w:bottom w:val="double" w:sz="6" w:space="0" w:color="auto"/>
              <w:right w:val="double" w:sz="6" w:space="0" w:color="auto"/>
            </w:tcBorders>
            <w:shd w:val="clear" w:color="000000" w:fill="FFFFFF"/>
            <w:vAlign w:val="center"/>
            <w:hideMark/>
          </w:tcPr>
          <w:p w14:paraId="79F7287E"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 xml:space="preserve">Tariffa in euro                       </w:t>
            </w:r>
            <w:proofErr w:type="gramStart"/>
            <w:r w:rsidRPr="00873ABD">
              <w:rPr>
                <w:rFonts w:ascii="Garamond" w:eastAsia="Times New Roman" w:hAnsi="Garamond" w:cs="Calibri"/>
                <w:b/>
                <w:bCs/>
                <w:color w:val="000000"/>
                <w:sz w:val="24"/>
                <w:szCs w:val="24"/>
                <w:lang w:eastAsia="it-IT"/>
              </w:rPr>
              <w:t xml:space="preserve">   </w:t>
            </w:r>
            <w:r w:rsidRPr="00873ABD">
              <w:rPr>
                <w:rFonts w:ascii="Garamond" w:eastAsia="Times New Roman" w:hAnsi="Garamond" w:cs="Calibri"/>
                <w:b/>
                <w:bCs/>
                <w:color w:val="000000"/>
                <w:sz w:val="20"/>
                <w:szCs w:val="20"/>
                <w:lang w:eastAsia="it-IT"/>
              </w:rPr>
              <w:t>(</w:t>
            </w:r>
            <w:proofErr w:type="gramEnd"/>
            <w:r w:rsidRPr="00873ABD">
              <w:rPr>
                <w:rFonts w:ascii="Garamond" w:eastAsia="Times New Roman" w:hAnsi="Garamond" w:cs="Calibri"/>
                <w:b/>
                <w:bCs/>
                <w:color w:val="000000"/>
                <w:sz w:val="20"/>
                <w:szCs w:val="20"/>
                <w:lang w:eastAsia="it-IT"/>
              </w:rPr>
              <w:t>per persona e pernottamento, fino ad un massimo di 6 pernottamenti consecutivi)</w:t>
            </w:r>
          </w:p>
        </w:tc>
      </w:tr>
      <w:tr w:rsidR="00873ABD" w:rsidRPr="00873ABD" w14:paraId="46ECC9BC" w14:textId="77777777" w:rsidTr="00165653">
        <w:trPr>
          <w:trHeight w:val="345"/>
          <w:jc w:val="center"/>
        </w:trPr>
        <w:tc>
          <w:tcPr>
            <w:tcW w:w="5480" w:type="dxa"/>
            <w:tcBorders>
              <w:top w:val="double" w:sz="6" w:space="0" w:color="auto"/>
              <w:left w:val="double" w:sz="6" w:space="0" w:color="auto"/>
              <w:bottom w:val="double" w:sz="6" w:space="0" w:color="auto"/>
              <w:right w:val="double" w:sz="6" w:space="0" w:color="000000"/>
            </w:tcBorders>
            <w:vAlign w:val="center"/>
            <w:hideMark/>
          </w:tcPr>
          <w:p w14:paraId="415994E2"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Attività ricettive rurali/Agriturismi</w:t>
            </w:r>
          </w:p>
        </w:tc>
        <w:tc>
          <w:tcPr>
            <w:tcW w:w="3120" w:type="dxa"/>
            <w:tcBorders>
              <w:top w:val="nil"/>
              <w:left w:val="nil"/>
              <w:bottom w:val="double" w:sz="6" w:space="0" w:color="auto"/>
              <w:right w:val="double" w:sz="6" w:space="0" w:color="auto"/>
            </w:tcBorders>
            <w:vAlign w:val="center"/>
            <w:hideMark/>
          </w:tcPr>
          <w:p w14:paraId="24B17546"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0,70</w:t>
            </w:r>
          </w:p>
        </w:tc>
      </w:tr>
      <w:tr w:rsidR="00873ABD" w:rsidRPr="00873ABD" w14:paraId="3ECD959D" w14:textId="77777777" w:rsidTr="00165653">
        <w:trPr>
          <w:trHeight w:val="345"/>
          <w:jc w:val="center"/>
        </w:trPr>
        <w:tc>
          <w:tcPr>
            <w:tcW w:w="5480" w:type="dxa"/>
            <w:tcBorders>
              <w:top w:val="double" w:sz="6" w:space="0" w:color="auto"/>
              <w:left w:val="double" w:sz="6" w:space="0" w:color="auto"/>
              <w:bottom w:val="double" w:sz="6" w:space="0" w:color="auto"/>
              <w:right w:val="double" w:sz="6" w:space="0" w:color="000000"/>
            </w:tcBorders>
            <w:vAlign w:val="center"/>
            <w:hideMark/>
          </w:tcPr>
          <w:p w14:paraId="0503F9D5"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Ostelli</w:t>
            </w:r>
          </w:p>
        </w:tc>
        <w:tc>
          <w:tcPr>
            <w:tcW w:w="3120" w:type="dxa"/>
            <w:tcBorders>
              <w:top w:val="nil"/>
              <w:left w:val="nil"/>
              <w:bottom w:val="double" w:sz="6" w:space="0" w:color="auto"/>
              <w:right w:val="double" w:sz="6" w:space="0" w:color="auto"/>
            </w:tcBorders>
            <w:vAlign w:val="center"/>
            <w:hideMark/>
          </w:tcPr>
          <w:p w14:paraId="04940D44"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0,00</w:t>
            </w:r>
          </w:p>
        </w:tc>
      </w:tr>
      <w:tr w:rsidR="00873ABD" w:rsidRPr="00873ABD" w14:paraId="1ACB9906" w14:textId="77777777" w:rsidTr="00165653">
        <w:trPr>
          <w:trHeight w:val="345"/>
          <w:jc w:val="center"/>
        </w:trPr>
        <w:tc>
          <w:tcPr>
            <w:tcW w:w="5480" w:type="dxa"/>
            <w:tcBorders>
              <w:top w:val="double" w:sz="6" w:space="0" w:color="auto"/>
              <w:left w:val="double" w:sz="6" w:space="0" w:color="auto"/>
              <w:bottom w:val="double" w:sz="6" w:space="0" w:color="auto"/>
              <w:right w:val="double" w:sz="6" w:space="0" w:color="000000"/>
            </w:tcBorders>
            <w:vAlign w:val="center"/>
            <w:hideMark/>
          </w:tcPr>
          <w:p w14:paraId="6FF16C71"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Case per ferie</w:t>
            </w:r>
          </w:p>
        </w:tc>
        <w:tc>
          <w:tcPr>
            <w:tcW w:w="3120" w:type="dxa"/>
            <w:tcBorders>
              <w:top w:val="nil"/>
              <w:left w:val="nil"/>
              <w:bottom w:val="double" w:sz="6" w:space="0" w:color="auto"/>
              <w:right w:val="double" w:sz="6" w:space="0" w:color="auto"/>
            </w:tcBorders>
            <w:vAlign w:val="center"/>
            <w:hideMark/>
          </w:tcPr>
          <w:p w14:paraId="1BDA2509"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0,70</w:t>
            </w:r>
          </w:p>
        </w:tc>
      </w:tr>
      <w:tr w:rsidR="00873ABD" w:rsidRPr="00873ABD" w14:paraId="1F52F224" w14:textId="77777777" w:rsidTr="00165653">
        <w:trPr>
          <w:trHeight w:val="345"/>
          <w:jc w:val="center"/>
        </w:trPr>
        <w:tc>
          <w:tcPr>
            <w:tcW w:w="5480" w:type="dxa"/>
            <w:tcBorders>
              <w:top w:val="double" w:sz="6" w:space="0" w:color="auto"/>
              <w:left w:val="double" w:sz="6" w:space="0" w:color="auto"/>
              <w:bottom w:val="double" w:sz="6" w:space="0" w:color="auto"/>
              <w:right w:val="double" w:sz="6" w:space="0" w:color="000000"/>
            </w:tcBorders>
            <w:vAlign w:val="center"/>
            <w:hideMark/>
          </w:tcPr>
          <w:p w14:paraId="0FBA2AFD"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Esercizi di affittacamere</w:t>
            </w:r>
          </w:p>
        </w:tc>
        <w:tc>
          <w:tcPr>
            <w:tcW w:w="3120" w:type="dxa"/>
            <w:tcBorders>
              <w:top w:val="nil"/>
              <w:left w:val="nil"/>
              <w:bottom w:val="double" w:sz="6" w:space="0" w:color="auto"/>
              <w:right w:val="double" w:sz="6" w:space="0" w:color="auto"/>
            </w:tcBorders>
            <w:vAlign w:val="center"/>
            <w:hideMark/>
          </w:tcPr>
          <w:p w14:paraId="740FDB0A"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0,70</w:t>
            </w:r>
          </w:p>
        </w:tc>
      </w:tr>
      <w:tr w:rsidR="00873ABD" w:rsidRPr="00873ABD" w14:paraId="2999B81F" w14:textId="77777777" w:rsidTr="00165653">
        <w:trPr>
          <w:trHeight w:val="345"/>
          <w:jc w:val="center"/>
        </w:trPr>
        <w:tc>
          <w:tcPr>
            <w:tcW w:w="5480" w:type="dxa"/>
            <w:tcBorders>
              <w:top w:val="double" w:sz="6" w:space="0" w:color="auto"/>
              <w:left w:val="double" w:sz="6" w:space="0" w:color="auto"/>
              <w:bottom w:val="double" w:sz="6" w:space="0" w:color="auto"/>
              <w:right w:val="double" w:sz="6" w:space="0" w:color="000000"/>
            </w:tcBorders>
            <w:vAlign w:val="center"/>
            <w:hideMark/>
          </w:tcPr>
          <w:p w14:paraId="4C200AF2"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Case e appartamenti per vacanze</w:t>
            </w:r>
          </w:p>
        </w:tc>
        <w:tc>
          <w:tcPr>
            <w:tcW w:w="3120" w:type="dxa"/>
            <w:tcBorders>
              <w:top w:val="nil"/>
              <w:left w:val="nil"/>
              <w:bottom w:val="double" w:sz="6" w:space="0" w:color="auto"/>
              <w:right w:val="double" w:sz="6" w:space="0" w:color="auto"/>
            </w:tcBorders>
            <w:vAlign w:val="center"/>
            <w:hideMark/>
          </w:tcPr>
          <w:p w14:paraId="0450C4C7"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0,70</w:t>
            </w:r>
          </w:p>
        </w:tc>
      </w:tr>
    </w:tbl>
    <w:p w14:paraId="09394F16"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tbl>
      <w:tblPr>
        <w:tblW w:w="8600" w:type="dxa"/>
        <w:jc w:val="center"/>
        <w:tblCellMar>
          <w:left w:w="70" w:type="dxa"/>
          <w:right w:w="70" w:type="dxa"/>
        </w:tblCellMar>
        <w:tblLook w:val="04A0" w:firstRow="1" w:lastRow="0" w:firstColumn="1" w:lastColumn="0" w:noHBand="0" w:noVBand="1"/>
      </w:tblPr>
      <w:tblGrid>
        <w:gridCol w:w="5480"/>
        <w:gridCol w:w="3120"/>
      </w:tblGrid>
      <w:tr w:rsidR="00873ABD" w:rsidRPr="00873ABD" w14:paraId="501FDFFC" w14:textId="77777777" w:rsidTr="00165653">
        <w:trPr>
          <w:trHeight w:val="450"/>
          <w:jc w:val="center"/>
        </w:trPr>
        <w:tc>
          <w:tcPr>
            <w:tcW w:w="8600" w:type="dxa"/>
            <w:gridSpan w:val="2"/>
            <w:vMerge w:val="restart"/>
            <w:tcBorders>
              <w:top w:val="double" w:sz="6" w:space="0" w:color="auto"/>
              <w:left w:val="double" w:sz="6" w:space="0" w:color="auto"/>
              <w:bottom w:val="double" w:sz="6" w:space="0" w:color="auto"/>
              <w:right w:val="double" w:sz="6" w:space="0" w:color="auto"/>
            </w:tcBorders>
            <w:vAlign w:val="center"/>
            <w:hideMark/>
          </w:tcPr>
          <w:p w14:paraId="769BBFF4"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ALTRE STRUTTURE</w:t>
            </w:r>
          </w:p>
        </w:tc>
      </w:tr>
      <w:tr w:rsidR="00873ABD" w:rsidRPr="00873ABD" w14:paraId="553B9C2F" w14:textId="77777777" w:rsidTr="00165653">
        <w:trPr>
          <w:trHeight w:val="450"/>
          <w:jc w:val="center"/>
        </w:trPr>
        <w:tc>
          <w:tcPr>
            <w:tcW w:w="8600" w:type="dxa"/>
            <w:gridSpan w:val="2"/>
            <w:vMerge/>
            <w:tcBorders>
              <w:top w:val="double" w:sz="6" w:space="0" w:color="auto"/>
              <w:left w:val="double" w:sz="6" w:space="0" w:color="auto"/>
              <w:bottom w:val="double" w:sz="6" w:space="0" w:color="auto"/>
              <w:right w:val="double" w:sz="6" w:space="0" w:color="auto"/>
            </w:tcBorders>
            <w:vAlign w:val="center"/>
            <w:hideMark/>
          </w:tcPr>
          <w:p w14:paraId="71E0B98F"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r>
      <w:tr w:rsidR="00873ABD" w:rsidRPr="00873ABD" w14:paraId="36A5B968" w14:textId="77777777" w:rsidTr="00165653">
        <w:trPr>
          <w:trHeight w:val="450"/>
          <w:jc w:val="center"/>
        </w:trPr>
        <w:tc>
          <w:tcPr>
            <w:tcW w:w="8600" w:type="dxa"/>
            <w:gridSpan w:val="2"/>
            <w:vMerge/>
            <w:tcBorders>
              <w:top w:val="double" w:sz="6" w:space="0" w:color="auto"/>
              <w:left w:val="double" w:sz="6" w:space="0" w:color="auto"/>
              <w:bottom w:val="double" w:sz="6" w:space="0" w:color="auto"/>
              <w:right w:val="double" w:sz="6" w:space="0" w:color="auto"/>
            </w:tcBorders>
            <w:vAlign w:val="center"/>
            <w:hideMark/>
          </w:tcPr>
          <w:p w14:paraId="6AE38D04" w14:textId="77777777" w:rsidR="00873ABD" w:rsidRPr="00873ABD" w:rsidRDefault="00873ABD" w:rsidP="00873ABD">
            <w:pPr>
              <w:spacing w:after="0" w:line="240" w:lineRule="auto"/>
              <w:rPr>
                <w:rFonts w:ascii="Garamond" w:eastAsia="Times New Roman" w:hAnsi="Garamond" w:cs="Calibri"/>
                <w:b/>
                <w:bCs/>
                <w:color w:val="000000"/>
                <w:sz w:val="24"/>
                <w:szCs w:val="24"/>
                <w:lang w:eastAsia="it-IT"/>
              </w:rPr>
            </w:pPr>
          </w:p>
        </w:tc>
      </w:tr>
      <w:tr w:rsidR="00873ABD" w:rsidRPr="00873ABD" w14:paraId="798CD854" w14:textId="77777777" w:rsidTr="00165653">
        <w:trPr>
          <w:trHeight w:val="1110"/>
          <w:jc w:val="center"/>
        </w:trPr>
        <w:tc>
          <w:tcPr>
            <w:tcW w:w="5480" w:type="dxa"/>
            <w:tcBorders>
              <w:top w:val="double" w:sz="6" w:space="0" w:color="auto"/>
              <w:left w:val="double" w:sz="6" w:space="0" w:color="auto"/>
              <w:bottom w:val="double" w:sz="6" w:space="0" w:color="auto"/>
              <w:right w:val="double" w:sz="6" w:space="0" w:color="000000"/>
            </w:tcBorders>
            <w:shd w:val="clear" w:color="000000" w:fill="FFFFFF"/>
            <w:vAlign w:val="center"/>
            <w:hideMark/>
          </w:tcPr>
          <w:p w14:paraId="0EC69470"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Struttura</w:t>
            </w:r>
          </w:p>
        </w:tc>
        <w:tc>
          <w:tcPr>
            <w:tcW w:w="3120" w:type="dxa"/>
            <w:tcBorders>
              <w:top w:val="nil"/>
              <w:left w:val="nil"/>
              <w:bottom w:val="double" w:sz="6" w:space="0" w:color="auto"/>
              <w:right w:val="double" w:sz="6" w:space="0" w:color="auto"/>
            </w:tcBorders>
            <w:shd w:val="clear" w:color="000000" w:fill="FFFFFF"/>
            <w:vAlign w:val="center"/>
            <w:hideMark/>
          </w:tcPr>
          <w:p w14:paraId="7339555D"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 xml:space="preserve">Tariffa in euro                       </w:t>
            </w:r>
            <w:proofErr w:type="gramStart"/>
            <w:r w:rsidRPr="00873ABD">
              <w:rPr>
                <w:rFonts w:ascii="Garamond" w:eastAsia="Times New Roman" w:hAnsi="Garamond" w:cs="Calibri"/>
                <w:b/>
                <w:bCs/>
                <w:color w:val="000000"/>
                <w:sz w:val="24"/>
                <w:szCs w:val="24"/>
                <w:lang w:eastAsia="it-IT"/>
              </w:rPr>
              <w:t xml:space="preserve">   </w:t>
            </w:r>
            <w:r w:rsidRPr="00873ABD">
              <w:rPr>
                <w:rFonts w:ascii="Garamond" w:eastAsia="Times New Roman" w:hAnsi="Garamond" w:cs="Calibri"/>
                <w:b/>
                <w:bCs/>
                <w:color w:val="000000"/>
                <w:sz w:val="20"/>
                <w:szCs w:val="20"/>
                <w:lang w:eastAsia="it-IT"/>
              </w:rPr>
              <w:t>(</w:t>
            </w:r>
            <w:proofErr w:type="gramEnd"/>
            <w:r w:rsidRPr="00873ABD">
              <w:rPr>
                <w:rFonts w:ascii="Garamond" w:eastAsia="Times New Roman" w:hAnsi="Garamond" w:cs="Calibri"/>
                <w:b/>
                <w:bCs/>
                <w:color w:val="000000"/>
                <w:sz w:val="20"/>
                <w:szCs w:val="20"/>
                <w:lang w:eastAsia="it-IT"/>
              </w:rPr>
              <w:t>per persona e pernottamento, fino ad un massimo di 6 pernottamenti consecutivi)</w:t>
            </w:r>
          </w:p>
        </w:tc>
      </w:tr>
      <w:tr w:rsidR="00873ABD" w:rsidRPr="00873ABD" w14:paraId="0739F62E" w14:textId="77777777" w:rsidTr="00165653">
        <w:trPr>
          <w:trHeight w:val="705"/>
          <w:jc w:val="center"/>
        </w:trPr>
        <w:tc>
          <w:tcPr>
            <w:tcW w:w="5480" w:type="dxa"/>
            <w:tcBorders>
              <w:top w:val="double" w:sz="6" w:space="0" w:color="auto"/>
              <w:left w:val="double" w:sz="6" w:space="0" w:color="auto"/>
              <w:bottom w:val="double" w:sz="6" w:space="0" w:color="auto"/>
              <w:right w:val="double" w:sz="6" w:space="0" w:color="000000"/>
            </w:tcBorders>
            <w:vAlign w:val="center"/>
            <w:hideMark/>
          </w:tcPr>
          <w:p w14:paraId="2B53FEFC"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Attività saltuarie di alloggio e prima colazione (Bed and Breakfast)</w:t>
            </w:r>
          </w:p>
        </w:tc>
        <w:tc>
          <w:tcPr>
            <w:tcW w:w="3120" w:type="dxa"/>
            <w:tcBorders>
              <w:top w:val="nil"/>
              <w:left w:val="nil"/>
              <w:bottom w:val="double" w:sz="6" w:space="0" w:color="auto"/>
              <w:right w:val="double" w:sz="6" w:space="0" w:color="auto"/>
            </w:tcBorders>
            <w:vAlign w:val="center"/>
            <w:hideMark/>
          </w:tcPr>
          <w:p w14:paraId="5069D5C0"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0,70</w:t>
            </w:r>
          </w:p>
        </w:tc>
      </w:tr>
      <w:tr w:rsidR="00873ABD" w:rsidRPr="00873ABD" w14:paraId="10CAAA5E" w14:textId="77777777" w:rsidTr="00165653">
        <w:trPr>
          <w:trHeight w:val="345"/>
          <w:jc w:val="center"/>
        </w:trPr>
        <w:tc>
          <w:tcPr>
            <w:tcW w:w="5480" w:type="dxa"/>
            <w:tcBorders>
              <w:top w:val="double" w:sz="6" w:space="0" w:color="auto"/>
              <w:left w:val="double" w:sz="6" w:space="0" w:color="auto"/>
              <w:bottom w:val="double" w:sz="6" w:space="0" w:color="auto"/>
              <w:right w:val="double" w:sz="6" w:space="0" w:color="000000"/>
            </w:tcBorders>
            <w:vAlign w:val="center"/>
            <w:hideMark/>
          </w:tcPr>
          <w:p w14:paraId="55A5E481"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Appartamenti ammobiliati per uso turistico</w:t>
            </w:r>
          </w:p>
        </w:tc>
        <w:tc>
          <w:tcPr>
            <w:tcW w:w="3120" w:type="dxa"/>
            <w:tcBorders>
              <w:top w:val="nil"/>
              <w:left w:val="nil"/>
              <w:bottom w:val="double" w:sz="6" w:space="0" w:color="auto"/>
              <w:right w:val="double" w:sz="6" w:space="0" w:color="auto"/>
            </w:tcBorders>
            <w:vAlign w:val="center"/>
            <w:hideMark/>
          </w:tcPr>
          <w:p w14:paraId="583BFFA1"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0,70</w:t>
            </w:r>
          </w:p>
        </w:tc>
      </w:tr>
      <w:tr w:rsidR="00873ABD" w:rsidRPr="00873ABD" w14:paraId="4F267186" w14:textId="77777777" w:rsidTr="00165653">
        <w:trPr>
          <w:trHeight w:val="975"/>
          <w:jc w:val="center"/>
        </w:trPr>
        <w:tc>
          <w:tcPr>
            <w:tcW w:w="5480" w:type="dxa"/>
            <w:tcBorders>
              <w:top w:val="double" w:sz="6" w:space="0" w:color="auto"/>
              <w:left w:val="double" w:sz="6" w:space="0" w:color="auto"/>
              <w:bottom w:val="double" w:sz="6" w:space="0" w:color="auto"/>
              <w:right w:val="double" w:sz="6" w:space="0" w:color="000000"/>
            </w:tcBorders>
            <w:vAlign w:val="center"/>
            <w:hideMark/>
          </w:tcPr>
          <w:p w14:paraId="49F69AAF"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lastRenderedPageBreak/>
              <w:t>Locazioni brevi di cui all’art. 4 D.L. 24/04/17 n. 5 convertito in legge dalla L 21/06/17 n. 96</w:t>
            </w:r>
          </w:p>
        </w:tc>
        <w:tc>
          <w:tcPr>
            <w:tcW w:w="3120" w:type="dxa"/>
            <w:tcBorders>
              <w:top w:val="nil"/>
              <w:left w:val="nil"/>
              <w:bottom w:val="double" w:sz="6" w:space="0" w:color="auto"/>
              <w:right w:val="double" w:sz="6" w:space="0" w:color="auto"/>
            </w:tcBorders>
            <w:vAlign w:val="center"/>
            <w:hideMark/>
          </w:tcPr>
          <w:p w14:paraId="149910CE"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0,70</w:t>
            </w:r>
          </w:p>
        </w:tc>
      </w:tr>
      <w:tr w:rsidR="00873ABD" w:rsidRPr="00873ABD" w14:paraId="442F4053" w14:textId="77777777" w:rsidTr="00165653">
        <w:trPr>
          <w:trHeight w:val="345"/>
          <w:jc w:val="center"/>
        </w:trPr>
        <w:tc>
          <w:tcPr>
            <w:tcW w:w="5480" w:type="dxa"/>
            <w:tcBorders>
              <w:top w:val="double" w:sz="6" w:space="0" w:color="auto"/>
              <w:left w:val="double" w:sz="6" w:space="0" w:color="auto"/>
              <w:bottom w:val="double" w:sz="6" w:space="0" w:color="auto"/>
              <w:right w:val="double" w:sz="6" w:space="0" w:color="000000"/>
            </w:tcBorders>
            <w:vAlign w:val="center"/>
            <w:hideMark/>
          </w:tcPr>
          <w:p w14:paraId="10DDEE7C" w14:textId="77777777" w:rsidR="00873ABD" w:rsidRPr="00873ABD" w:rsidRDefault="00873ABD" w:rsidP="00873ABD">
            <w:pPr>
              <w:spacing w:after="0" w:line="240" w:lineRule="auto"/>
              <w:jc w:val="center"/>
              <w:rPr>
                <w:rFonts w:ascii="Garamond" w:eastAsia="Times New Roman" w:hAnsi="Garamond" w:cs="Calibri"/>
                <w:b/>
                <w:bCs/>
                <w:color w:val="000000"/>
                <w:sz w:val="24"/>
                <w:szCs w:val="24"/>
                <w:lang w:eastAsia="it-IT"/>
              </w:rPr>
            </w:pPr>
            <w:r w:rsidRPr="00873ABD">
              <w:rPr>
                <w:rFonts w:ascii="Garamond" w:eastAsia="Times New Roman" w:hAnsi="Garamond" w:cs="Calibri"/>
                <w:b/>
                <w:bCs/>
                <w:color w:val="000000"/>
                <w:sz w:val="24"/>
                <w:szCs w:val="24"/>
                <w:lang w:eastAsia="it-IT"/>
              </w:rPr>
              <w:t>Uso occasionale di immobili a fini ricettivi</w:t>
            </w:r>
          </w:p>
        </w:tc>
        <w:tc>
          <w:tcPr>
            <w:tcW w:w="3120" w:type="dxa"/>
            <w:tcBorders>
              <w:top w:val="nil"/>
              <w:left w:val="nil"/>
              <w:bottom w:val="double" w:sz="6" w:space="0" w:color="auto"/>
              <w:right w:val="double" w:sz="6" w:space="0" w:color="auto"/>
            </w:tcBorders>
            <w:vAlign w:val="center"/>
            <w:hideMark/>
          </w:tcPr>
          <w:p w14:paraId="2D12C57E" w14:textId="77777777" w:rsidR="00873ABD" w:rsidRPr="00873ABD" w:rsidRDefault="00873ABD" w:rsidP="00873ABD">
            <w:pPr>
              <w:spacing w:after="0" w:line="240" w:lineRule="auto"/>
              <w:jc w:val="center"/>
              <w:rPr>
                <w:rFonts w:ascii="Garamond" w:eastAsia="Times New Roman" w:hAnsi="Garamond" w:cs="Calibri"/>
                <w:color w:val="000000"/>
                <w:sz w:val="24"/>
                <w:szCs w:val="24"/>
                <w:lang w:eastAsia="it-IT"/>
              </w:rPr>
            </w:pPr>
            <w:r w:rsidRPr="00873ABD">
              <w:rPr>
                <w:rFonts w:ascii="Garamond" w:eastAsia="Times New Roman" w:hAnsi="Garamond" w:cs="Calibri"/>
                <w:color w:val="000000"/>
                <w:sz w:val="24"/>
                <w:szCs w:val="24"/>
                <w:lang w:eastAsia="it-IT"/>
              </w:rPr>
              <w:t>0,70</w:t>
            </w:r>
          </w:p>
        </w:tc>
      </w:tr>
    </w:tbl>
    <w:p w14:paraId="63C389EA"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p w14:paraId="5F8EC713"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p w14:paraId="0378016B" w14:textId="77777777" w:rsidR="00873ABD" w:rsidRPr="00873ABD" w:rsidRDefault="00873ABD" w:rsidP="00873ABD">
      <w:pPr>
        <w:autoSpaceDE w:val="0"/>
        <w:autoSpaceDN w:val="0"/>
        <w:adjustRightInd w:val="0"/>
        <w:spacing w:before="100" w:after="100" w:line="240" w:lineRule="auto"/>
        <w:contextualSpacing/>
        <w:jc w:val="center"/>
        <w:rPr>
          <w:rFonts w:ascii="Bookman Old Style" w:eastAsia="Calibri" w:hAnsi="Bookman Old Style" w:cs="Arial"/>
          <w:b/>
          <w:sz w:val="24"/>
          <w:szCs w:val="24"/>
        </w:rPr>
      </w:pPr>
      <w:r w:rsidRPr="00873ABD">
        <w:rPr>
          <w:rFonts w:ascii="Bookman Old Style" w:eastAsia="Calibri" w:hAnsi="Bookman Old Style" w:cs="Arial"/>
          <w:b/>
          <w:sz w:val="24"/>
          <w:szCs w:val="24"/>
        </w:rPr>
        <w:t>Articolo 5 – Esenzioni ed agevolazioni</w:t>
      </w:r>
    </w:p>
    <w:p w14:paraId="2DDB0D5C" w14:textId="77777777"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Sono esenti dal pagamento dell’imposta di soggiorno:</w:t>
      </w:r>
    </w:p>
    <w:p w14:paraId="479C51B2"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i minori fino al compimento del quattordicesimo anno di età.</w:t>
      </w:r>
    </w:p>
    <w:p w14:paraId="52F6FA3F"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i gruppi vacanze di anziani organizzati da comuni appartenenti al territorio nazionale. L’applicazione dell’esenzione è subordinata al rilascio al gestore della struttura ricettiva di idonea documentazione prodotta dal comune organizzatore, attestante il fatto e contenente l’indicazione nominativa e le generalità dei partecipanti al gruppo.</w:t>
      </w:r>
    </w:p>
    <w:p w14:paraId="67EB21E5"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i gruppi di soli sportivi partecipanti a:</w:t>
      </w:r>
    </w:p>
    <w:p w14:paraId="42803452" w14:textId="77777777" w:rsidR="00873ABD" w:rsidRPr="00873ABD" w:rsidRDefault="00873ABD" w:rsidP="00873ABD">
      <w:pPr>
        <w:numPr>
          <w:ilvl w:val="1"/>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manifestazioni sportive organizzate dal comune di Cupra Marittima.</w:t>
      </w:r>
    </w:p>
    <w:p w14:paraId="4B63F75E" w14:textId="77777777" w:rsidR="00873ABD" w:rsidRPr="00873ABD" w:rsidRDefault="00873ABD" w:rsidP="00873ABD">
      <w:pPr>
        <w:numPr>
          <w:ilvl w:val="1"/>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manifestazioni sportive patrocinate dal comune di Cupra Marittima, purché organizzate da associazioni sportive dilettantistiche, federazioni o altre associazioni senza scopo di lucro, affiliate al CONI.</w:t>
      </w:r>
    </w:p>
    <w:p w14:paraId="5515B939" w14:textId="77777777" w:rsidR="00873ABD" w:rsidRPr="00873ABD" w:rsidRDefault="00873ABD" w:rsidP="00873ABD">
      <w:pPr>
        <w:autoSpaceDE w:val="0"/>
        <w:autoSpaceDN w:val="0"/>
        <w:adjustRightInd w:val="0"/>
        <w:spacing w:before="100" w:after="100" w:line="240" w:lineRule="auto"/>
        <w:ind w:left="360"/>
        <w:jc w:val="both"/>
        <w:rPr>
          <w:rFonts w:ascii="Garamond" w:eastAsia="Calibri" w:hAnsi="Garamond" w:cs="Arial"/>
          <w:sz w:val="28"/>
          <w:szCs w:val="28"/>
        </w:rPr>
      </w:pPr>
      <w:r w:rsidRPr="00873ABD">
        <w:rPr>
          <w:rFonts w:ascii="Garamond" w:eastAsia="Calibri" w:hAnsi="Garamond" w:cs="Arial"/>
          <w:sz w:val="28"/>
          <w:szCs w:val="28"/>
        </w:rPr>
        <w:t>Tale esenzione può essere ottenuta con la presentazione preventiva da parte dell’organizzazione al gestore della struttura ricettiva dell’elenco degli aventi diritto.</w:t>
      </w:r>
    </w:p>
    <w:p w14:paraId="3D6FA503"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gli ospiti legati ad eventi e manifestazioni organizzate dal Comune di Cupra Marittima che alloggiano, tramite il comune stesso, in strutture ricettive cittadine limitatamente al periodo richiesto per lo svolgimento della manifestazione.</w:t>
      </w:r>
    </w:p>
    <w:p w14:paraId="7F1A2DBE"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i portatori di handicap non autosufficienti, ed il loro accompagnatore (un accompagnatore). I malati che devono effettuare visite mediche, cure o terapie in day hospital presso strutture sanitarie, nonché coloro che assistono degenti ricoverati presso strutture sanitarie, in ragione di un accompagnatore per paziente. Nel caso di malati o portatori di handicap non autosufficienti minori di 18 anni sono esenti entrambi i genitori. Per ottenere tale esenzione si dovrà dichiarare da parte del paziente/portatore di handicap o dai relativi accompagnatori, su apposita modulistica predisposta dal Comune di Cupra Marittima e fornita dal gestore della struttura ricettiva, ai sensi degli articoli 46 e 47 del D.P.R.  n. 445 del 2000 e successive modificazioni, che si rientra nelle fattispecie del presente articolo 5 – lettera e.</w:t>
      </w:r>
    </w:p>
    <w:p w14:paraId="2A59C112"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gli autisti di pullman e gli accompagnatori turistici che prestano attività e assistenza a gruppi organizzati. L’esenzione si applica per ogni autista di pullman e per un accompagnatore turistico per ogni 25 partecipanti.</w:t>
      </w:r>
    </w:p>
    <w:p w14:paraId="50508A82"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gli appartenenti alle forze di polizia di Stato, provinciale e locale, all'Arma dei Carabinieri, nonché al Corpo Nazionale dei Vigili del Fuoco, delle altre forze armate, che pernottano per esigenze di servizio.</w:t>
      </w:r>
    </w:p>
    <w:p w14:paraId="3CDE7531"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lastRenderedPageBreak/>
        <w:t>i soggetti che alloggiano in strutture ricettive a seguito di provvedimenti adottati da autorità pubbliche per fronteggiare situazioni di carattere sociale nonché di emergenza conseguenti ad eventi calamitosi o di natura straordinaria e per finalità di soccorso umanitario.</w:t>
      </w:r>
    </w:p>
    <w:p w14:paraId="3D42BC15"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i volontari che prestano servizio in occasione di calamità.</w:t>
      </w:r>
    </w:p>
    <w:p w14:paraId="44363EF4"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il personale dipendente della struttura ricettiva ove svolge l’attività lavorativa.</w:t>
      </w:r>
    </w:p>
    <w:p w14:paraId="701A01DC"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coloro che pernottano per frequenza effettiva di corsi di studio che siano attestati dalle rispettive università o enti di formazione. L’attestazione o richiesta di esenzione dovrà pertanto essere resa ai sensi degli articoli 46 e 47 del D.P.R.  n. 445 del 2000 e successive modificazioni.</w:t>
      </w:r>
    </w:p>
    <w:p w14:paraId="30C6525A" w14:textId="77777777" w:rsidR="00873ABD" w:rsidRPr="00873ABD" w:rsidRDefault="00873ABD" w:rsidP="00873ABD">
      <w:pPr>
        <w:numPr>
          <w:ilvl w:val="0"/>
          <w:numId w:val="1"/>
        </w:num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coloro che lavorano a Cupra Marittima e vi pernottano, purché sia documentabile ai sensi degli articoli 46 e 47 del D.P.R.  n. 445 del 2000 e successive modificazioni.</w:t>
      </w:r>
    </w:p>
    <w:p w14:paraId="4352233B"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p w14:paraId="411E74C9" w14:textId="77777777" w:rsidR="00873ABD" w:rsidRPr="00873ABD" w:rsidRDefault="00873ABD" w:rsidP="00873ABD">
      <w:pPr>
        <w:autoSpaceDE w:val="0"/>
        <w:autoSpaceDN w:val="0"/>
        <w:adjustRightInd w:val="0"/>
        <w:spacing w:before="100" w:after="100" w:line="240" w:lineRule="auto"/>
        <w:contextualSpacing/>
        <w:jc w:val="center"/>
        <w:rPr>
          <w:rFonts w:ascii="Bookman Old Style" w:eastAsia="Calibri" w:hAnsi="Bookman Old Style" w:cs="Arial"/>
          <w:b/>
          <w:sz w:val="24"/>
          <w:szCs w:val="24"/>
        </w:rPr>
      </w:pPr>
      <w:r w:rsidRPr="00873ABD">
        <w:rPr>
          <w:rFonts w:ascii="Bookman Old Style" w:eastAsia="Calibri" w:hAnsi="Bookman Old Style" w:cs="Arial"/>
          <w:b/>
          <w:sz w:val="24"/>
          <w:szCs w:val="24"/>
        </w:rPr>
        <w:t>Articolo 6 - Obblighi tributari</w:t>
      </w:r>
    </w:p>
    <w:p w14:paraId="015D050E" w14:textId="1129D8A6" w:rsidR="001B3491" w:rsidRDefault="001B3491" w:rsidP="001B3491">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 xml:space="preserve">1.Il gestore della struttura ricettiva e il soggetto che incassa o interviene nel pagamento del canone della locazione breve, è tenuto ad agevolare l’assolvimento dell’imposta da parte di colui </w:t>
      </w:r>
      <w:r w:rsidR="00184F76">
        <w:rPr>
          <w:rFonts w:ascii="Garamond" w:eastAsia="Times New Roman" w:hAnsi="Garamond" w:cs="Arial"/>
          <w:spacing w:val="4"/>
          <w:sz w:val="28"/>
          <w:szCs w:val="28"/>
          <w:lang w:eastAsia="it-IT"/>
        </w:rPr>
        <w:t xml:space="preserve">che soggiorna </w:t>
      </w:r>
      <w:r>
        <w:rPr>
          <w:rFonts w:ascii="Garamond" w:eastAsia="Times New Roman" w:hAnsi="Garamond" w:cs="Arial"/>
          <w:spacing w:val="4"/>
          <w:sz w:val="28"/>
          <w:szCs w:val="28"/>
          <w:lang w:eastAsia="it-IT"/>
        </w:rPr>
        <w:t>presso la propria struttura ricettiva, a versare e a rendicontare al Comune il relativo incasso. In caso di man</w:t>
      </w:r>
      <w:r w:rsidR="00184F76">
        <w:rPr>
          <w:rFonts w:ascii="Garamond" w:eastAsia="Times New Roman" w:hAnsi="Garamond" w:cs="Arial"/>
          <w:spacing w:val="4"/>
          <w:sz w:val="28"/>
          <w:szCs w:val="28"/>
          <w:lang w:eastAsia="it-IT"/>
        </w:rPr>
        <w:t>c</w:t>
      </w:r>
      <w:r>
        <w:rPr>
          <w:rFonts w:ascii="Garamond" w:eastAsia="Times New Roman" w:hAnsi="Garamond" w:cs="Arial"/>
          <w:spacing w:val="4"/>
          <w:sz w:val="28"/>
          <w:szCs w:val="28"/>
          <w:lang w:eastAsia="it-IT"/>
        </w:rPr>
        <w:t>ato versamento da parte del contribuente il gestore ovvero il percettore del canone di locazione breve è tenuto a versare l’imposta in qualità di responsabile del pagamento e debitore dell’obbligazione tributaria.</w:t>
      </w:r>
    </w:p>
    <w:p w14:paraId="2B6B6293" w14:textId="268FEA99" w:rsidR="00AD4DEA" w:rsidRDefault="001B3491" w:rsidP="001B3491">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 xml:space="preserve">2.A tal fine i soggetti di cui al comma 1 </w:t>
      </w:r>
      <w:r w:rsidR="00AD4DEA">
        <w:rPr>
          <w:rFonts w:ascii="Garamond" w:eastAsia="Times New Roman" w:hAnsi="Garamond" w:cs="Arial"/>
          <w:spacing w:val="4"/>
          <w:sz w:val="28"/>
          <w:szCs w:val="28"/>
          <w:lang w:eastAsia="it-IT"/>
        </w:rPr>
        <w:t>sono tenuti ad osservare i seguenti obblighi:</w:t>
      </w:r>
    </w:p>
    <w:p w14:paraId="4A424A3D" w14:textId="04681943" w:rsidR="00F30573" w:rsidRDefault="00F30573" w:rsidP="001B3491">
      <w:pPr>
        <w:spacing w:after="0" w:line="240" w:lineRule="auto"/>
        <w:jc w:val="both"/>
        <w:rPr>
          <w:rFonts w:ascii="Garamond" w:eastAsia="Times New Roman" w:hAnsi="Garamond" w:cs="Arial"/>
          <w:spacing w:val="4"/>
          <w:sz w:val="28"/>
          <w:szCs w:val="28"/>
          <w:lang w:eastAsia="it-IT"/>
        </w:rPr>
      </w:pPr>
      <w:r w:rsidRPr="00144785">
        <w:rPr>
          <w:rFonts w:ascii="Garamond" w:eastAsia="Times New Roman" w:hAnsi="Garamond" w:cs="Arial"/>
          <w:spacing w:val="4"/>
          <w:sz w:val="28"/>
          <w:szCs w:val="28"/>
          <w:lang w:eastAsia="it-IT"/>
        </w:rPr>
        <w:t xml:space="preserve">a) contestualmente all’inizio dell’attività </w:t>
      </w:r>
      <w:r w:rsidR="00FA02D5" w:rsidRPr="00144785">
        <w:rPr>
          <w:rFonts w:ascii="Garamond" w:eastAsia="Times New Roman" w:hAnsi="Garamond" w:cs="Arial"/>
          <w:spacing w:val="4"/>
          <w:sz w:val="28"/>
          <w:szCs w:val="28"/>
          <w:lang w:eastAsia="it-IT"/>
        </w:rPr>
        <w:t xml:space="preserve">ottenere le credenziali per la registrazione della propria struttura nel sistema applicativo dell’imposta di soggiorno messo a disposizione dal </w:t>
      </w:r>
      <w:r w:rsidR="00980B7B" w:rsidRPr="00144785">
        <w:rPr>
          <w:rFonts w:ascii="Garamond" w:eastAsia="Times New Roman" w:hAnsi="Garamond" w:cs="Arial"/>
          <w:spacing w:val="4"/>
          <w:sz w:val="28"/>
          <w:szCs w:val="28"/>
          <w:lang w:eastAsia="it-IT"/>
        </w:rPr>
        <w:t>Comune ed inserirvi i relativi dati;</w:t>
      </w:r>
    </w:p>
    <w:p w14:paraId="7A370B70" w14:textId="1E6EAB7E" w:rsidR="00A369CB" w:rsidRDefault="00CC735C" w:rsidP="00A369CB">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b</w:t>
      </w:r>
      <w:r w:rsidR="00A369CB">
        <w:rPr>
          <w:rFonts w:ascii="Garamond" w:eastAsia="Times New Roman" w:hAnsi="Garamond" w:cs="Arial"/>
          <w:spacing w:val="4"/>
          <w:sz w:val="28"/>
          <w:szCs w:val="28"/>
          <w:lang w:eastAsia="it-IT"/>
        </w:rPr>
        <w:t>)</w:t>
      </w:r>
      <w:r w:rsidR="003A38D8">
        <w:rPr>
          <w:rFonts w:ascii="Garamond" w:eastAsia="Times New Roman" w:hAnsi="Garamond" w:cs="Arial"/>
          <w:spacing w:val="4"/>
          <w:sz w:val="28"/>
          <w:szCs w:val="28"/>
          <w:lang w:eastAsia="it-IT"/>
        </w:rPr>
        <w:t xml:space="preserve"> </w:t>
      </w:r>
      <w:r w:rsidR="00A369CB" w:rsidRPr="00A369CB">
        <w:rPr>
          <w:rFonts w:ascii="Garamond" w:eastAsia="Times New Roman" w:hAnsi="Garamond" w:cs="Arial"/>
          <w:spacing w:val="4"/>
          <w:sz w:val="28"/>
          <w:szCs w:val="28"/>
          <w:lang w:eastAsia="it-IT"/>
        </w:rPr>
        <w:t>informare i propri ospiti dell’applicazione, entità ed esenzioni dell’imposta di soggiorno tramite affissione in luoghi comuni della struttura e/o pubblicazione nel sito internet della struttura stessa.</w:t>
      </w:r>
    </w:p>
    <w:p w14:paraId="0628D01C" w14:textId="41FC7F8B" w:rsidR="008B51AE" w:rsidRPr="00A369CB" w:rsidRDefault="008B51AE" w:rsidP="00A369CB">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c)</w:t>
      </w:r>
      <w:r w:rsidRPr="008B51AE">
        <w:rPr>
          <w:rFonts w:ascii="Garamond" w:eastAsia="Times New Roman" w:hAnsi="Garamond" w:cs="Arial"/>
          <w:spacing w:val="4"/>
          <w:sz w:val="28"/>
          <w:szCs w:val="28"/>
          <w:lang w:eastAsia="it-IT"/>
        </w:rPr>
        <w:t xml:space="preserve">Acquisire la documentazione comprovante il diritto all’esenzione di cui all’articolo </w:t>
      </w:r>
      <w:r>
        <w:rPr>
          <w:rFonts w:ascii="Garamond" w:eastAsia="Times New Roman" w:hAnsi="Garamond" w:cs="Arial"/>
          <w:spacing w:val="4"/>
          <w:sz w:val="28"/>
          <w:szCs w:val="28"/>
          <w:lang w:eastAsia="it-IT"/>
        </w:rPr>
        <w:t>5</w:t>
      </w:r>
      <w:r w:rsidRPr="008B51AE">
        <w:rPr>
          <w:rFonts w:ascii="Garamond" w:eastAsia="Times New Roman" w:hAnsi="Garamond" w:cs="Arial"/>
          <w:spacing w:val="4"/>
          <w:sz w:val="28"/>
          <w:szCs w:val="28"/>
          <w:lang w:eastAsia="it-IT"/>
        </w:rPr>
        <w:t>;</w:t>
      </w:r>
    </w:p>
    <w:p w14:paraId="7A7EF500" w14:textId="6DDC7C8D" w:rsidR="00E44678" w:rsidRDefault="008B51AE" w:rsidP="00E44678">
      <w:pPr>
        <w:spacing w:after="0" w:line="240" w:lineRule="auto"/>
        <w:contextualSpacing/>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d</w:t>
      </w:r>
      <w:r w:rsidR="00AD4DEA">
        <w:rPr>
          <w:rFonts w:ascii="Garamond" w:eastAsia="Times New Roman" w:hAnsi="Garamond" w:cs="Arial"/>
          <w:spacing w:val="4"/>
          <w:sz w:val="28"/>
          <w:szCs w:val="28"/>
          <w:lang w:eastAsia="it-IT"/>
        </w:rPr>
        <w:t xml:space="preserve">) richiedere il pagamento dell’imposta di soggiorno inderogabilmente entro il momento della partenza del soggiornante e rilasciare la relativa </w:t>
      </w:r>
      <w:r w:rsidR="00AD4DEA" w:rsidRPr="003A38D8">
        <w:rPr>
          <w:rFonts w:ascii="Garamond" w:eastAsia="Times New Roman" w:hAnsi="Garamond" w:cs="Arial"/>
          <w:spacing w:val="4"/>
          <w:sz w:val="28"/>
          <w:szCs w:val="28"/>
          <w:lang w:eastAsia="it-IT"/>
        </w:rPr>
        <w:t>quietanza</w:t>
      </w:r>
      <w:r w:rsidR="00E44678" w:rsidRPr="003A38D8">
        <w:rPr>
          <w:rFonts w:ascii="Garamond" w:eastAsia="Times New Roman" w:hAnsi="Garamond" w:cs="Arial"/>
          <w:spacing w:val="4"/>
          <w:sz w:val="28"/>
          <w:szCs w:val="28"/>
          <w:lang w:eastAsia="it-IT"/>
        </w:rPr>
        <w:t xml:space="preserve"> e</w:t>
      </w:r>
      <w:r w:rsidR="00E44678" w:rsidRPr="00873ABD">
        <w:rPr>
          <w:rFonts w:ascii="Garamond" w:eastAsia="Times New Roman" w:hAnsi="Garamond" w:cs="Arial"/>
          <w:spacing w:val="4"/>
          <w:sz w:val="28"/>
          <w:szCs w:val="28"/>
          <w:lang w:eastAsia="it-IT"/>
        </w:rPr>
        <w:t>mettendo un’apposita ricevuta numerata e nominativa al cliente (conservandone copia).</w:t>
      </w:r>
    </w:p>
    <w:p w14:paraId="38164B1F" w14:textId="15BEF896" w:rsidR="00980B7B" w:rsidRPr="00873ABD" w:rsidRDefault="008B51AE" w:rsidP="00E44678">
      <w:pPr>
        <w:spacing w:after="0" w:line="240" w:lineRule="auto"/>
        <w:jc w:val="both"/>
        <w:rPr>
          <w:rFonts w:ascii="Garamond" w:eastAsia="Times New Roman" w:hAnsi="Garamond" w:cs="Arial"/>
          <w:spacing w:val="4"/>
          <w:sz w:val="28"/>
          <w:szCs w:val="28"/>
          <w:lang w:eastAsia="it-IT"/>
        </w:rPr>
      </w:pPr>
      <w:r w:rsidRPr="00144785">
        <w:rPr>
          <w:rFonts w:ascii="Garamond" w:eastAsia="Times New Roman" w:hAnsi="Garamond" w:cs="Arial"/>
          <w:spacing w:val="4"/>
          <w:sz w:val="28"/>
          <w:szCs w:val="28"/>
          <w:lang w:eastAsia="it-IT"/>
        </w:rPr>
        <w:t>e</w:t>
      </w:r>
      <w:r w:rsidR="00980B7B" w:rsidRPr="00144785">
        <w:rPr>
          <w:rFonts w:ascii="Garamond" w:eastAsia="Times New Roman" w:hAnsi="Garamond" w:cs="Arial"/>
          <w:spacing w:val="4"/>
          <w:sz w:val="28"/>
          <w:szCs w:val="28"/>
          <w:lang w:eastAsia="it-IT"/>
        </w:rPr>
        <w:t xml:space="preserve">) trasmettere una comunicazione relativa ai mesi di luglio e agosto, entro il 15 settembre, mediante il sistema applicativo dell’imposta di soggiorno messo a disposizione dal Comune, nella quale </w:t>
      </w:r>
      <w:r w:rsidR="00CC735C" w:rsidRPr="00144785">
        <w:rPr>
          <w:rFonts w:ascii="Garamond" w:eastAsia="Times New Roman" w:hAnsi="Garamond" w:cs="Arial"/>
          <w:spacing w:val="4"/>
          <w:sz w:val="28"/>
          <w:szCs w:val="28"/>
          <w:lang w:eastAsia="it-IT"/>
        </w:rPr>
        <w:t>dichiarare</w:t>
      </w:r>
      <w:r w:rsidR="00980B7B" w:rsidRPr="00144785">
        <w:rPr>
          <w:rFonts w:ascii="Garamond" w:eastAsia="Times New Roman" w:hAnsi="Garamond" w:cs="Arial"/>
          <w:spacing w:val="4"/>
          <w:sz w:val="28"/>
          <w:szCs w:val="28"/>
          <w:lang w:eastAsia="it-IT"/>
        </w:rPr>
        <w:t xml:space="preserve"> il numero delle presenze ed il numero di pernottamenti imponibili, dei pernottamenti esenti, dei pernottamenti </w:t>
      </w:r>
      <w:r w:rsidR="00CC735C" w:rsidRPr="00144785">
        <w:rPr>
          <w:rFonts w:ascii="Garamond" w:eastAsia="Times New Roman" w:hAnsi="Garamond" w:cs="Arial"/>
          <w:spacing w:val="4"/>
          <w:sz w:val="28"/>
          <w:szCs w:val="28"/>
          <w:lang w:eastAsia="it-IT"/>
        </w:rPr>
        <w:t>non assoggettati ad imposta. In caso di gestione di più strutture ricettive da parte dello stesso gestore, quest’ultimo dovrà provvedere ad eseguire gli adempimenti distinti per struttura;</w:t>
      </w:r>
    </w:p>
    <w:p w14:paraId="1608D3CE" w14:textId="4BDA7CC9" w:rsidR="00A369CB" w:rsidRDefault="008B51AE" w:rsidP="00502D1C">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lastRenderedPageBreak/>
        <w:t>f</w:t>
      </w:r>
      <w:r w:rsidR="00E44678">
        <w:rPr>
          <w:rFonts w:ascii="Garamond" w:eastAsia="Times New Roman" w:hAnsi="Garamond" w:cs="Arial"/>
          <w:spacing w:val="4"/>
          <w:sz w:val="28"/>
          <w:szCs w:val="28"/>
          <w:lang w:eastAsia="it-IT"/>
        </w:rPr>
        <w:t xml:space="preserve">) </w:t>
      </w:r>
      <w:r w:rsidR="00AD4DEA">
        <w:rPr>
          <w:rFonts w:ascii="Garamond" w:eastAsia="Times New Roman" w:hAnsi="Garamond" w:cs="Arial"/>
          <w:spacing w:val="4"/>
          <w:sz w:val="28"/>
          <w:szCs w:val="28"/>
          <w:lang w:eastAsia="it-IT"/>
        </w:rPr>
        <w:t>versare al Comune entro il 15 settembre di ogni anno l’imposta di soggiorno riscossa nei mesi di luglio ed agosto</w:t>
      </w:r>
      <w:r w:rsidR="00C211F6">
        <w:rPr>
          <w:rFonts w:ascii="Garamond" w:eastAsia="Times New Roman" w:hAnsi="Garamond" w:cs="Arial"/>
          <w:spacing w:val="4"/>
          <w:sz w:val="28"/>
          <w:szCs w:val="28"/>
          <w:lang w:eastAsia="it-IT"/>
        </w:rPr>
        <w:t>.</w:t>
      </w:r>
      <w:r w:rsidR="00E44678">
        <w:rPr>
          <w:rFonts w:ascii="Garamond" w:eastAsia="Times New Roman" w:hAnsi="Garamond" w:cs="Arial"/>
          <w:spacing w:val="4"/>
          <w:sz w:val="28"/>
          <w:szCs w:val="28"/>
          <w:lang w:eastAsia="it-IT"/>
        </w:rPr>
        <w:t xml:space="preserve"> </w:t>
      </w:r>
    </w:p>
    <w:p w14:paraId="4B91E402" w14:textId="3B7794AC" w:rsidR="00C211F6" w:rsidRDefault="008B51AE" w:rsidP="00C211F6">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g</w:t>
      </w:r>
      <w:r w:rsidR="00C211F6">
        <w:rPr>
          <w:rFonts w:ascii="Garamond" w:eastAsia="Times New Roman" w:hAnsi="Garamond" w:cs="Arial"/>
          <w:spacing w:val="4"/>
          <w:sz w:val="28"/>
          <w:szCs w:val="28"/>
          <w:lang w:eastAsia="it-IT"/>
        </w:rPr>
        <w:t>)</w:t>
      </w:r>
      <w:r w:rsidR="003A38D8">
        <w:rPr>
          <w:rFonts w:ascii="Garamond" w:eastAsia="Times New Roman" w:hAnsi="Garamond" w:cs="Arial"/>
          <w:spacing w:val="4"/>
          <w:sz w:val="28"/>
          <w:szCs w:val="28"/>
          <w:lang w:eastAsia="it-IT"/>
        </w:rPr>
        <w:t xml:space="preserve"> </w:t>
      </w:r>
      <w:r w:rsidR="00C05CD1">
        <w:rPr>
          <w:rFonts w:ascii="Garamond" w:eastAsia="Times New Roman" w:hAnsi="Garamond" w:cs="Arial"/>
          <w:spacing w:val="4"/>
          <w:sz w:val="28"/>
          <w:szCs w:val="28"/>
          <w:lang w:eastAsia="it-IT"/>
        </w:rPr>
        <w:t xml:space="preserve">presentare entro il 30 giugno dell’anno successivo a quello in cui si è verificato il presupposto impositivo </w:t>
      </w:r>
      <w:r w:rsidR="003F2854">
        <w:rPr>
          <w:rFonts w:ascii="Garamond" w:eastAsia="Times New Roman" w:hAnsi="Garamond" w:cs="Arial"/>
          <w:spacing w:val="4"/>
          <w:sz w:val="28"/>
          <w:szCs w:val="28"/>
          <w:lang w:eastAsia="it-IT"/>
        </w:rPr>
        <w:t>apposita dichiarazione</w:t>
      </w:r>
      <w:r w:rsidR="00C05CD1">
        <w:rPr>
          <w:rFonts w:ascii="Garamond" w:eastAsia="Times New Roman" w:hAnsi="Garamond" w:cs="Arial"/>
          <w:spacing w:val="4"/>
          <w:sz w:val="28"/>
          <w:szCs w:val="28"/>
          <w:lang w:eastAsia="it-IT"/>
        </w:rPr>
        <w:t xml:space="preserve"> </w:t>
      </w:r>
      <w:r w:rsidR="00F30573">
        <w:rPr>
          <w:rFonts w:ascii="Garamond" w:eastAsia="Times New Roman" w:hAnsi="Garamond" w:cs="Arial"/>
          <w:spacing w:val="4"/>
          <w:sz w:val="28"/>
          <w:szCs w:val="28"/>
          <w:lang w:eastAsia="it-IT"/>
        </w:rPr>
        <w:t xml:space="preserve">di cui all’art. 4, comma 1 ter del </w:t>
      </w:r>
      <w:proofErr w:type="spellStart"/>
      <w:r w:rsidR="00F30573">
        <w:rPr>
          <w:rFonts w:ascii="Garamond" w:eastAsia="Times New Roman" w:hAnsi="Garamond" w:cs="Arial"/>
          <w:spacing w:val="4"/>
          <w:sz w:val="28"/>
          <w:szCs w:val="28"/>
          <w:lang w:eastAsia="it-IT"/>
        </w:rPr>
        <w:t>D.Lgs.</w:t>
      </w:r>
      <w:proofErr w:type="spellEnd"/>
      <w:r w:rsidR="00F30573">
        <w:rPr>
          <w:rFonts w:ascii="Garamond" w:eastAsia="Times New Roman" w:hAnsi="Garamond" w:cs="Arial"/>
          <w:spacing w:val="4"/>
          <w:sz w:val="28"/>
          <w:szCs w:val="28"/>
          <w:lang w:eastAsia="it-IT"/>
        </w:rPr>
        <w:t xml:space="preserve"> n. 23/2011 e dell’art. 4, comma 5 ter del D.L. 50/2017 integrati dall’art. 180 della L. n. 77/2020, di conversione del D.L. n. 34/2020 </w:t>
      </w:r>
      <w:r w:rsidR="003F2854">
        <w:rPr>
          <w:rFonts w:ascii="Garamond" w:eastAsia="Times New Roman" w:hAnsi="Garamond" w:cs="Arial"/>
          <w:spacing w:val="4"/>
          <w:sz w:val="28"/>
          <w:szCs w:val="28"/>
          <w:lang w:eastAsia="it-IT"/>
        </w:rPr>
        <w:t xml:space="preserve">secondo le modalità </w:t>
      </w:r>
      <w:r w:rsidR="00F30573">
        <w:rPr>
          <w:rFonts w:ascii="Garamond" w:eastAsia="Times New Roman" w:hAnsi="Garamond" w:cs="Arial"/>
          <w:spacing w:val="4"/>
          <w:sz w:val="28"/>
          <w:szCs w:val="28"/>
          <w:lang w:eastAsia="it-IT"/>
        </w:rPr>
        <w:t>previste dal suddetto art. 180</w:t>
      </w:r>
      <w:r w:rsidR="003F2854">
        <w:rPr>
          <w:rFonts w:ascii="Garamond" w:eastAsia="Times New Roman" w:hAnsi="Garamond" w:cs="Arial"/>
          <w:spacing w:val="4"/>
          <w:sz w:val="28"/>
          <w:szCs w:val="28"/>
          <w:lang w:eastAsia="it-IT"/>
        </w:rPr>
        <w:t>;</w:t>
      </w:r>
    </w:p>
    <w:p w14:paraId="40671530" w14:textId="1698D1E4" w:rsidR="003F2854" w:rsidRDefault="008B51AE" w:rsidP="00C211F6">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h</w:t>
      </w:r>
      <w:r w:rsidR="003F2854">
        <w:rPr>
          <w:rFonts w:ascii="Garamond" w:eastAsia="Times New Roman" w:hAnsi="Garamond" w:cs="Arial"/>
          <w:spacing w:val="4"/>
          <w:sz w:val="28"/>
          <w:szCs w:val="28"/>
          <w:lang w:eastAsia="it-IT"/>
        </w:rPr>
        <w:t>)</w:t>
      </w:r>
      <w:r w:rsidR="003A38D8">
        <w:rPr>
          <w:rFonts w:ascii="Garamond" w:eastAsia="Times New Roman" w:hAnsi="Garamond" w:cs="Arial"/>
          <w:spacing w:val="4"/>
          <w:sz w:val="28"/>
          <w:szCs w:val="28"/>
          <w:lang w:eastAsia="it-IT"/>
        </w:rPr>
        <w:t xml:space="preserve"> i</w:t>
      </w:r>
      <w:r w:rsidR="003F2854">
        <w:rPr>
          <w:rFonts w:ascii="Garamond" w:eastAsia="Times New Roman" w:hAnsi="Garamond" w:cs="Arial"/>
          <w:spacing w:val="4"/>
          <w:sz w:val="28"/>
          <w:szCs w:val="28"/>
          <w:lang w:eastAsia="it-IT"/>
        </w:rPr>
        <w:t xml:space="preserve">n caso di rifiuto al versamento dell’imposta di soggiorno da parte del soggetto passivo, il gestore della struttura ricettiva ovvero il soggetto che interviene nel pagamento </w:t>
      </w:r>
      <w:r w:rsidR="00184F76">
        <w:rPr>
          <w:rFonts w:ascii="Garamond" w:eastAsia="Times New Roman" w:hAnsi="Garamond" w:cs="Arial"/>
          <w:spacing w:val="4"/>
          <w:sz w:val="28"/>
          <w:szCs w:val="28"/>
          <w:lang w:eastAsia="it-IT"/>
        </w:rPr>
        <w:t>della locazione breve, è obbligato al versamento della stessa in qualità di responsabile del pagamento;</w:t>
      </w:r>
    </w:p>
    <w:p w14:paraId="00277280" w14:textId="7116ED17" w:rsidR="001B3491" w:rsidRDefault="008B51AE" w:rsidP="003A38D8">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i</w:t>
      </w:r>
      <w:r w:rsidR="003F2854">
        <w:rPr>
          <w:rFonts w:ascii="Garamond" w:eastAsia="Times New Roman" w:hAnsi="Garamond" w:cs="Arial"/>
          <w:spacing w:val="4"/>
          <w:sz w:val="28"/>
          <w:szCs w:val="28"/>
          <w:lang w:eastAsia="it-IT"/>
        </w:rPr>
        <w:t>)</w:t>
      </w:r>
      <w:r w:rsidR="003A38D8">
        <w:rPr>
          <w:rFonts w:ascii="Garamond" w:eastAsia="Times New Roman" w:hAnsi="Garamond" w:cs="Arial"/>
          <w:spacing w:val="4"/>
          <w:sz w:val="28"/>
          <w:szCs w:val="28"/>
          <w:lang w:eastAsia="it-IT"/>
        </w:rPr>
        <w:t xml:space="preserve"> i</w:t>
      </w:r>
      <w:r w:rsidR="003F2854" w:rsidRPr="003F2854">
        <w:rPr>
          <w:rFonts w:ascii="Garamond" w:eastAsia="Times New Roman" w:hAnsi="Garamond" w:cs="Arial"/>
          <w:spacing w:val="4"/>
          <w:sz w:val="28"/>
          <w:szCs w:val="28"/>
          <w:lang w:eastAsia="it-IT"/>
        </w:rPr>
        <w:t xml:space="preserve"> soggetti indicati nell’art. 3 hanno l’obbligo di conservare per cinque anni le ricevute, le fatture e le dichiarazioni rilasciate dal cliente per l’esenzione dall’imposta di soggiorno al fine di rendere possibili i controlli da parte del Comune.</w:t>
      </w:r>
    </w:p>
    <w:p w14:paraId="5F25F5D8" w14:textId="77777777" w:rsidR="00B3082A" w:rsidRDefault="00B3082A" w:rsidP="003A38D8">
      <w:pPr>
        <w:spacing w:after="0" w:line="240" w:lineRule="auto"/>
        <w:jc w:val="both"/>
        <w:rPr>
          <w:rFonts w:ascii="Garamond" w:eastAsia="Times New Roman" w:hAnsi="Garamond" w:cs="Arial"/>
          <w:spacing w:val="4"/>
          <w:sz w:val="28"/>
          <w:szCs w:val="28"/>
          <w:lang w:eastAsia="it-IT"/>
        </w:rPr>
      </w:pPr>
    </w:p>
    <w:p w14:paraId="636BFB76" w14:textId="77777777" w:rsidR="00873ABD" w:rsidRPr="00873ABD" w:rsidRDefault="00873ABD" w:rsidP="00873ABD">
      <w:pPr>
        <w:spacing w:after="0" w:line="240" w:lineRule="auto"/>
        <w:contextualSpacing/>
        <w:jc w:val="both"/>
        <w:rPr>
          <w:rFonts w:ascii="Garamond" w:eastAsia="Times New Roman" w:hAnsi="Garamond" w:cs="Arial"/>
          <w:spacing w:val="4"/>
          <w:sz w:val="28"/>
          <w:szCs w:val="28"/>
          <w:lang w:eastAsia="it-IT"/>
        </w:rPr>
      </w:pPr>
    </w:p>
    <w:p w14:paraId="409AD3A8" w14:textId="77777777" w:rsidR="00873ABD" w:rsidRPr="00873ABD" w:rsidRDefault="00873ABD" w:rsidP="00873ABD">
      <w:pPr>
        <w:autoSpaceDE w:val="0"/>
        <w:autoSpaceDN w:val="0"/>
        <w:adjustRightInd w:val="0"/>
        <w:spacing w:before="100" w:after="100" w:line="240" w:lineRule="auto"/>
        <w:contextualSpacing/>
        <w:jc w:val="center"/>
        <w:rPr>
          <w:rFonts w:ascii="Bookman Old Style" w:eastAsia="Calibri" w:hAnsi="Bookman Old Style" w:cs="Arial"/>
          <w:b/>
          <w:sz w:val="24"/>
          <w:szCs w:val="24"/>
        </w:rPr>
      </w:pPr>
      <w:r w:rsidRPr="00873ABD">
        <w:rPr>
          <w:rFonts w:ascii="Bookman Old Style" w:eastAsia="Calibri" w:hAnsi="Bookman Old Style" w:cs="Arial"/>
          <w:b/>
          <w:sz w:val="24"/>
          <w:szCs w:val="24"/>
        </w:rPr>
        <w:t>Articolo 7 - Versamento dell’imposta</w:t>
      </w:r>
    </w:p>
    <w:p w14:paraId="220C0FBE" w14:textId="377D28A4" w:rsidR="00155F1F" w:rsidRDefault="00873ABD" w:rsidP="00502D1C">
      <w:pPr>
        <w:spacing w:after="0" w:line="240" w:lineRule="auto"/>
        <w:jc w:val="both"/>
        <w:rPr>
          <w:rFonts w:ascii="Garamond" w:eastAsia="Times New Roman" w:hAnsi="Garamond" w:cs="Arial"/>
          <w:spacing w:val="4"/>
          <w:sz w:val="28"/>
          <w:szCs w:val="28"/>
          <w:lang w:eastAsia="it-IT"/>
        </w:rPr>
      </w:pPr>
      <w:r w:rsidRPr="00873ABD">
        <w:rPr>
          <w:rFonts w:ascii="Garamond" w:eastAsia="Calibri" w:hAnsi="Garamond" w:cs="Arial"/>
          <w:sz w:val="28"/>
          <w:szCs w:val="28"/>
        </w:rPr>
        <w:t xml:space="preserve">1. I soggetti passivi di cui all’articolo </w:t>
      </w:r>
      <w:r w:rsidRPr="00502D1C">
        <w:rPr>
          <w:rFonts w:ascii="Garamond" w:eastAsia="Calibri" w:hAnsi="Garamond" w:cs="Arial"/>
          <w:sz w:val="28"/>
          <w:szCs w:val="28"/>
        </w:rPr>
        <w:t>3</w:t>
      </w:r>
      <w:r w:rsidRPr="00873ABD">
        <w:rPr>
          <w:rFonts w:ascii="Garamond" w:eastAsia="Calibri" w:hAnsi="Garamond" w:cs="Arial"/>
          <w:sz w:val="28"/>
          <w:szCs w:val="28"/>
        </w:rPr>
        <w:t>, al termine di ciascun soggiorno, corrispondono l’imposta al gestore della struttura ricettiva presso la quale hanno pernottato. Quest’ultimo provvede alla riscossione dell’imposta, rilasciandone quietanza, ed al successivo versamento al Comune di Cupra Marittima.</w:t>
      </w:r>
      <w:r w:rsidR="00502D1C" w:rsidRPr="00502D1C">
        <w:rPr>
          <w:rFonts w:ascii="Garamond" w:eastAsia="Times New Roman" w:hAnsi="Garamond" w:cs="Arial"/>
          <w:spacing w:val="4"/>
          <w:sz w:val="28"/>
          <w:szCs w:val="28"/>
          <w:lang w:eastAsia="it-IT"/>
        </w:rPr>
        <w:t xml:space="preserve"> </w:t>
      </w:r>
    </w:p>
    <w:p w14:paraId="30CCAFB3" w14:textId="2086AE4B" w:rsidR="00987645" w:rsidRDefault="00502D1C" w:rsidP="00502D1C">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 xml:space="preserve">Il versamento </w:t>
      </w:r>
      <w:r w:rsidR="008B51AE">
        <w:rPr>
          <w:rFonts w:ascii="Garamond" w:eastAsia="Times New Roman" w:hAnsi="Garamond" w:cs="Arial"/>
          <w:spacing w:val="4"/>
          <w:sz w:val="28"/>
          <w:szCs w:val="28"/>
          <w:lang w:eastAsia="it-IT"/>
        </w:rPr>
        <w:t>deve essere effettuato</w:t>
      </w:r>
      <w:r w:rsidR="00987645">
        <w:rPr>
          <w:rFonts w:ascii="Garamond" w:eastAsia="Times New Roman" w:hAnsi="Garamond" w:cs="Arial"/>
          <w:spacing w:val="4"/>
          <w:sz w:val="28"/>
          <w:szCs w:val="28"/>
          <w:lang w:eastAsia="it-IT"/>
        </w:rPr>
        <w:t>:</w:t>
      </w:r>
    </w:p>
    <w:p w14:paraId="37A484F3" w14:textId="26FBBFE3" w:rsidR="008B51AE" w:rsidRDefault="008B51AE" w:rsidP="008B51AE">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1)</w:t>
      </w:r>
      <w:r w:rsidR="00986046" w:rsidRPr="008B51AE">
        <w:rPr>
          <w:rFonts w:ascii="Garamond" w:eastAsia="Times New Roman" w:hAnsi="Garamond" w:cs="Arial"/>
          <w:spacing w:val="4"/>
          <w:sz w:val="28"/>
          <w:szCs w:val="28"/>
          <w:lang w:eastAsia="it-IT"/>
        </w:rPr>
        <w:t>attraverso il sistema di pagamento elettronico Pa</w:t>
      </w:r>
      <w:r w:rsidR="003A3A2E" w:rsidRPr="008B51AE">
        <w:rPr>
          <w:rFonts w:ascii="Garamond" w:eastAsia="Times New Roman" w:hAnsi="Garamond" w:cs="Arial"/>
          <w:spacing w:val="4"/>
          <w:sz w:val="28"/>
          <w:szCs w:val="28"/>
          <w:lang w:eastAsia="it-IT"/>
        </w:rPr>
        <w:t>g</w:t>
      </w:r>
      <w:r w:rsidR="00986046" w:rsidRPr="008B51AE">
        <w:rPr>
          <w:rFonts w:ascii="Garamond" w:eastAsia="Times New Roman" w:hAnsi="Garamond" w:cs="Arial"/>
          <w:spacing w:val="4"/>
          <w:sz w:val="28"/>
          <w:szCs w:val="28"/>
          <w:lang w:eastAsia="it-IT"/>
        </w:rPr>
        <w:t>oPA;</w:t>
      </w:r>
    </w:p>
    <w:p w14:paraId="4FE656F1" w14:textId="03A21C13" w:rsidR="00502D1C" w:rsidRPr="008B51AE" w:rsidRDefault="008B51AE" w:rsidP="008B51AE">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In tal caso</w:t>
      </w:r>
      <w:r w:rsidRPr="00986046">
        <w:rPr>
          <w:rFonts w:ascii="Garamond" w:eastAsia="Times New Roman" w:hAnsi="Garamond" w:cs="Arial"/>
          <w:spacing w:val="4"/>
          <w:sz w:val="28"/>
          <w:szCs w:val="28"/>
          <w:lang w:eastAsia="it-IT"/>
        </w:rPr>
        <w:t xml:space="preserve"> dovrà essere indicata quale causale del versamento: “Imposta di soggiorno – anno </w:t>
      </w:r>
      <w:r>
        <w:rPr>
          <w:rFonts w:ascii="Garamond" w:eastAsia="Times New Roman" w:hAnsi="Garamond" w:cs="Arial"/>
          <w:spacing w:val="4"/>
          <w:sz w:val="28"/>
          <w:szCs w:val="28"/>
          <w:lang w:eastAsia="it-IT"/>
        </w:rPr>
        <w:t>di competenza</w:t>
      </w:r>
      <w:r w:rsidRPr="00986046">
        <w:rPr>
          <w:rFonts w:ascii="Garamond" w:eastAsia="Times New Roman" w:hAnsi="Garamond" w:cs="Arial"/>
          <w:spacing w:val="4"/>
          <w:sz w:val="28"/>
          <w:szCs w:val="28"/>
          <w:lang w:eastAsia="it-IT"/>
        </w:rPr>
        <w:t xml:space="preserve"> e nominativo del proprietario/responsabile”.</w:t>
      </w:r>
    </w:p>
    <w:p w14:paraId="7DD336E8" w14:textId="5E149D7D" w:rsidR="008B51AE" w:rsidRPr="008B51AE" w:rsidRDefault="008B51AE" w:rsidP="008B51AE">
      <w:pPr>
        <w:spacing w:after="0" w:line="240" w:lineRule="auto"/>
        <w:jc w:val="both"/>
        <w:rPr>
          <w:rFonts w:ascii="Garamond" w:eastAsia="Times New Roman" w:hAnsi="Garamond" w:cs="Arial"/>
          <w:spacing w:val="4"/>
          <w:sz w:val="28"/>
          <w:szCs w:val="28"/>
          <w:lang w:eastAsia="it-IT"/>
        </w:rPr>
      </w:pPr>
      <w:r>
        <w:rPr>
          <w:rFonts w:ascii="Garamond" w:eastAsia="Times New Roman" w:hAnsi="Garamond" w:cs="Arial"/>
          <w:spacing w:val="4"/>
          <w:sz w:val="28"/>
          <w:szCs w:val="28"/>
          <w:lang w:eastAsia="it-IT"/>
        </w:rPr>
        <w:t>2)</w:t>
      </w:r>
      <w:r w:rsidRPr="008B51AE">
        <w:rPr>
          <w:rFonts w:ascii="Garamond" w:eastAsia="Times New Roman" w:hAnsi="Garamond" w:cs="Arial"/>
          <w:spacing w:val="4"/>
          <w:sz w:val="28"/>
          <w:szCs w:val="28"/>
          <w:lang w:eastAsia="it-IT"/>
        </w:rPr>
        <w:t>mediante modello F24 di cui all’art. 17 del D. Lgs. 9 luglio 1997, n. 241</w:t>
      </w:r>
      <w:r w:rsidR="003E73B5" w:rsidRPr="008B51AE">
        <w:rPr>
          <w:rFonts w:ascii="Garamond" w:eastAsia="Times New Roman" w:hAnsi="Garamond" w:cs="Arial"/>
          <w:spacing w:val="4"/>
          <w:sz w:val="28"/>
          <w:szCs w:val="28"/>
          <w:lang w:eastAsia="it-IT"/>
        </w:rPr>
        <w:t>2.</w:t>
      </w:r>
      <w:r w:rsidRPr="008B51AE">
        <w:rPr>
          <w:rFonts w:ascii="Garamond" w:eastAsia="Times New Roman" w:hAnsi="Garamond" w:cs="Arial"/>
          <w:spacing w:val="4"/>
          <w:sz w:val="28"/>
          <w:szCs w:val="28"/>
          <w:lang w:eastAsia="it-IT"/>
        </w:rPr>
        <w:t xml:space="preserve"> </w:t>
      </w:r>
    </w:p>
    <w:p w14:paraId="1AA90E93"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p w14:paraId="62A0D7D8" w14:textId="77777777" w:rsidR="00873ABD" w:rsidRPr="00873ABD" w:rsidRDefault="00873ABD" w:rsidP="00873ABD">
      <w:pPr>
        <w:autoSpaceDE w:val="0"/>
        <w:autoSpaceDN w:val="0"/>
        <w:adjustRightInd w:val="0"/>
        <w:spacing w:before="100" w:after="100" w:line="240" w:lineRule="auto"/>
        <w:contextualSpacing/>
        <w:jc w:val="center"/>
        <w:rPr>
          <w:rFonts w:ascii="Bookman Old Style" w:eastAsia="Calibri" w:hAnsi="Bookman Old Style" w:cs="Arial"/>
          <w:b/>
          <w:sz w:val="24"/>
          <w:szCs w:val="24"/>
        </w:rPr>
      </w:pPr>
      <w:r w:rsidRPr="00873ABD">
        <w:rPr>
          <w:rFonts w:ascii="Bookman Old Style" w:eastAsia="Calibri" w:hAnsi="Bookman Old Style" w:cs="Arial"/>
          <w:b/>
          <w:sz w:val="24"/>
          <w:szCs w:val="24"/>
        </w:rPr>
        <w:t>Articolo 8 – Disposizioni in tema di accertamento</w:t>
      </w:r>
    </w:p>
    <w:p w14:paraId="4F856D62" w14:textId="77777777"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1. Il Comune effettua il controllo dell’applicazione e del versamento dell’imposta di soggiorno.</w:t>
      </w:r>
    </w:p>
    <w:p w14:paraId="4CC2225D" w14:textId="2C7BB32C"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 xml:space="preserve">2. Ai fini dell’attività di accertamento dell’imposta di soggiorno si applicano le disposizioni di cui all’articolo 1, commi </w:t>
      </w:r>
      <w:r w:rsidR="003B5A62">
        <w:rPr>
          <w:rFonts w:ascii="Garamond" w:eastAsia="Calibri" w:hAnsi="Garamond" w:cs="Arial"/>
          <w:sz w:val="28"/>
          <w:szCs w:val="28"/>
        </w:rPr>
        <w:t xml:space="preserve">da </w:t>
      </w:r>
      <w:r w:rsidRPr="00873ABD">
        <w:rPr>
          <w:rFonts w:ascii="Garamond" w:eastAsia="Calibri" w:hAnsi="Garamond" w:cs="Arial"/>
          <w:sz w:val="28"/>
          <w:szCs w:val="28"/>
        </w:rPr>
        <w:t xml:space="preserve">161 </w:t>
      </w:r>
      <w:r w:rsidR="00076576">
        <w:rPr>
          <w:rFonts w:ascii="Garamond" w:eastAsia="Calibri" w:hAnsi="Garamond" w:cs="Arial"/>
          <w:sz w:val="28"/>
          <w:szCs w:val="28"/>
        </w:rPr>
        <w:t>a 169</w:t>
      </w:r>
      <w:r w:rsidRPr="00873ABD">
        <w:rPr>
          <w:rFonts w:ascii="Garamond" w:eastAsia="Calibri" w:hAnsi="Garamond" w:cs="Arial"/>
          <w:sz w:val="28"/>
          <w:szCs w:val="28"/>
        </w:rPr>
        <w:t xml:space="preserve"> della legge 27 dicembre 2006, n. 296</w:t>
      </w:r>
      <w:r w:rsidR="00076576">
        <w:rPr>
          <w:rFonts w:ascii="Garamond" w:eastAsia="Calibri" w:hAnsi="Garamond" w:cs="Arial"/>
          <w:sz w:val="28"/>
          <w:szCs w:val="28"/>
        </w:rPr>
        <w:t xml:space="preserve"> e dell’art. 1 della Legge 160/2019 comma 792 in materia di accertamento esecutivo.</w:t>
      </w:r>
    </w:p>
    <w:p w14:paraId="4EAD3ADA" w14:textId="77777777"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3. Ai fini dell’esercizio dell’attività di controllo l’amministrazione, previa richiesta ai competenti uffici pubblici di dati, notizie ed elementi rilevanti, nei confronti dei soggetti passivi e dei gestori delle strutture ricettive, con esenzione di spese e diritti, può:</w:t>
      </w:r>
    </w:p>
    <w:p w14:paraId="66B79AB4" w14:textId="77777777"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 invitare i soggetti passivi ed i gestori delle strutture ricettive ad esibire o trasmettere atti e documenti.</w:t>
      </w:r>
    </w:p>
    <w:p w14:paraId="2CB6DF9B" w14:textId="77777777"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 inviare ai gestori delle strutture ricettive questionari relativi a dati e notizie di carattere specifico, con invito a restituirli compilati e firmati.</w:t>
      </w:r>
    </w:p>
    <w:p w14:paraId="7EAD0C94"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sz w:val="24"/>
          <w:szCs w:val="24"/>
        </w:rPr>
      </w:pPr>
    </w:p>
    <w:p w14:paraId="4FC890B6" w14:textId="4B1640C4" w:rsidR="00873ABD" w:rsidRDefault="00873ABD" w:rsidP="00873ABD">
      <w:pPr>
        <w:autoSpaceDE w:val="0"/>
        <w:autoSpaceDN w:val="0"/>
        <w:adjustRightInd w:val="0"/>
        <w:spacing w:before="100" w:after="100" w:line="240" w:lineRule="auto"/>
        <w:contextualSpacing/>
        <w:jc w:val="center"/>
        <w:rPr>
          <w:rFonts w:ascii="Bookman Old Style" w:eastAsia="Calibri" w:hAnsi="Bookman Old Style" w:cs="Arial"/>
          <w:b/>
          <w:sz w:val="24"/>
          <w:szCs w:val="24"/>
        </w:rPr>
      </w:pPr>
      <w:r w:rsidRPr="00873ABD">
        <w:rPr>
          <w:rFonts w:ascii="Bookman Old Style" w:eastAsia="Calibri" w:hAnsi="Bookman Old Style" w:cs="Arial"/>
          <w:b/>
          <w:sz w:val="24"/>
          <w:szCs w:val="24"/>
        </w:rPr>
        <w:t>Articolo 9 – Sanzioni</w:t>
      </w:r>
      <w:r w:rsidR="003B5A62">
        <w:rPr>
          <w:rFonts w:ascii="Bookman Old Style" w:eastAsia="Calibri" w:hAnsi="Bookman Old Style" w:cs="Arial"/>
          <w:b/>
          <w:sz w:val="24"/>
          <w:szCs w:val="24"/>
        </w:rPr>
        <w:t xml:space="preserve"> </w:t>
      </w:r>
    </w:p>
    <w:p w14:paraId="4E347C27" w14:textId="6E6FF222" w:rsidR="00706722" w:rsidRPr="00873ABD" w:rsidRDefault="00706722" w:rsidP="00706722">
      <w:pPr>
        <w:autoSpaceDE w:val="0"/>
        <w:autoSpaceDN w:val="0"/>
        <w:adjustRightInd w:val="0"/>
        <w:spacing w:before="100" w:after="100" w:line="240" w:lineRule="auto"/>
        <w:contextualSpacing/>
        <w:jc w:val="both"/>
        <w:rPr>
          <w:rFonts w:ascii="Garamond" w:eastAsia="Calibri" w:hAnsi="Garamond" w:cs="Arial"/>
          <w:b/>
          <w:sz w:val="28"/>
          <w:szCs w:val="28"/>
        </w:rPr>
      </w:pPr>
      <w:r w:rsidRPr="00E2003E">
        <w:rPr>
          <w:rFonts w:ascii="Garamond" w:eastAsia="Calibri" w:hAnsi="Garamond" w:cs="Arial"/>
          <w:bCs/>
          <w:sz w:val="28"/>
          <w:szCs w:val="28"/>
        </w:rPr>
        <w:lastRenderedPageBreak/>
        <w:t xml:space="preserve">1.Le violazioni di natura tributaria sono punite con le sanzioni amministrative irrogate sulla base dei principi generali dettati, in materia di sanzioni tributarie, dai Decreti </w:t>
      </w:r>
      <w:r w:rsidR="00E2003E" w:rsidRPr="00E2003E">
        <w:rPr>
          <w:rFonts w:ascii="Garamond" w:eastAsia="Calibri" w:hAnsi="Garamond" w:cs="Arial"/>
          <w:bCs/>
          <w:sz w:val="28"/>
          <w:szCs w:val="28"/>
        </w:rPr>
        <w:t>Legislativi 18 dicembre 1997, n. 471. N. 472 e n. 473</w:t>
      </w:r>
      <w:r w:rsidR="00E2003E" w:rsidRPr="00E2003E">
        <w:rPr>
          <w:rFonts w:ascii="Garamond" w:eastAsia="Calibri" w:hAnsi="Garamond" w:cs="Arial"/>
          <w:b/>
          <w:sz w:val="28"/>
          <w:szCs w:val="28"/>
        </w:rPr>
        <w:t>.</w:t>
      </w:r>
    </w:p>
    <w:p w14:paraId="5C647533" w14:textId="222D0C83" w:rsidR="00873ABD" w:rsidRPr="00873ABD" w:rsidRDefault="00E2003E" w:rsidP="00873ABD">
      <w:pPr>
        <w:autoSpaceDE w:val="0"/>
        <w:autoSpaceDN w:val="0"/>
        <w:adjustRightInd w:val="0"/>
        <w:spacing w:before="100" w:after="100" w:line="240" w:lineRule="auto"/>
        <w:contextualSpacing/>
        <w:jc w:val="both"/>
        <w:rPr>
          <w:rFonts w:ascii="Garamond" w:eastAsia="Calibri" w:hAnsi="Garamond" w:cs="Arial"/>
          <w:sz w:val="28"/>
          <w:szCs w:val="28"/>
        </w:rPr>
      </w:pPr>
      <w:r>
        <w:rPr>
          <w:rFonts w:ascii="Garamond" w:eastAsia="Calibri" w:hAnsi="Garamond" w:cs="Arial"/>
          <w:sz w:val="28"/>
          <w:szCs w:val="28"/>
        </w:rPr>
        <w:t>2</w:t>
      </w:r>
      <w:r w:rsidR="00873ABD" w:rsidRPr="00873ABD">
        <w:rPr>
          <w:rFonts w:ascii="Garamond" w:eastAsia="Calibri" w:hAnsi="Garamond" w:cs="Arial"/>
          <w:sz w:val="28"/>
          <w:szCs w:val="28"/>
        </w:rPr>
        <w:t xml:space="preserve">. Per l’omesso, ritardato o parziale versamento dell’imposta, si applica la sanzione amministrativa pari al trenta per cento dell'importo non versato, ai sensi dell’articolo 13 del Decreto Legislativo n. 471 del 1997. </w:t>
      </w:r>
    </w:p>
    <w:p w14:paraId="14F112A0" w14:textId="25F6019E"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 xml:space="preserve">2. Per l’omessa, incompleta o infedele dichiarazione, si applica la sanzione amministrativa </w:t>
      </w:r>
      <w:r w:rsidR="00E2003E">
        <w:rPr>
          <w:rFonts w:ascii="Garamond" w:eastAsia="Calibri" w:hAnsi="Garamond" w:cs="Arial"/>
          <w:sz w:val="28"/>
          <w:szCs w:val="28"/>
        </w:rPr>
        <w:t>dal 100 al 200 per cento dell’importo dovuto</w:t>
      </w:r>
      <w:r w:rsidRPr="00873ABD">
        <w:rPr>
          <w:rFonts w:ascii="Garamond" w:eastAsia="Calibri" w:hAnsi="Garamond" w:cs="Arial"/>
          <w:sz w:val="28"/>
          <w:szCs w:val="28"/>
        </w:rPr>
        <w:t xml:space="preserve">. </w:t>
      </w:r>
    </w:p>
    <w:p w14:paraId="7F644994" w14:textId="77777777" w:rsidR="00873ABD" w:rsidRPr="00873ABD" w:rsidRDefault="00873ABD" w:rsidP="00873ABD">
      <w:pPr>
        <w:autoSpaceDE w:val="0"/>
        <w:autoSpaceDN w:val="0"/>
        <w:adjustRightInd w:val="0"/>
        <w:spacing w:before="100" w:after="100" w:line="240" w:lineRule="auto"/>
        <w:contextualSpacing/>
        <w:jc w:val="both"/>
        <w:rPr>
          <w:rFonts w:ascii="Garamond" w:eastAsia="Calibri" w:hAnsi="Garamond" w:cs="Arial"/>
          <w:sz w:val="28"/>
          <w:szCs w:val="28"/>
        </w:rPr>
      </w:pPr>
      <w:r w:rsidRPr="00873ABD">
        <w:rPr>
          <w:rFonts w:ascii="Garamond" w:eastAsia="Calibri" w:hAnsi="Garamond" w:cs="Arial"/>
          <w:sz w:val="28"/>
          <w:szCs w:val="28"/>
        </w:rPr>
        <w:t xml:space="preserve">3. Per la violazione all’obbligo di informazione di cui all’art. 6, comma 2, da parte del gestore della struttura ricettiva, si applica la sanzione amministrativa pecuniaria da 25 a 100 euro, ai sensi dell’articolo 7 bis del Decreto Legislativo 18 agosto 2000, n. 267. </w:t>
      </w:r>
    </w:p>
    <w:p w14:paraId="4567C194" w14:textId="77777777" w:rsidR="00873ABD" w:rsidRPr="00873ABD" w:rsidRDefault="00873ABD" w:rsidP="00873ABD">
      <w:pPr>
        <w:spacing w:after="0" w:line="240" w:lineRule="auto"/>
        <w:contextualSpacing/>
        <w:jc w:val="both"/>
        <w:rPr>
          <w:rFonts w:ascii="Garamond" w:eastAsia="Times New Roman" w:hAnsi="Garamond" w:cs="Arial"/>
          <w:spacing w:val="4"/>
          <w:sz w:val="28"/>
          <w:szCs w:val="28"/>
          <w:lang w:eastAsia="it-IT"/>
        </w:rPr>
      </w:pPr>
      <w:r w:rsidRPr="00873ABD">
        <w:rPr>
          <w:rFonts w:ascii="Garamond" w:eastAsia="Times New Roman" w:hAnsi="Garamond" w:cs="Arial"/>
          <w:sz w:val="28"/>
          <w:szCs w:val="28"/>
          <w:lang w:eastAsia="it-IT"/>
        </w:rPr>
        <w:t xml:space="preserve">4. </w:t>
      </w:r>
      <w:r w:rsidRPr="00873ABD">
        <w:rPr>
          <w:rFonts w:ascii="Garamond" w:eastAsia="Times New Roman" w:hAnsi="Garamond" w:cs="Arial"/>
          <w:spacing w:val="4"/>
          <w:sz w:val="28"/>
          <w:szCs w:val="28"/>
          <w:lang w:eastAsia="it-IT"/>
        </w:rPr>
        <w:t xml:space="preserve">Per la mancata conservazione delle dichiarazioni degli ospiti ai fini dell'esenzione di cui all'art. 6, comma 3, da parte del gestore della struttura ricettiva, si applica la sanzione amministrativa pecuniaria da 150 a 500 euro, ai sensi dell’articolo 7 bis del Decreto Legislativo 18 agosto 2000, n. 267. </w:t>
      </w:r>
    </w:p>
    <w:p w14:paraId="387A2CB3" w14:textId="77777777" w:rsidR="00873ABD" w:rsidRPr="00873ABD" w:rsidRDefault="00873ABD" w:rsidP="00873ABD">
      <w:pPr>
        <w:spacing w:after="0" w:line="240" w:lineRule="auto"/>
        <w:contextualSpacing/>
        <w:jc w:val="both"/>
        <w:rPr>
          <w:rFonts w:ascii="Garamond" w:eastAsia="Times New Roman" w:hAnsi="Garamond" w:cs="Arial"/>
          <w:spacing w:val="4"/>
          <w:sz w:val="28"/>
          <w:szCs w:val="28"/>
          <w:lang w:eastAsia="it-IT"/>
        </w:rPr>
      </w:pPr>
      <w:r w:rsidRPr="00873ABD">
        <w:rPr>
          <w:rFonts w:ascii="Garamond" w:eastAsia="Times New Roman" w:hAnsi="Garamond" w:cs="Arial"/>
          <w:spacing w:val="4"/>
          <w:sz w:val="28"/>
          <w:szCs w:val="28"/>
          <w:lang w:eastAsia="it-IT"/>
        </w:rPr>
        <w:t>5. Per la mancata o tardiva risposta ai questionari e il mancato o tardivo invio dei documenti e atti richiesti ai sensi dell'art. 8, comma 3, da parte del gestore della struttura ricettiva, si applica la sanzione amministrativa pecuniaria da 150 a 500 euro, ai sensi dell’articolo 7 bis del Decreto Legislativo 18 agosto 2000, n. 267.</w:t>
      </w:r>
    </w:p>
    <w:p w14:paraId="42119203" w14:textId="575F969E" w:rsidR="00873ABD" w:rsidRPr="00873ABD" w:rsidRDefault="00873ABD" w:rsidP="00873ABD">
      <w:pPr>
        <w:spacing w:after="0" w:line="240" w:lineRule="auto"/>
        <w:contextualSpacing/>
        <w:jc w:val="both"/>
        <w:rPr>
          <w:rFonts w:ascii="Garamond" w:eastAsia="Times New Roman" w:hAnsi="Garamond" w:cs="Arial"/>
          <w:spacing w:val="4"/>
          <w:sz w:val="28"/>
          <w:szCs w:val="28"/>
          <w:lang w:eastAsia="it-IT"/>
        </w:rPr>
      </w:pPr>
      <w:r w:rsidRPr="00873ABD">
        <w:rPr>
          <w:rFonts w:ascii="Garamond" w:eastAsia="Times New Roman" w:hAnsi="Garamond" w:cs="Arial"/>
          <w:spacing w:val="4"/>
          <w:sz w:val="28"/>
          <w:szCs w:val="28"/>
          <w:lang w:eastAsia="it-IT"/>
        </w:rPr>
        <w:t xml:space="preserve">6. Al procedimento di irrogazione della sanzione di cui ai commi da </w:t>
      </w:r>
      <w:r w:rsidR="00B4440B">
        <w:rPr>
          <w:rFonts w:ascii="Garamond" w:eastAsia="Times New Roman" w:hAnsi="Garamond" w:cs="Arial"/>
          <w:spacing w:val="4"/>
          <w:sz w:val="28"/>
          <w:szCs w:val="28"/>
          <w:lang w:eastAsia="it-IT"/>
        </w:rPr>
        <w:t>3</w:t>
      </w:r>
      <w:r w:rsidRPr="00873ABD">
        <w:rPr>
          <w:rFonts w:ascii="Garamond" w:eastAsia="Times New Roman" w:hAnsi="Garamond" w:cs="Arial"/>
          <w:spacing w:val="4"/>
          <w:sz w:val="28"/>
          <w:szCs w:val="28"/>
          <w:lang w:eastAsia="it-IT"/>
        </w:rPr>
        <w:t xml:space="preserve"> a 5 si applicano le disposizioni della Legge 24 novembre 1981, n. 689.</w:t>
      </w:r>
    </w:p>
    <w:p w14:paraId="371B65C4" w14:textId="77777777" w:rsidR="00873ABD" w:rsidRPr="00873ABD" w:rsidRDefault="00873ABD" w:rsidP="00873ABD">
      <w:pPr>
        <w:keepNext/>
        <w:keepLines/>
        <w:spacing w:before="200" w:after="0" w:line="276" w:lineRule="auto"/>
        <w:jc w:val="center"/>
        <w:outlineLvl w:val="1"/>
        <w:rPr>
          <w:rFonts w:ascii="Bookman Old Style" w:eastAsia="Times New Roman" w:hAnsi="Bookman Old Style" w:cs="Times New Roman"/>
          <w:b/>
          <w:bCs/>
          <w:sz w:val="24"/>
          <w:szCs w:val="24"/>
          <w:lang w:val="x-none" w:eastAsia="x-none"/>
        </w:rPr>
      </w:pPr>
      <w:bookmarkStart w:id="1" w:name="_Toc487543806"/>
      <w:bookmarkStart w:id="2" w:name="_Toc487998878"/>
      <w:r w:rsidRPr="00873ABD">
        <w:rPr>
          <w:rFonts w:ascii="Bookman Old Style" w:eastAsia="Times New Roman" w:hAnsi="Bookman Old Style" w:cs="Times New Roman"/>
          <w:b/>
          <w:bCs/>
          <w:sz w:val="24"/>
          <w:szCs w:val="24"/>
          <w:lang w:val="x-none" w:eastAsia="x-none"/>
        </w:rPr>
        <w:t>Articolo 10 -Riscossione coattiva</w:t>
      </w:r>
      <w:bookmarkEnd w:id="1"/>
      <w:bookmarkEnd w:id="2"/>
    </w:p>
    <w:p w14:paraId="311BE087" w14:textId="77777777" w:rsidR="00873ABD" w:rsidRPr="00873ABD" w:rsidRDefault="00873ABD" w:rsidP="00873ABD">
      <w:pPr>
        <w:spacing w:after="0" w:line="276" w:lineRule="auto"/>
        <w:jc w:val="both"/>
        <w:rPr>
          <w:rFonts w:ascii="Garamond" w:eastAsia="Times New Roman" w:hAnsi="Garamond" w:cs="Times New Roman"/>
          <w:spacing w:val="4"/>
          <w:sz w:val="28"/>
          <w:szCs w:val="28"/>
          <w:lang w:eastAsia="it-IT"/>
        </w:rPr>
      </w:pPr>
      <w:r w:rsidRPr="00873ABD">
        <w:rPr>
          <w:rFonts w:ascii="Garamond" w:eastAsia="Times New Roman" w:hAnsi="Garamond" w:cs="Times New Roman"/>
          <w:spacing w:val="4"/>
          <w:sz w:val="28"/>
          <w:szCs w:val="28"/>
          <w:lang w:eastAsia="it-IT"/>
        </w:rPr>
        <w:t>1. Le somme dovute all’Ente per imposta, sanzioni ed interessi, se non versate, sono riscosse coattivamen</w:t>
      </w:r>
      <w:bookmarkStart w:id="3" w:name="_Toc487543807"/>
      <w:bookmarkStart w:id="4" w:name="_Toc487998879"/>
      <w:r w:rsidRPr="00873ABD">
        <w:rPr>
          <w:rFonts w:ascii="Garamond" w:eastAsia="Times New Roman" w:hAnsi="Garamond" w:cs="Times New Roman"/>
          <w:spacing w:val="4"/>
          <w:sz w:val="28"/>
          <w:szCs w:val="28"/>
          <w:lang w:eastAsia="it-IT"/>
        </w:rPr>
        <w:t>te secondo la normativa vigente.</w:t>
      </w:r>
    </w:p>
    <w:p w14:paraId="15816A18" w14:textId="77777777" w:rsidR="00873ABD" w:rsidRPr="00873ABD" w:rsidRDefault="00873ABD" w:rsidP="00873ABD">
      <w:pPr>
        <w:keepNext/>
        <w:keepLines/>
        <w:spacing w:before="200" w:after="0" w:line="276" w:lineRule="auto"/>
        <w:jc w:val="center"/>
        <w:outlineLvl w:val="1"/>
        <w:rPr>
          <w:rFonts w:ascii="Bookman Old Style" w:eastAsia="Times New Roman" w:hAnsi="Bookman Old Style" w:cs="Times New Roman"/>
          <w:b/>
          <w:bCs/>
          <w:sz w:val="24"/>
          <w:szCs w:val="24"/>
          <w:lang w:val="x-none" w:eastAsia="x-none"/>
        </w:rPr>
      </w:pPr>
      <w:r w:rsidRPr="00873ABD">
        <w:rPr>
          <w:rFonts w:ascii="Bookman Old Style" w:eastAsia="Times New Roman" w:hAnsi="Bookman Old Style" w:cs="Times New Roman"/>
          <w:b/>
          <w:bCs/>
          <w:sz w:val="24"/>
          <w:szCs w:val="24"/>
          <w:lang w:val="x-none" w:eastAsia="x-none"/>
        </w:rPr>
        <w:t>Articolo 11- Rimborsi</w:t>
      </w:r>
      <w:bookmarkEnd w:id="3"/>
      <w:bookmarkEnd w:id="4"/>
    </w:p>
    <w:p w14:paraId="20CFE666" w14:textId="77777777" w:rsidR="00873ABD" w:rsidRPr="00873ABD" w:rsidRDefault="00873ABD" w:rsidP="00873ABD">
      <w:pPr>
        <w:spacing w:after="0" w:line="276" w:lineRule="auto"/>
        <w:jc w:val="both"/>
        <w:rPr>
          <w:rFonts w:ascii="Garamond" w:eastAsia="Times New Roman" w:hAnsi="Garamond" w:cs="Times New Roman"/>
          <w:spacing w:val="4"/>
          <w:sz w:val="28"/>
          <w:szCs w:val="28"/>
          <w:lang w:eastAsia="it-IT"/>
        </w:rPr>
      </w:pPr>
      <w:r w:rsidRPr="00873ABD">
        <w:rPr>
          <w:rFonts w:ascii="Garamond" w:eastAsia="Times New Roman" w:hAnsi="Garamond" w:cs="Times New Roman"/>
          <w:spacing w:val="4"/>
          <w:sz w:val="28"/>
          <w:szCs w:val="28"/>
          <w:lang w:eastAsia="it-IT"/>
        </w:rPr>
        <w:t>1. Il rimborso delle somme versate e non dovute deve essere richiesto entro il termine di cinque anni dal giorno del versamento ovvero da quello in cui è stato definitivamente accertato il diritto alla restituzione.</w:t>
      </w:r>
    </w:p>
    <w:p w14:paraId="62C69C10" w14:textId="0F449F96" w:rsidR="00873ABD" w:rsidRPr="00873ABD" w:rsidRDefault="00873ABD" w:rsidP="00873ABD">
      <w:pPr>
        <w:spacing w:after="0" w:line="276" w:lineRule="auto"/>
        <w:jc w:val="both"/>
        <w:rPr>
          <w:rFonts w:ascii="Garamond" w:eastAsia="Times New Roman" w:hAnsi="Garamond" w:cs="Times New Roman"/>
          <w:spacing w:val="4"/>
          <w:sz w:val="28"/>
          <w:szCs w:val="28"/>
          <w:lang w:eastAsia="it-IT"/>
        </w:rPr>
      </w:pPr>
      <w:r w:rsidRPr="00873ABD">
        <w:rPr>
          <w:rFonts w:ascii="Garamond" w:eastAsia="Times New Roman" w:hAnsi="Garamond" w:cs="Times New Roman"/>
          <w:spacing w:val="4"/>
          <w:sz w:val="28"/>
          <w:szCs w:val="28"/>
          <w:lang w:eastAsia="it-IT"/>
        </w:rPr>
        <w:t>2. Nei casi di versamento dell’imposta di soggiorno in eccedenza rispetto al dovuto, l’eccedenza può essere recuperata mediante compensazione con i pagamenti dell’imposta stessa da effettuare alle prescritte scadenze. La compensazione è effettuata mediante apposito modulo predisposto dal comune, da presentare almeno trenta giorni prima della scadenza del termine per il versamento; qualora l’eccedenza da compensare sia pari o superiore ad euro 250</w:t>
      </w:r>
      <w:r w:rsidR="004E6648">
        <w:rPr>
          <w:rFonts w:ascii="Garamond" w:eastAsia="Times New Roman" w:hAnsi="Garamond" w:cs="Times New Roman"/>
          <w:spacing w:val="4"/>
          <w:sz w:val="28"/>
          <w:szCs w:val="28"/>
          <w:lang w:eastAsia="it-IT"/>
        </w:rPr>
        <w:t>,00</w:t>
      </w:r>
      <w:r w:rsidRPr="00873ABD">
        <w:rPr>
          <w:rFonts w:ascii="Garamond" w:eastAsia="Times New Roman" w:hAnsi="Garamond" w:cs="Times New Roman"/>
          <w:spacing w:val="4"/>
          <w:sz w:val="28"/>
          <w:szCs w:val="28"/>
          <w:lang w:eastAsia="it-IT"/>
        </w:rPr>
        <w:t xml:space="preserve"> la compensazione è subordinata alla preventiva autorizzazione dell’Amministrazione comunale.</w:t>
      </w:r>
    </w:p>
    <w:p w14:paraId="785DF6D0" w14:textId="77777777" w:rsidR="00873ABD" w:rsidRPr="00873ABD" w:rsidRDefault="00873ABD" w:rsidP="00873ABD">
      <w:pPr>
        <w:spacing w:after="0" w:line="276" w:lineRule="auto"/>
        <w:jc w:val="both"/>
        <w:rPr>
          <w:rFonts w:ascii="Garamond" w:eastAsia="Times New Roman" w:hAnsi="Garamond" w:cs="Times New Roman"/>
          <w:spacing w:val="4"/>
          <w:sz w:val="28"/>
          <w:szCs w:val="28"/>
          <w:lang w:eastAsia="it-IT"/>
        </w:rPr>
      </w:pPr>
      <w:r w:rsidRPr="00873ABD">
        <w:rPr>
          <w:rFonts w:ascii="Garamond" w:eastAsia="Times New Roman" w:hAnsi="Garamond" w:cs="Times New Roman"/>
          <w:spacing w:val="4"/>
          <w:sz w:val="28"/>
          <w:szCs w:val="28"/>
          <w:lang w:eastAsia="it-IT"/>
        </w:rPr>
        <w:t>3. Non si procede al rimborso dell’imposta per importi pari o inferiori a euro dieci.</w:t>
      </w:r>
    </w:p>
    <w:p w14:paraId="47D28412" w14:textId="77777777" w:rsidR="00873ABD" w:rsidRPr="00873ABD" w:rsidRDefault="00873ABD" w:rsidP="00873ABD">
      <w:pPr>
        <w:spacing w:after="0" w:line="276" w:lineRule="auto"/>
        <w:jc w:val="both"/>
        <w:rPr>
          <w:rFonts w:ascii="Garamond" w:eastAsia="Times New Roman" w:hAnsi="Garamond" w:cs="Times New Roman"/>
          <w:spacing w:val="4"/>
          <w:sz w:val="28"/>
          <w:szCs w:val="28"/>
          <w:lang w:eastAsia="it-IT"/>
        </w:rPr>
      </w:pPr>
    </w:p>
    <w:p w14:paraId="72217FC7" w14:textId="77777777" w:rsidR="00873ABD" w:rsidRPr="00873ABD" w:rsidRDefault="00873ABD" w:rsidP="00873ABD">
      <w:pPr>
        <w:keepNext/>
        <w:keepLines/>
        <w:spacing w:before="200" w:after="0" w:line="276" w:lineRule="auto"/>
        <w:jc w:val="center"/>
        <w:outlineLvl w:val="1"/>
        <w:rPr>
          <w:rFonts w:ascii="Bookman Old Style" w:eastAsia="Times New Roman" w:hAnsi="Bookman Old Style" w:cs="Times New Roman"/>
          <w:b/>
          <w:bCs/>
          <w:sz w:val="24"/>
          <w:szCs w:val="24"/>
          <w:lang w:val="x-none" w:eastAsia="x-none"/>
        </w:rPr>
      </w:pPr>
      <w:bookmarkStart w:id="5" w:name="_Toc487543808"/>
      <w:bookmarkStart w:id="6" w:name="_Toc487998880"/>
      <w:r w:rsidRPr="00873ABD">
        <w:rPr>
          <w:rFonts w:ascii="Bookman Old Style" w:eastAsia="Times New Roman" w:hAnsi="Bookman Old Style" w:cs="Times New Roman"/>
          <w:b/>
          <w:bCs/>
          <w:sz w:val="24"/>
          <w:szCs w:val="24"/>
          <w:lang w:val="x-none" w:eastAsia="x-none"/>
        </w:rPr>
        <w:lastRenderedPageBreak/>
        <w:t>Articolo 12 - Contenzioso</w:t>
      </w:r>
      <w:bookmarkEnd w:id="5"/>
      <w:bookmarkEnd w:id="6"/>
    </w:p>
    <w:p w14:paraId="0A2FDBF3" w14:textId="6F4B6991" w:rsidR="00873ABD" w:rsidRDefault="00873ABD" w:rsidP="00873ABD">
      <w:pPr>
        <w:spacing w:after="0" w:line="276" w:lineRule="auto"/>
        <w:jc w:val="both"/>
        <w:rPr>
          <w:rFonts w:ascii="Garamond" w:eastAsia="Times New Roman" w:hAnsi="Garamond" w:cs="Times New Roman"/>
          <w:spacing w:val="4"/>
          <w:sz w:val="28"/>
          <w:szCs w:val="28"/>
          <w:lang w:eastAsia="it-IT"/>
        </w:rPr>
      </w:pPr>
      <w:r w:rsidRPr="00873ABD">
        <w:rPr>
          <w:rFonts w:ascii="Garamond" w:eastAsia="Times New Roman" w:hAnsi="Garamond" w:cs="Times New Roman"/>
          <w:spacing w:val="4"/>
          <w:sz w:val="28"/>
          <w:szCs w:val="28"/>
          <w:lang w:eastAsia="it-IT"/>
        </w:rPr>
        <w:t>1. Le controversie concernenti l’imposta di soggiorno sono devolute alla giurisdizione delle commissioni tributarie ai sensi del decreto legislativo 31 dicembre 1992, n. 546.</w:t>
      </w:r>
    </w:p>
    <w:p w14:paraId="4C99A7D5" w14:textId="6768D413" w:rsidR="0018477E" w:rsidRDefault="0018477E" w:rsidP="0018477E">
      <w:pPr>
        <w:keepNext/>
        <w:keepLines/>
        <w:spacing w:before="200" w:after="0" w:line="276" w:lineRule="auto"/>
        <w:jc w:val="center"/>
        <w:outlineLvl w:val="1"/>
        <w:rPr>
          <w:rFonts w:ascii="Bookman Old Style" w:eastAsia="Times New Roman" w:hAnsi="Bookman Old Style" w:cs="Times New Roman"/>
          <w:b/>
          <w:bCs/>
          <w:sz w:val="24"/>
          <w:szCs w:val="24"/>
          <w:lang w:eastAsia="x-none"/>
        </w:rPr>
      </w:pPr>
      <w:bookmarkStart w:id="7" w:name="_Hlk65165084"/>
      <w:r w:rsidRPr="00873ABD">
        <w:rPr>
          <w:rFonts w:ascii="Bookman Old Style" w:eastAsia="Times New Roman" w:hAnsi="Bookman Old Style" w:cs="Times New Roman"/>
          <w:b/>
          <w:bCs/>
          <w:sz w:val="24"/>
          <w:szCs w:val="24"/>
          <w:lang w:val="x-none" w:eastAsia="x-none"/>
        </w:rPr>
        <w:t>Articolo 1</w:t>
      </w:r>
      <w:r w:rsidR="00423EE5">
        <w:rPr>
          <w:rFonts w:ascii="Bookman Old Style" w:eastAsia="Times New Roman" w:hAnsi="Bookman Old Style" w:cs="Times New Roman"/>
          <w:b/>
          <w:bCs/>
          <w:sz w:val="24"/>
          <w:szCs w:val="24"/>
          <w:lang w:eastAsia="x-none"/>
        </w:rPr>
        <w:t>3</w:t>
      </w:r>
      <w:r w:rsidRPr="00873ABD">
        <w:rPr>
          <w:rFonts w:ascii="Bookman Old Style" w:eastAsia="Times New Roman" w:hAnsi="Bookman Old Style" w:cs="Times New Roman"/>
          <w:b/>
          <w:bCs/>
          <w:sz w:val="24"/>
          <w:szCs w:val="24"/>
          <w:lang w:val="x-none" w:eastAsia="x-none"/>
        </w:rPr>
        <w:t xml:space="preserve"> </w:t>
      </w:r>
      <w:r>
        <w:rPr>
          <w:rFonts w:ascii="Bookman Old Style" w:eastAsia="Times New Roman" w:hAnsi="Bookman Old Style" w:cs="Times New Roman"/>
          <w:b/>
          <w:bCs/>
          <w:sz w:val="24"/>
          <w:szCs w:val="24"/>
          <w:lang w:val="x-none" w:eastAsia="x-none"/>
        </w:rPr>
        <w:t>–</w:t>
      </w:r>
      <w:r w:rsidRPr="00873ABD">
        <w:rPr>
          <w:rFonts w:ascii="Bookman Old Style" w:eastAsia="Times New Roman" w:hAnsi="Bookman Old Style" w:cs="Times New Roman"/>
          <w:b/>
          <w:bCs/>
          <w:sz w:val="24"/>
          <w:szCs w:val="24"/>
          <w:lang w:val="x-none" w:eastAsia="x-none"/>
        </w:rPr>
        <w:t xml:space="preserve"> </w:t>
      </w:r>
      <w:r>
        <w:rPr>
          <w:rFonts w:ascii="Bookman Old Style" w:eastAsia="Times New Roman" w:hAnsi="Bookman Old Style" w:cs="Times New Roman"/>
          <w:b/>
          <w:bCs/>
          <w:sz w:val="24"/>
          <w:szCs w:val="24"/>
          <w:lang w:eastAsia="x-none"/>
        </w:rPr>
        <w:t>Entrata in vigore</w:t>
      </w:r>
    </w:p>
    <w:bookmarkEnd w:id="7"/>
    <w:p w14:paraId="7B84F048" w14:textId="2F2E837F" w:rsidR="0018477E" w:rsidRPr="00F7403B" w:rsidRDefault="00ED32A4" w:rsidP="0018477E">
      <w:pPr>
        <w:keepNext/>
        <w:keepLines/>
        <w:spacing w:before="200" w:after="0" w:line="276" w:lineRule="auto"/>
        <w:jc w:val="both"/>
        <w:outlineLvl w:val="1"/>
        <w:rPr>
          <w:rFonts w:ascii="Garamond" w:eastAsia="Times New Roman" w:hAnsi="Garamond" w:cs="Times New Roman"/>
          <w:sz w:val="28"/>
          <w:szCs w:val="28"/>
          <w:lang w:eastAsia="x-none"/>
        </w:rPr>
      </w:pPr>
      <w:r>
        <w:rPr>
          <w:rFonts w:ascii="Bookman Old Style" w:eastAsia="Times New Roman" w:hAnsi="Bookman Old Style" w:cs="Times New Roman"/>
          <w:sz w:val="24"/>
          <w:szCs w:val="24"/>
          <w:lang w:eastAsia="x-none"/>
        </w:rPr>
        <w:t>1.</w:t>
      </w:r>
      <w:r w:rsidR="0018477E" w:rsidRPr="00F7403B">
        <w:rPr>
          <w:rFonts w:ascii="Garamond" w:eastAsia="Times New Roman" w:hAnsi="Garamond" w:cs="Times New Roman"/>
          <w:sz w:val="28"/>
          <w:szCs w:val="28"/>
          <w:lang w:eastAsia="x-none"/>
        </w:rPr>
        <w:t>Ai sensi dell’art. 13, comma 15 quarter, del D.L. 201/2011, il presente regolamento entra in vigore il primo giorno del secondo mese successivo alla pubblicazione della deliberazione di approvazione del presente regolamento sul sito del Ministero dell’economia e delle finanze</w:t>
      </w:r>
      <w:r w:rsidRPr="00F7403B">
        <w:rPr>
          <w:rFonts w:ascii="Garamond" w:eastAsia="Times New Roman" w:hAnsi="Garamond" w:cs="Times New Roman"/>
          <w:sz w:val="28"/>
          <w:szCs w:val="28"/>
          <w:lang w:eastAsia="x-none"/>
        </w:rPr>
        <w:t>.</w:t>
      </w:r>
      <w:r w:rsidR="00B86C11" w:rsidRPr="00F7403B">
        <w:rPr>
          <w:rFonts w:ascii="Garamond" w:eastAsia="Times New Roman" w:hAnsi="Garamond" w:cs="Times New Roman"/>
          <w:sz w:val="28"/>
          <w:szCs w:val="28"/>
          <w:lang w:eastAsia="x-none"/>
        </w:rPr>
        <w:t xml:space="preserve"> </w:t>
      </w:r>
      <w:r w:rsidR="00B4778E" w:rsidRPr="00F7403B">
        <w:rPr>
          <w:rFonts w:ascii="Garamond" w:eastAsia="Times New Roman" w:hAnsi="Garamond" w:cs="Times New Roman"/>
          <w:sz w:val="28"/>
          <w:szCs w:val="28"/>
          <w:lang w:eastAsia="x-none"/>
        </w:rPr>
        <w:t>Da tale data si intende abrogato il vecchio regolamento approvato con deliberazione di Consiglio Comunale n</w:t>
      </w:r>
      <w:r w:rsidR="005309EC">
        <w:rPr>
          <w:rFonts w:ascii="Garamond" w:eastAsia="Times New Roman" w:hAnsi="Garamond" w:cs="Times New Roman"/>
          <w:sz w:val="28"/>
          <w:szCs w:val="28"/>
          <w:lang w:eastAsia="x-none"/>
        </w:rPr>
        <w:t>. 2 del 31/03/2021</w:t>
      </w:r>
      <w:r w:rsidR="009E57E6" w:rsidRPr="00F7403B">
        <w:rPr>
          <w:rFonts w:ascii="Garamond" w:eastAsia="Times New Roman" w:hAnsi="Garamond" w:cs="Times New Roman"/>
          <w:sz w:val="28"/>
          <w:szCs w:val="28"/>
          <w:lang w:eastAsia="x-none"/>
        </w:rPr>
        <w:t>.</w:t>
      </w:r>
      <w:r w:rsidR="00B4778E" w:rsidRPr="00F7403B">
        <w:rPr>
          <w:rFonts w:ascii="Garamond" w:eastAsia="Times New Roman" w:hAnsi="Garamond" w:cs="Times New Roman"/>
          <w:sz w:val="28"/>
          <w:szCs w:val="28"/>
          <w:lang w:eastAsia="x-none"/>
        </w:rPr>
        <w:t xml:space="preserve"> </w:t>
      </w:r>
      <w:r w:rsidRPr="00F7403B">
        <w:rPr>
          <w:rFonts w:ascii="Garamond" w:eastAsia="Times New Roman" w:hAnsi="Garamond" w:cs="Times New Roman"/>
          <w:sz w:val="28"/>
          <w:szCs w:val="28"/>
          <w:lang w:eastAsia="x-none"/>
        </w:rPr>
        <w:t xml:space="preserve"> </w:t>
      </w:r>
    </w:p>
    <w:p w14:paraId="3B1DD949" w14:textId="77777777" w:rsidR="00C15315" w:rsidRPr="00F7403B" w:rsidRDefault="00C15315" w:rsidP="00873ABD">
      <w:pPr>
        <w:spacing w:after="0" w:line="276" w:lineRule="auto"/>
        <w:jc w:val="both"/>
        <w:rPr>
          <w:rFonts w:ascii="Garamond" w:eastAsia="Times New Roman" w:hAnsi="Garamond" w:cs="Times New Roman"/>
          <w:spacing w:val="4"/>
          <w:sz w:val="28"/>
          <w:szCs w:val="28"/>
          <w:lang w:eastAsia="it-IT"/>
        </w:rPr>
      </w:pPr>
    </w:p>
    <w:p w14:paraId="7EB6C39C" w14:textId="77777777" w:rsidR="00873ABD" w:rsidRPr="00873ABD" w:rsidRDefault="00873ABD" w:rsidP="00873ABD">
      <w:pPr>
        <w:autoSpaceDE w:val="0"/>
        <w:autoSpaceDN w:val="0"/>
        <w:adjustRightInd w:val="0"/>
        <w:spacing w:before="100" w:after="100" w:line="240" w:lineRule="auto"/>
        <w:contextualSpacing/>
        <w:jc w:val="both"/>
        <w:rPr>
          <w:rFonts w:ascii="Arial" w:eastAsia="Calibri" w:hAnsi="Arial" w:cs="Arial"/>
          <w:b/>
          <w:sz w:val="24"/>
          <w:szCs w:val="24"/>
        </w:rPr>
      </w:pPr>
    </w:p>
    <w:p w14:paraId="447B3DB8" w14:textId="77777777" w:rsidR="00873ABD" w:rsidRPr="00873ABD" w:rsidRDefault="00873ABD" w:rsidP="00873ABD">
      <w:pPr>
        <w:spacing w:after="200" w:line="276" w:lineRule="auto"/>
        <w:rPr>
          <w:rFonts w:ascii="Calibri" w:eastAsia="Calibri" w:hAnsi="Calibri" w:cs="Times New Roman"/>
        </w:rPr>
      </w:pPr>
    </w:p>
    <w:p w14:paraId="2AE06538" w14:textId="77777777" w:rsidR="00F34CEF" w:rsidRDefault="00F34CEF"/>
    <w:sectPr w:rsidR="00F34CEF" w:rsidSect="008A14B3">
      <w:footerReference w:type="default" r:id="rId7"/>
      <w:pgSz w:w="11906" w:h="16838"/>
      <w:pgMar w:top="1417" w:right="1273" w:bottom="1134" w:left="1273"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F2154" w14:textId="77777777" w:rsidR="009F322E" w:rsidRDefault="009F322E">
      <w:pPr>
        <w:spacing w:after="0" w:line="240" w:lineRule="auto"/>
      </w:pPr>
      <w:r>
        <w:separator/>
      </w:r>
    </w:p>
  </w:endnote>
  <w:endnote w:type="continuationSeparator" w:id="0">
    <w:p w14:paraId="2A2176A9" w14:textId="77777777" w:rsidR="009F322E" w:rsidRDefault="009F32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B9409" w14:textId="77777777" w:rsidR="009A4E82" w:rsidRDefault="00B4440B">
    <w:pPr>
      <w:pStyle w:val="Pidipagina"/>
      <w:jc w:val="center"/>
    </w:pPr>
    <w:r>
      <w:fldChar w:fldCharType="begin"/>
    </w:r>
    <w:r>
      <w:instrText>PAGE   \* MERGEFORMAT</w:instrText>
    </w:r>
    <w:r>
      <w:fldChar w:fldCharType="separate"/>
    </w:r>
    <w:r>
      <w:rPr>
        <w:noProof/>
      </w:rPr>
      <w:t>3</w:t>
    </w:r>
    <w:r>
      <w:fldChar w:fldCharType="end"/>
    </w:r>
  </w:p>
  <w:p w14:paraId="3C6AEF17" w14:textId="77777777" w:rsidR="009A4E82" w:rsidRDefault="009A4E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038DD" w14:textId="77777777" w:rsidR="009F322E" w:rsidRDefault="009F322E">
      <w:pPr>
        <w:spacing w:after="0" w:line="240" w:lineRule="auto"/>
      </w:pPr>
      <w:r>
        <w:separator/>
      </w:r>
    </w:p>
  </w:footnote>
  <w:footnote w:type="continuationSeparator" w:id="0">
    <w:p w14:paraId="53C6B5A1" w14:textId="77777777" w:rsidR="009F322E" w:rsidRDefault="009F32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17E83"/>
    <w:multiLevelType w:val="hybridMultilevel"/>
    <w:tmpl w:val="7E62D19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1A6798A"/>
    <w:multiLevelType w:val="hybridMultilevel"/>
    <w:tmpl w:val="9FE47FC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25224A5"/>
    <w:multiLevelType w:val="hybridMultilevel"/>
    <w:tmpl w:val="AD787FEA"/>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2C85BC7"/>
    <w:multiLevelType w:val="hybridMultilevel"/>
    <w:tmpl w:val="39BEAC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0CC0E58"/>
    <w:multiLevelType w:val="hybridMultilevel"/>
    <w:tmpl w:val="CDC482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95D386D"/>
    <w:multiLevelType w:val="hybridMultilevel"/>
    <w:tmpl w:val="347833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32271482">
    <w:abstractNumId w:val="2"/>
  </w:num>
  <w:num w:numId="2" w16cid:durableId="300842110">
    <w:abstractNumId w:val="5"/>
  </w:num>
  <w:num w:numId="3" w16cid:durableId="1654289188">
    <w:abstractNumId w:val="0"/>
  </w:num>
  <w:num w:numId="4" w16cid:durableId="1603149255">
    <w:abstractNumId w:val="3"/>
  </w:num>
  <w:num w:numId="5" w16cid:durableId="309672292">
    <w:abstractNumId w:val="1"/>
  </w:num>
  <w:num w:numId="6" w16cid:durableId="8402021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ABD"/>
    <w:rsid w:val="00015319"/>
    <w:rsid w:val="00016C96"/>
    <w:rsid w:val="000406DA"/>
    <w:rsid w:val="00076576"/>
    <w:rsid w:val="00092C41"/>
    <w:rsid w:val="000C3F2B"/>
    <w:rsid w:val="000D5558"/>
    <w:rsid w:val="00144785"/>
    <w:rsid w:val="00155F1F"/>
    <w:rsid w:val="00161157"/>
    <w:rsid w:val="0016632D"/>
    <w:rsid w:val="0018477E"/>
    <w:rsid w:val="00184F76"/>
    <w:rsid w:val="0019115C"/>
    <w:rsid w:val="001A1073"/>
    <w:rsid w:val="001B3491"/>
    <w:rsid w:val="001C728B"/>
    <w:rsid w:val="002168F7"/>
    <w:rsid w:val="00223DA6"/>
    <w:rsid w:val="002612DC"/>
    <w:rsid w:val="002613E2"/>
    <w:rsid w:val="003363B8"/>
    <w:rsid w:val="003A38D8"/>
    <w:rsid w:val="003A3A2E"/>
    <w:rsid w:val="003B5A62"/>
    <w:rsid w:val="003E73B5"/>
    <w:rsid w:val="003F2854"/>
    <w:rsid w:val="00423EE5"/>
    <w:rsid w:val="00431AAB"/>
    <w:rsid w:val="0045714A"/>
    <w:rsid w:val="004C711E"/>
    <w:rsid w:val="004E6648"/>
    <w:rsid w:val="00502D1C"/>
    <w:rsid w:val="00520073"/>
    <w:rsid w:val="005309EC"/>
    <w:rsid w:val="00537CEA"/>
    <w:rsid w:val="00550BD9"/>
    <w:rsid w:val="005931DC"/>
    <w:rsid w:val="005C58D0"/>
    <w:rsid w:val="00606EC3"/>
    <w:rsid w:val="006216CB"/>
    <w:rsid w:val="00671242"/>
    <w:rsid w:val="006B4EBA"/>
    <w:rsid w:val="00706722"/>
    <w:rsid w:val="00767CE8"/>
    <w:rsid w:val="007734AD"/>
    <w:rsid w:val="007A2C61"/>
    <w:rsid w:val="00813D6E"/>
    <w:rsid w:val="0081613B"/>
    <w:rsid w:val="00850BBD"/>
    <w:rsid w:val="00873ABD"/>
    <w:rsid w:val="008A14B3"/>
    <w:rsid w:val="008B51AE"/>
    <w:rsid w:val="008C0BEF"/>
    <w:rsid w:val="008D63E9"/>
    <w:rsid w:val="00907B5C"/>
    <w:rsid w:val="00980B7B"/>
    <w:rsid w:val="00986046"/>
    <w:rsid w:val="00987645"/>
    <w:rsid w:val="009A4E82"/>
    <w:rsid w:val="009B44C9"/>
    <w:rsid w:val="009C53CD"/>
    <w:rsid w:val="009D22EC"/>
    <w:rsid w:val="009E57E6"/>
    <w:rsid w:val="009F322E"/>
    <w:rsid w:val="00A369CB"/>
    <w:rsid w:val="00AD4DEA"/>
    <w:rsid w:val="00B3082A"/>
    <w:rsid w:val="00B4440B"/>
    <w:rsid w:val="00B4778E"/>
    <w:rsid w:val="00B86C11"/>
    <w:rsid w:val="00C05CD1"/>
    <w:rsid w:val="00C15315"/>
    <w:rsid w:val="00C211F6"/>
    <w:rsid w:val="00C475B4"/>
    <w:rsid w:val="00CA066E"/>
    <w:rsid w:val="00CA1A67"/>
    <w:rsid w:val="00CC735C"/>
    <w:rsid w:val="00CE0904"/>
    <w:rsid w:val="00D646AA"/>
    <w:rsid w:val="00D65030"/>
    <w:rsid w:val="00DA390A"/>
    <w:rsid w:val="00DE47FA"/>
    <w:rsid w:val="00DE7177"/>
    <w:rsid w:val="00E2003E"/>
    <w:rsid w:val="00E44678"/>
    <w:rsid w:val="00ED32A4"/>
    <w:rsid w:val="00ED3D4A"/>
    <w:rsid w:val="00EF594D"/>
    <w:rsid w:val="00EF785A"/>
    <w:rsid w:val="00F30573"/>
    <w:rsid w:val="00F34CEF"/>
    <w:rsid w:val="00F7403B"/>
    <w:rsid w:val="00FA02D5"/>
    <w:rsid w:val="00FE63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90A7"/>
  <w15:chartTrackingRefBased/>
  <w15:docId w15:val="{65436F68-E229-4EC5-B8BD-B4DA75617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477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873ABD"/>
    <w:pPr>
      <w:tabs>
        <w:tab w:val="center" w:pos="4819"/>
        <w:tab w:val="right" w:pos="9638"/>
      </w:tabs>
      <w:spacing w:after="0" w:line="240" w:lineRule="auto"/>
    </w:pPr>
    <w:rPr>
      <w:rFonts w:ascii="Calibri" w:eastAsia="Calibri" w:hAnsi="Calibri" w:cs="Times New Roman"/>
    </w:rPr>
  </w:style>
  <w:style w:type="character" w:customStyle="1" w:styleId="PidipaginaCarattere">
    <w:name w:val="Piè di pagina Carattere"/>
    <w:basedOn w:val="Carpredefinitoparagrafo"/>
    <w:link w:val="Pidipagina"/>
    <w:uiPriority w:val="99"/>
    <w:rsid w:val="00873ABD"/>
    <w:rPr>
      <w:rFonts w:ascii="Calibri" w:eastAsia="Calibri" w:hAnsi="Calibri" w:cs="Times New Roman"/>
    </w:rPr>
  </w:style>
  <w:style w:type="paragraph" w:styleId="Paragrafoelenco">
    <w:name w:val="List Paragraph"/>
    <w:basedOn w:val="Normale"/>
    <w:uiPriority w:val="34"/>
    <w:qFormat/>
    <w:rsid w:val="001B3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9</Pages>
  <Words>2662</Words>
  <Characters>15177</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serena cocci</cp:lastModifiedBy>
  <cp:revision>22</cp:revision>
  <cp:lastPrinted>2025-02-13T11:57:00Z</cp:lastPrinted>
  <dcterms:created xsi:type="dcterms:W3CDTF">2024-04-19T07:21:00Z</dcterms:created>
  <dcterms:modified xsi:type="dcterms:W3CDTF">2026-09-01T14:10:00Z</dcterms:modified>
</cp:coreProperties>
</file>