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B3BFA" w14:textId="77777777" w:rsidR="00E64D33" w:rsidRPr="00BF36C4" w:rsidRDefault="00E64D33" w:rsidP="00E64D33">
      <w:pPr>
        <w:jc w:val="center"/>
        <w:rPr>
          <w:b/>
          <w:bCs/>
        </w:rPr>
      </w:pPr>
      <w:r w:rsidRPr="00BF36C4">
        <w:rPr>
          <w:b/>
          <w:bCs/>
        </w:rPr>
        <w:t>LA CONSOLAZIONE E.T.A.B.</w:t>
      </w:r>
    </w:p>
    <w:p w14:paraId="1F78CE93" w14:textId="77777777" w:rsidR="00E64D33" w:rsidRPr="00BF36C4" w:rsidRDefault="00E64D33" w:rsidP="00E64D33">
      <w:pPr>
        <w:jc w:val="center"/>
      </w:pPr>
      <w:r w:rsidRPr="00BF36C4">
        <w:rPr>
          <w:b/>
          <w:bCs/>
        </w:rPr>
        <w:t>Ente Tuderte di Assistenza e Beneficenza</w:t>
      </w:r>
    </w:p>
    <w:p w14:paraId="78998E7A" w14:textId="77777777" w:rsidR="00E64D33" w:rsidRPr="00BF36C4" w:rsidRDefault="00E64D33" w:rsidP="00E64D33">
      <w:pPr>
        <w:jc w:val="center"/>
      </w:pPr>
      <w:r w:rsidRPr="00BF36C4">
        <w:t>Piazza Umberto I, n. 6 – 06059 Todi (PG)</w:t>
      </w:r>
    </w:p>
    <w:p w14:paraId="35FBDD8D" w14:textId="77777777" w:rsidR="00E64D33" w:rsidRPr="00BF36C4" w:rsidRDefault="00E64D33" w:rsidP="00E64D33">
      <w:pPr>
        <w:jc w:val="center"/>
      </w:pPr>
      <w:r w:rsidRPr="00BF36C4">
        <w:t>C.F. 00457290542</w:t>
      </w:r>
    </w:p>
    <w:p w14:paraId="1A6F2E2F" w14:textId="77777777" w:rsidR="00E64D33" w:rsidRDefault="00E64D33" w:rsidP="00E64D33">
      <w:pPr>
        <w:jc w:val="both"/>
        <w:rPr>
          <w:b/>
          <w:bCs/>
        </w:rPr>
      </w:pPr>
    </w:p>
    <w:p w14:paraId="364B9140" w14:textId="77777777" w:rsidR="00E64D33" w:rsidRPr="00BF36C4" w:rsidRDefault="00E64D33" w:rsidP="00E64D33">
      <w:pPr>
        <w:jc w:val="both"/>
        <w:rPr>
          <w:b/>
          <w:bCs/>
        </w:rPr>
      </w:pPr>
      <w:r w:rsidRPr="00BF36C4">
        <w:rPr>
          <w:b/>
          <w:bCs/>
        </w:rPr>
        <w:t>AVVISO PUBBLICO PER MANIFESTAZIONE DI INTERESSE</w:t>
      </w:r>
    </w:p>
    <w:p w14:paraId="0C10055E" w14:textId="77777777" w:rsidR="00E64D33" w:rsidRPr="00BF36C4" w:rsidRDefault="00E64D33" w:rsidP="00E64D33">
      <w:pPr>
        <w:jc w:val="both"/>
      </w:pPr>
      <w:r w:rsidRPr="00BF36C4">
        <w:rPr>
          <w:b/>
          <w:bCs/>
        </w:rPr>
        <w:t>PER L'ACQUISIZIONE DI PROPOSTE DI QUOTAZIONE RELATIVE ALL'AFFIDAMENTO DEI SERVIZI INFORMATICI IN MODALITÀ ASP (APPLICAZIONE SERVICE PROVIDER) – PERIODO 01.01.2027 / 31.12.2032</w:t>
      </w:r>
    </w:p>
    <w:p w14:paraId="5DAA94B4" w14:textId="77777777" w:rsidR="00E64D33" w:rsidRDefault="00E64D33" w:rsidP="00E64D33">
      <w:pPr>
        <w:jc w:val="both"/>
        <w:rPr>
          <w:b/>
          <w:bCs/>
        </w:rPr>
      </w:pPr>
    </w:p>
    <w:p w14:paraId="7417A803" w14:textId="77777777" w:rsidR="00E64D33" w:rsidRPr="00BF36C4" w:rsidRDefault="00E64D33" w:rsidP="00E64D33">
      <w:pPr>
        <w:jc w:val="both"/>
        <w:rPr>
          <w:b/>
          <w:bCs/>
        </w:rPr>
      </w:pPr>
      <w:r w:rsidRPr="00BF36C4">
        <w:rPr>
          <w:b/>
          <w:bCs/>
        </w:rPr>
        <w:t>1. STAZIONE APPALTANTE</w:t>
      </w:r>
    </w:p>
    <w:p w14:paraId="4A956723" w14:textId="77777777" w:rsidR="00E64D33" w:rsidRPr="00BF36C4" w:rsidRDefault="00E64D33" w:rsidP="00E64D33">
      <w:pPr>
        <w:jc w:val="both"/>
      </w:pPr>
      <w:r w:rsidRPr="00BF36C4">
        <w:t>Ente Tuderte di Assistenza e Beneficenza (E.T.A.B.) “La Consolazione”, Piazza Umberto I n. 6, 06059 Todi (PG), PEC: [inserire PEC dell'Ente], sito web: [inserire sito web].</w:t>
      </w:r>
    </w:p>
    <w:p w14:paraId="60A280DB" w14:textId="77777777" w:rsidR="00E64D33" w:rsidRDefault="00E64D33" w:rsidP="00E64D33">
      <w:pPr>
        <w:jc w:val="both"/>
        <w:rPr>
          <w:b/>
          <w:bCs/>
        </w:rPr>
      </w:pPr>
    </w:p>
    <w:p w14:paraId="553634EA" w14:textId="77777777" w:rsidR="00E64D33" w:rsidRPr="00BF36C4" w:rsidRDefault="00E64D33" w:rsidP="00E64D33">
      <w:pPr>
        <w:jc w:val="both"/>
        <w:rPr>
          <w:b/>
          <w:bCs/>
        </w:rPr>
      </w:pPr>
      <w:r w:rsidRPr="00BF36C4">
        <w:rPr>
          <w:b/>
          <w:bCs/>
        </w:rPr>
        <w:t>2. OGGETTO E SUDDIVISIONE IN LOTTI</w:t>
      </w:r>
    </w:p>
    <w:p w14:paraId="1B98C94E" w14:textId="77777777" w:rsidR="00E64D33" w:rsidRPr="00BF36C4" w:rsidRDefault="00E64D33" w:rsidP="00E64D33">
      <w:pPr>
        <w:jc w:val="both"/>
      </w:pPr>
      <w:r w:rsidRPr="00BF36C4">
        <w:t xml:space="preserve">In vista della scadenza dell'attuale convenzione al 31/12/2026, questo Ente intende acquisire manifestazioni di interesse e relative proposte di quotazione economica per l'affidamento dei servizi informatici in modalità ASP, con decorrenza </w:t>
      </w:r>
      <w:r w:rsidRPr="00BF36C4">
        <w:rPr>
          <w:b/>
          <w:bCs/>
        </w:rPr>
        <w:t>dal 1° gennaio 2027 e per la durata di anni 6 (sei)</w:t>
      </w:r>
      <w:r w:rsidRPr="00BF36C4">
        <w:t xml:space="preserve">. La procedura è suddivisa in </w:t>
      </w:r>
      <w:r w:rsidRPr="00BF36C4">
        <w:rPr>
          <w:b/>
          <w:bCs/>
        </w:rPr>
        <w:t>n. 2 Lotti funzionali</w:t>
      </w:r>
      <w:r w:rsidRPr="00BF36C4">
        <w:t xml:space="preserve">: </w:t>
      </w:r>
    </w:p>
    <w:p w14:paraId="4F6F7613" w14:textId="77777777" w:rsidR="00E64D33" w:rsidRPr="00BF36C4" w:rsidRDefault="00E64D33" w:rsidP="00E64D33">
      <w:pPr>
        <w:numPr>
          <w:ilvl w:val="0"/>
          <w:numId w:val="3"/>
        </w:numPr>
        <w:jc w:val="both"/>
      </w:pPr>
      <w:r w:rsidRPr="00BF36C4">
        <w:rPr>
          <w:b/>
          <w:bCs/>
        </w:rPr>
        <w:t>Lotto 1:</w:t>
      </w:r>
      <w:r w:rsidRPr="00BF36C4">
        <w:t xml:space="preserve"> Servizio di Protocollo Informatico ("Protocollo Web") e relativi moduli di gestione dei flussi documentali e fatturazione elettronica.</w:t>
      </w:r>
    </w:p>
    <w:p w14:paraId="02118E59" w14:textId="77777777" w:rsidR="00E64D33" w:rsidRPr="00BF36C4" w:rsidRDefault="00E64D33" w:rsidP="00E64D33">
      <w:pPr>
        <w:numPr>
          <w:ilvl w:val="0"/>
          <w:numId w:val="3"/>
        </w:numPr>
        <w:jc w:val="both"/>
      </w:pPr>
      <w:r w:rsidRPr="00BF36C4">
        <w:rPr>
          <w:b/>
          <w:bCs/>
        </w:rPr>
        <w:t>Lotto 2:</w:t>
      </w:r>
      <w:r w:rsidRPr="00BF36C4">
        <w:t xml:space="preserve"> Servizi informatici amministrativi integrati, compresi:</w:t>
      </w:r>
    </w:p>
    <w:p w14:paraId="768E9ED5" w14:textId="77777777" w:rsidR="00E64D33" w:rsidRPr="00BF36C4" w:rsidRDefault="00E64D33" w:rsidP="00E64D33">
      <w:pPr>
        <w:numPr>
          <w:ilvl w:val="1"/>
          <w:numId w:val="3"/>
        </w:numPr>
        <w:jc w:val="both"/>
      </w:pPr>
      <w:r w:rsidRPr="00BF36C4">
        <w:rPr>
          <w:i/>
          <w:iCs/>
        </w:rPr>
        <w:t>Contabilità Finanziaria</w:t>
      </w:r>
      <w:r w:rsidRPr="00BF36C4">
        <w:t>;</w:t>
      </w:r>
    </w:p>
    <w:p w14:paraId="58703B8E" w14:textId="77777777" w:rsidR="00E64D33" w:rsidRPr="00BF36C4" w:rsidRDefault="00E64D33" w:rsidP="00E64D33">
      <w:pPr>
        <w:numPr>
          <w:ilvl w:val="1"/>
          <w:numId w:val="3"/>
        </w:numPr>
        <w:jc w:val="both"/>
      </w:pPr>
      <w:r w:rsidRPr="00BF36C4">
        <w:rPr>
          <w:i/>
          <w:iCs/>
        </w:rPr>
        <w:t>Gestione Stipendi del Personale</w:t>
      </w:r>
      <w:r w:rsidRPr="00BF36C4">
        <w:t xml:space="preserve"> (compresa la gestione in outsourcing degli stipendi del personale);</w:t>
      </w:r>
    </w:p>
    <w:p w14:paraId="64A98FD3" w14:textId="77777777" w:rsidR="00E64D33" w:rsidRPr="00BF36C4" w:rsidRDefault="00E64D33" w:rsidP="00E64D33">
      <w:pPr>
        <w:numPr>
          <w:ilvl w:val="1"/>
          <w:numId w:val="3"/>
        </w:numPr>
        <w:jc w:val="both"/>
      </w:pPr>
      <w:r w:rsidRPr="00BF36C4">
        <w:t>Servizi di Help Desk e assistenza applicativa;</w:t>
      </w:r>
    </w:p>
    <w:p w14:paraId="57FF784E" w14:textId="77777777" w:rsidR="00E64D33" w:rsidRPr="00BF36C4" w:rsidRDefault="00E64D33" w:rsidP="00E64D33">
      <w:pPr>
        <w:numPr>
          <w:ilvl w:val="1"/>
          <w:numId w:val="3"/>
        </w:numPr>
        <w:jc w:val="both"/>
      </w:pPr>
      <w:r w:rsidRPr="00BF36C4">
        <w:t>Assistenza tecnico-sistemistica e manutenzione ordinaria/evolutiva.</w:t>
      </w:r>
    </w:p>
    <w:p w14:paraId="7EB71C54" w14:textId="77777777" w:rsidR="00E64D33" w:rsidRDefault="00E64D33" w:rsidP="00E64D33">
      <w:pPr>
        <w:jc w:val="both"/>
        <w:rPr>
          <w:b/>
          <w:bCs/>
        </w:rPr>
      </w:pPr>
    </w:p>
    <w:p w14:paraId="51C6B41B" w14:textId="77777777" w:rsidR="00E64D33" w:rsidRPr="00BF36C4" w:rsidRDefault="00E64D33" w:rsidP="00E64D33">
      <w:pPr>
        <w:jc w:val="both"/>
        <w:rPr>
          <w:b/>
          <w:bCs/>
        </w:rPr>
      </w:pPr>
      <w:r w:rsidRPr="00BF36C4">
        <w:rPr>
          <w:b/>
          <w:bCs/>
        </w:rPr>
        <w:t>3. MODALITÀ DI FORMULAZIONE DELLA PROPOSTA ECONOMICA</w:t>
      </w:r>
    </w:p>
    <w:p w14:paraId="4EF857BC" w14:textId="77777777" w:rsidR="00E64D33" w:rsidRPr="00BF36C4" w:rsidRDefault="00E64D33" w:rsidP="00E64D33">
      <w:pPr>
        <w:jc w:val="both"/>
      </w:pPr>
      <w:r w:rsidRPr="00BF36C4">
        <w:t>La quotazione economica dovrà essere formulata in modo chiaro e analitico, distinguendo tassativamente tra:</w:t>
      </w:r>
    </w:p>
    <w:p w14:paraId="284A9EAA" w14:textId="77777777" w:rsidR="00E64D33" w:rsidRPr="00BF36C4" w:rsidRDefault="00E64D33" w:rsidP="00E64D33">
      <w:pPr>
        <w:numPr>
          <w:ilvl w:val="0"/>
          <w:numId w:val="4"/>
        </w:numPr>
        <w:jc w:val="both"/>
      </w:pPr>
      <w:r w:rsidRPr="00BF36C4">
        <w:t xml:space="preserve">Oneri </w:t>
      </w:r>
      <w:r w:rsidRPr="00BF36C4">
        <w:rPr>
          <w:i/>
          <w:iCs/>
        </w:rPr>
        <w:t>una tantum</w:t>
      </w:r>
      <w:r w:rsidRPr="00BF36C4">
        <w:t>: (es. eventuali attività di migrazione dati, configurazione iniziale, attivazione).</w:t>
      </w:r>
    </w:p>
    <w:p w14:paraId="51B5B1A7" w14:textId="77777777" w:rsidR="00E64D33" w:rsidRPr="00BF36C4" w:rsidRDefault="00E64D33" w:rsidP="00E64D33">
      <w:pPr>
        <w:numPr>
          <w:ilvl w:val="0"/>
          <w:numId w:val="4"/>
        </w:numPr>
        <w:jc w:val="both"/>
      </w:pPr>
      <w:r w:rsidRPr="00BF36C4">
        <w:t>Oneri ricorrenti (Canoni): indicando il costo annuo e complessivo per l'intera durata contrattuale (6 anni).</w:t>
      </w:r>
    </w:p>
    <w:p w14:paraId="426D41F6" w14:textId="77777777" w:rsidR="00E64D33" w:rsidRDefault="00E64D33" w:rsidP="00E64D33">
      <w:pPr>
        <w:jc w:val="both"/>
      </w:pPr>
      <w:r w:rsidRPr="00BF36C4">
        <w:t xml:space="preserve">L'offerta dovrà essere intesa </w:t>
      </w:r>
      <w:r w:rsidRPr="00BF36C4">
        <w:rPr>
          <w:b/>
          <w:bCs/>
        </w:rPr>
        <w:t>"tutto compreso e nulla escluso"</w:t>
      </w:r>
      <w:r w:rsidRPr="00BF36C4">
        <w:t>, comprensiva cioè di ogni onere e spesa accessoria (licenze d'uso, canoni SaaS, assistenze tecniche e applicative, aggiornamenti normativi, eventuale formazione del personale, ecc.).</w:t>
      </w:r>
    </w:p>
    <w:p w14:paraId="74886297" w14:textId="77777777" w:rsidR="00E64D33" w:rsidRPr="00BF36C4" w:rsidRDefault="00E64D33" w:rsidP="00E64D33">
      <w:pPr>
        <w:jc w:val="both"/>
      </w:pPr>
    </w:p>
    <w:p w14:paraId="2F3B2E19" w14:textId="77777777" w:rsidR="00E64D33" w:rsidRPr="00BF36C4" w:rsidRDefault="00E64D33" w:rsidP="00E64D33">
      <w:pPr>
        <w:jc w:val="both"/>
        <w:rPr>
          <w:b/>
          <w:bCs/>
        </w:rPr>
      </w:pPr>
      <w:r w:rsidRPr="00BF36C4">
        <w:rPr>
          <w:b/>
          <w:bCs/>
        </w:rPr>
        <w:t>4. DURATA DELL'AFFIDAMENTO</w:t>
      </w:r>
    </w:p>
    <w:p w14:paraId="0C6436A6" w14:textId="77777777" w:rsidR="00E64D33" w:rsidRPr="00BF36C4" w:rsidRDefault="00E64D33" w:rsidP="00E64D33">
      <w:pPr>
        <w:jc w:val="both"/>
      </w:pPr>
      <w:r w:rsidRPr="00BF36C4">
        <w:t xml:space="preserve">Il contratto avrà una durata di </w:t>
      </w:r>
      <w:r w:rsidRPr="00BF36C4">
        <w:rPr>
          <w:b/>
          <w:bCs/>
        </w:rPr>
        <w:t>6 (sei) anni</w:t>
      </w:r>
      <w:r w:rsidRPr="00BF36C4">
        <w:t xml:space="preserve">, decorrenti dal </w:t>
      </w:r>
      <w:r w:rsidRPr="00BF36C4">
        <w:rPr>
          <w:b/>
          <w:bCs/>
        </w:rPr>
        <w:t>01.01.2027</w:t>
      </w:r>
      <w:r w:rsidRPr="00BF36C4">
        <w:t xml:space="preserve"> fino al </w:t>
      </w:r>
      <w:r w:rsidRPr="00BF36C4">
        <w:rPr>
          <w:b/>
          <w:bCs/>
        </w:rPr>
        <w:t>31.12.2032</w:t>
      </w:r>
      <w:r w:rsidRPr="00BF36C4">
        <w:t>.</w:t>
      </w:r>
    </w:p>
    <w:p w14:paraId="7B912F4E" w14:textId="77777777" w:rsidR="00E64D33" w:rsidRDefault="00E64D33" w:rsidP="00E64D33">
      <w:pPr>
        <w:jc w:val="both"/>
        <w:rPr>
          <w:b/>
          <w:bCs/>
        </w:rPr>
      </w:pPr>
    </w:p>
    <w:p w14:paraId="0BD0BB99" w14:textId="77777777" w:rsidR="00E64D33" w:rsidRPr="00BF36C4" w:rsidRDefault="00E64D33" w:rsidP="00E64D33">
      <w:pPr>
        <w:jc w:val="both"/>
        <w:rPr>
          <w:b/>
          <w:bCs/>
        </w:rPr>
      </w:pPr>
      <w:r w:rsidRPr="00BF36C4">
        <w:rPr>
          <w:b/>
          <w:bCs/>
        </w:rPr>
        <w:t>5. SCADENZA E MODALITÀ DI PRESENTAZIONE</w:t>
      </w:r>
    </w:p>
    <w:p w14:paraId="61B9A496" w14:textId="77777777" w:rsidR="00E64D33" w:rsidRPr="00BF36C4" w:rsidRDefault="00E64D33" w:rsidP="00E64D33">
      <w:pPr>
        <w:jc w:val="both"/>
      </w:pPr>
      <w:r w:rsidRPr="00BF36C4">
        <w:t xml:space="preserve">Gli operatori economici interessati sono invitati a far pervenire la propria manifestazione di interesse, unitamente alla proposta di quotazione economica dettagliata per i lotti di interesse, </w:t>
      </w:r>
      <w:r w:rsidRPr="00BF36C4">
        <w:rPr>
          <w:b/>
          <w:bCs/>
        </w:rPr>
        <w:t>entro e non oltre le ore 12:00 del giorno 16/10/2026</w:t>
      </w:r>
      <w:r w:rsidRPr="00BF36C4">
        <w:t>, a mezzo PEC all'indirizzo dell'Ente o tramite la piattaforma telematica in uso.</w:t>
      </w:r>
    </w:p>
    <w:p w14:paraId="29EBFDB0" w14:textId="77777777" w:rsidR="00E64D33" w:rsidRDefault="00E64D33" w:rsidP="00E64D33">
      <w:pPr>
        <w:jc w:val="both"/>
        <w:rPr>
          <w:i/>
          <w:iCs/>
        </w:rPr>
      </w:pPr>
      <w:r>
        <w:rPr>
          <w:i/>
          <w:iCs/>
        </w:rPr>
        <w:t>Todi, 17.09.2026</w:t>
      </w:r>
    </w:p>
    <w:p w14:paraId="5D7011B1" w14:textId="77777777" w:rsidR="00E64D33" w:rsidRPr="00BF36C4" w:rsidRDefault="00E64D33" w:rsidP="00E64D33">
      <w:pPr>
        <w:jc w:val="center"/>
      </w:pPr>
      <w:r w:rsidRPr="00BF36C4">
        <w:rPr>
          <w:i/>
          <w:iCs/>
        </w:rPr>
        <w:t>Il Presidente dell'Ente</w:t>
      </w:r>
    </w:p>
    <w:p w14:paraId="2F639B74" w14:textId="77777777" w:rsidR="00E64D33" w:rsidRPr="00BF36C4" w:rsidRDefault="00E64D33" w:rsidP="00E64D33">
      <w:pPr>
        <w:jc w:val="center"/>
      </w:pPr>
      <w:r>
        <w:rPr>
          <w:i/>
          <w:iCs/>
        </w:rPr>
        <w:t>Dr</w:t>
      </w:r>
      <w:r w:rsidRPr="00BF36C4">
        <w:rPr>
          <w:i/>
          <w:iCs/>
        </w:rPr>
        <w:t>. Leonardo Mallozzi</w:t>
      </w:r>
    </w:p>
    <w:p w14:paraId="1B4F770D" w14:textId="77777777" w:rsidR="00E64D33" w:rsidRDefault="00E64D33" w:rsidP="00E64D33">
      <w:pPr>
        <w:jc w:val="both"/>
        <w:rPr>
          <w:b/>
          <w:bCs/>
        </w:rPr>
      </w:pPr>
    </w:p>
    <w:p w14:paraId="5296F341" w14:textId="77777777" w:rsidR="00E64D33" w:rsidRDefault="00E64D33" w:rsidP="00E64D33">
      <w:pPr>
        <w:jc w:val="both"/>
        <w:rPr>
          <w:b/>
          <w:bCs/>
        </w:rPr>
      </w:pPr>
    </w:p>
    <w:p w14:paraId="03FEF409" w14:textId="77777777" w:rsidR="00E64D33" w:rsidRDefault="00E64D33" w:rsidP="00E64D33">
      <w:pPr>
        <w:jc w:val="both"/>
        <w:rPr>
          <w:b/>
          <w:bCs/>
        </w:rPr>
      </w:pPr>
    </w:p>
    <w:p w14:paraId="66E4B491" w14:textId="77777777" w:rsidR="00E64D33" w:rsidRDefault="00E64D33" w:rsidP="00E64D33">
      <w:pPr>
        <w:jc w:val="both"/>
        <w:rPr>
          <w:b/>
          <w:bCs/>
        </w:rPr>
      </w:pPr>
    </w:p>
    <w:p w14:paraId="6EEFFA76" w14:textId="77777777" w:rsidR="00E64D33" w:rsidRPr="00BF36C4" w:rsidRDefault="00E64D33" w:rsidP="00E64D33">
      <w:pPr>
        <w:jc w:val="center"/>
        <w:rPr>
          <w:b/>
          <w:bCs/>
        </w:rPr>
      </w:pPr>
      <w:r w:rsidRPr="00BF36C4">
        <w:rPr>
          <w:b/>
          <w:bCs/>
        </w:rPr>
        <w:lastRenderedPageBreak/>
        <w:t>SCHEMA DI CONVENZIONE</w:t>
      </w:r>
    </w:p>
    <w:p w14:paraId="07686E44" w14:textId="77777777" w:rsidR="00E64D33" w:rsidRPr="00BF36C4" w:rsidRDefault="00E64D33" w:rsidP="00E64D33">
      <w:pPr>
        <w:jc w:val="center"/>
      </w:pPr>
      <w:r w:rsidRPr="00BF36C4">
        <w:rPr>
          <w:b/>
          <w:bCs/>
        </w:rPr>
        <w:t>CONVENZIONE PER LA GESTIONE DI SERVIZI INFORMATICI IN MODALITÀ ASP</w:t>
      </w:r>
    </w:p>
    <w:p w14:paraId="4C5AE1AC" w14:textId="77777777" w:rsidR="00E64D33" w:rsidRPr="00BF36C4" w:rsidRDefault="00E64D33" w:rsidP="00E64D33">
      <w:pPr>
        <w:jc w:val="center"/>
      </w:pPr>
      <w:r w:rsidRPr="00BF36C4">
        <w:rPr>
          <w:b/>
          <w:bCs/>
        </w:rPr>
        <w:t>CIG [Inserire Codice CIG]</w:t>
      </w:r>
    </w:p>
    <w:p w14:paraId="55905B73" w14:textId="77777777" w:rsidR="00E64D33" w:rsidRPr="00BF36C4" w:rsidRDefault="00E64D33" w:rsidP="00E64D33">
      <w:pPr>
        <w:jc w:val="both"/>
      </w:pPr>
      <w:r w:rsidRPr="00BF36C4">
        <w:rPr>
          <w:b/>
          <w:bCs/>
        </w:rPr>
        <w:t>TRA</w:t>
      </w:r>
    </w:p>
    <w:p w14:paraId="1E112E0F" w14:textId="77777777" w:rsidR="00E64D33" w:rsidRPr="00BF36C4" w:rsidRDefault="00E64D33" w:rsidP="00E64D33">
      <w:pPr>
        <w:jc w:val="both"/>
      </w:pPr>
      <w:r w:rsidRPr="00BF36C4">
        <w:rPr>
          <w:b/>
          <w:bCs/>
        </w:rPr>
        <w:t>LA CONSOLAZIONE E.T.A.B.</w:t>
      </w:r>
      <w:r w:rsidRPr="00BF36C4">
        <w:t xml:space="preserve">, con sede a Todi (PG) Piazza Umberto I n. 6, C.F. 00457290542, in persona del Presidente Pro Tempore e Legale Rappresentante </w:t>
      </w:r>
      <w:r>
        <w:t>Dr.</w:t>
      </w:r>
      <w:r w:rsidRPr="00BF36C4">
        <w:t xml:space="preserve"> Leonardo Mallozzi, domiciliato per la carica presso la sede dell'Ente, autorizzato al presente atto in forza dei poteri di legge e statutari;</w:t>
      </w:r>
    </w:p>
    <w:p w14:paraId="1420C2C7" w14:textId="77777777" w:rsidR="00E64D33" w:rsidRPr="00BF36C4" w:rsidRDefault="00E64D33" w:rsidP="00E64D33">
      <w:pPr>
        <w:jc w:val="center"/>
      </w:pPr>
      <w:r w:rsidRPr="00BF36C4">
        <w:rPr>
          <w:b/>
          <w:bCs/>
        </w:rPr>
        <w:t>E</w:t>
      </w:r>
    </w:p>
    <w:p w14:paraId="47DD1127" w14:textId="77777777" w:rsidR="00E64D33" w:rsidRPr="00BF36C4" w:rsidRDefault="00E64D33" w:rsidP="00E64D33">
      <w:pPr>
        <w:jc w:val="both"/>
      </w:pPr>
      <w:r w:rsidRPr="00BF36C4">
        <w:t xml:space="preserve">La Società </w:t>
      </w:r>
      <w:r>
        <w:rPr>
          <w:b/>
          <w:bCs/>
        </w:rPr>
        <w:t>………..</w:t>
      </w:r>
      <w:r w:rsidRPr="00BF36C4">
        <w:t xml:space="preserve"> in persona del legale rappresentante pro tempore sig. </w:t>
      </w:r>
      <w:r>
        <w:t>…………..</w:t>
      </w:r>
    </w:p>
    <w:p w14:paraId="06E7DC3D" w14:textId="77777777" w:rsidR="00E64D33" w:rsidRPr="00BF36C4" w:rsidRDefault="00E64D33" w:rsidP="00E64D33">
      <w:pPr>
        <w:jc w:val="both"/>
      </w:pPr>
      <w:r w:rsidRPr="00BF36C4">
        <w:t>PREMESSO</w:t>
      </w:r>
    </w:p>
    <w:p w14:paraId="07F8C630" w14:textId="77777777" w:rsidR="00E64D33" w:rsidRPr="00BF36C4" w:rsidRDefault="00E64D33" w:rsidP="00E64D33">
      <w:pPr>
        <w:numPr>
          <w:ilvl w:val="0"/>
          <w:numId w:val="5"/>
        </w:numPr>
        <w:jc w:val="both"/>
      </w:pPr>
      <w:r w:rsidRPr="00BF36C4">
        <w:t xml:space="preserve">Che l'Ente ETAB ha necessità di garantire la continuità dei servizi informatici amministrativi (Protocollo, Contabilità e Gestione Stipendi) in vista della scadenza del precedente rapporto contrattuale fissata al 31 dicembre 2026; </w:t>
      </w:r>
    </w:p>
    <w:p w14:paraId="6DD7D17D" w14:textId="77777777" w:rsidR="00E64D33" w:rsidRPr="00BF36C4" w:rsidRDefault="00E64D33" w:rsidP="00E64D33">
      <w:pPr>
        <w:numPr>
          <w:ilvl w:val="0"/>
          <w:numId w:val="5"/>
        </w:numPr>
        <w:jc w:val="both"/>
      </w:pPr>
      <w:r w:rsidRPr="00BF36C4">
        <w:t>Che a seguito di apposita indagine di mercato tramite avviso pubblico, la suddetta Società è risultata affidataria del servizio per il Lotto [1 / 2];</w:t>
      </w:r>
    </w:p>
    <w:p w14:paraId="0B8C8F24" w14:textId="77777777" w:rsidR="00E64D33" w:rsidRPr="00BF36C4" w:rsidRDefault="00E64D33" w:rsidP="00E64D33">
      <w:pPr>
        <w:numPr>
          <w:ilvl w:val="0"/>
          <w:numId w:val="5"/>
        </w:numPr>
        <w:jc w:val="both"/>
      </w:pPr>
      <w:r w:rsidRPr="00BF36C4">
        <w:t>Che le parti intendono regolare con il presente atto i diritti, gli obblighi e le condizioni economiche della fornitura;</w:t>
      </w:r>
    </w:p>
    <w:p w14:paraId="2A5C0CC1" w14:textId="77777777" w:rsidR="00E64D33" w:rsidRPr="00BF36C4" w:rsidRDefault="00E64D33" w:rsidP="00E64D33">
      <w:pPr>
        <w:jc w:val="both"/>
      </w:pPr>
      <w:r w:rsidRPr="00BF36C4">
        <w:t>SI CONVIENE E SI STIPULA QUANTO SEGUE:</w:t>
      </w:r>
    </w:p>
    <w:p w14:paraId="28621631" w14:textId="77777777" w:rsidR="00E64D33" w:rsidRPr="00BF36C4" w:rsidRDefault="00E64D33" w:rsidP="00E64D33">
      <w:pPr>
        <w:jc w:val="both"/>
      </w:pPr>
      <w:r w:rsidRPr="00BF36C4">
        <w:t>ART. 1 (Premesse e Allegati): Le premesse e l'offerta economica presentata dall'operatore costituiscono parte integrante e sostanziale della presente convenzione.</w:t>
      </w:r>
    </w:p>
    <w:p w14:paraId="55FA139E" w14:textId="77777777" w:rsidR="00E64D33" w:rsidRPr="00BF36C4" w:rsidRDefault="00E64D33" w:rsidP="00E64D33">
      <w:pPr>
        <w:jc w:val="both"/>
      </w:pPr>
      <w:r w:rsidRPr="00BF36C4">
        <w:t>ART. 2 (Oggetto): L'Ente affida alla Società, che accetta, la gestione in modalità ASP dei servizi informatici relativi al Lotto [1 / 2], secondo gli standard tecnici descritti nell'avviso e nel capitolato tecnico</w:t>
      </w:r>
      <w:r>
        <w:t xml:space="preserve"> di seguito meglio precisati…. E descritti nel preventivo economico a disposizione dell’ente.</w:t>
      </w:r>
    </w:p>
    <w:p w14:paraId="75CF689D" w14:textId="77777777" w:rsidR="00E64D33" w:rsidRPr="00BF36C4" w:rsidRDefault="00E64D33" w:rsidP="00E64D33">
      <w:pPr>
        <w:jc w:val="both"/>
      </w:pPr>
      <w:r w:rsidRPr="00BF36C4">
        <w:t>ART. 3 (Durata): La presente convenzione ha una durata di 6 (sei) anni, con decorrenza dal 01.01.2027 e scadenza al 31.12.2032, salvo facoltà di recesso anticipato normata da legge o contratto.</w:t>
      </w:r>
    </w:p>
    <w:p w14:paraId="30ED5588" w14:textId="77777777" w:rsidR="00E64D33" w:rsidRPr="00BF36C4" w:rsidRDefault="00E64D33" w:rsidP="00E64D33">
      <w:pPr>
        <w:jc w:val="both"/>
      </w:pPr>
      <w:r w:rsidRPr="00BF36C4">
        <w:t xml:space="preserve">ART. 4 (Corrispettivi e Modalità di Fatturazione): L'Ente corrisponderà alla Società il compenso offerto in base alla proposta economica (distinto in oneri </w:t>
      </w:r>
      <w:r w:rsidRPr="00BF36C4">
        <w:rPr>
          <w:i/>
          <w:iCs/>
        </w:rPr>
        <w:t>una tantum</w:t>
      </w:r>
      <w:r w:rsidRPr="00BF36C4">
        <w:t xml:space="preserve"> e canoni ricorrenti omnicomprensivi). Le fatture saranno emesse con periodicità </w:t>
      </w:r>
      <w:r>
        <w:t>semestrale anticipata</w:t>
      </w:r>
      <w:r w:rsidRPr="00BF36C4">
        <w:t xml:space="preserve"> e regolate nel rispetto del regime di scissione dei pagamenti (split payment), previa verifica della regolare esecuzione delle prestazioni.</w:t>
      </w:r>
    </w:p>
    <w:p w14:paraId="1BF71E0C" w14:textId="77777777" w:rsidR="00E64D33" w:rsidRPr="00BF36C4" w:rsidRDefault="00E64D33" w:rsidP="00E64D33">
      <w:pPr>
        <w:jc w:val="both"/>
      </w:pPr>
      <w:r w:rsidRPr="00BF36C4">
        <w:t xml:space="preserve">ART. 5 (Tracciabilità dei flussi finanziari): L'affidatario assume tutti gli obblighi di tracciabilità dei flussi finanziari di cui all'art. 3 della Legge n. 136/2010 e </w:t>
      </w:r>
      <w:proofErr w:type="spellStart"/>
      <w:r w:rsidRPr="00BF36C4">
        <w:t>s.m.i.</w:t>
      </w:r>
      <w:proofErr w:type="spellEnd"/>
      <w:r w:rsidRPr="00BF36C4">
        <w:t>, comunicando il conto corrente dedicato.</w:t>
      </w:r>
    </w:p>
    <w:p w14:paraId="72486B74" w14:textId="77777777" w:rsidR="00E64D33" w:rsidRDefault="00E64D33" w:rsidP="00E64D33">
      <w:pPr>
        <w:jc w:val="both"/>
      </w:pPr>
      <w:r>
        <w:t>ART. 6– variazioni e modifiche contrattuali (Art. 120 D.Lgs. 36/2023 - Varianti)</w:t>
      </w:r>
    </w:p>
    <w:p w14:paraId="5F4F2AB7" w14:textId="77777777" w:rsidR="00E64D33" w:rsidRDefault="00E64D33" w:rsidP="00E64D33">
      <w:pPr>
        <w:jc w:val="both"/>
      </w:pPr>
      <w:r>
        <w:t>Eventuali modifiche della presente convenzione, nonché dei servizi oggetto della stessa, potranno avvenire esclusivamente nel rispetto dell'art. 120 del D.Lgs. n. 36/2023. Non saranno riconosciute variazioni di esecuzione o prestazioni extra-capitolato se non preventivamente autorizzate dall'Ente mediante formale atto scritto. L'affidatario non potrà in alcun modo sospendere o alterare l'erogazione dei servizi a fronte di contestazioni o richieste di variazioni non perfezionate.</w:t>
      </w:r>
    </w:p>
    <w:p w14:paraId="7B2685C5" w14:textId="77777777" w:rsidR="00E64D33" w:rsidRDefault="00E64D33" w:rsidP="00E64D33">
      <w:pPr>
        <w:jc w:val="both"/>
      </w:pPr>
      <w:r>
        <w:t>ART. 7 – revisioni prezzi e adeguamento istato</w:t>
      </w:r>
    </w:p>
    <w:p w14:paraId="0FE6C7DC" w14:textId="77777777" w:rsidR="00E64D33" w:rsidRDefault="00E64D33" w:rsidP="00E64D33">
      <w:pPr>
        <w:jc w:val="both"/>
      </w:pPr>
      <w:r>
        <w:t>I corrispettivi contrattuali stabiliti nell'offerta economica si intendono fissi e invariabili per il primo anno di durata contrattuale. A partire dal secondo anno, i canoni ricorrenti potranno essere aggiornati annualmente su richiesta dell'affidatario, in misura comunque non superiore alla variazione percentuale dell'indice dei prezzi al consumo per le famiglie di operai e impiegati (FOI) pubblicato dall'ISTAT rispetto all'anno precedente, e comunque nei limiti e secondo le modalità previste dalle disposizioni normative pro-tempore vigenti in materia di revisione prezzi nei contratti pubblici (art. 60 del D.Lgs. n. 36/2023).</w:t>
      </w:r>
    </w:p>
    <w:p w14:paraId="238E0EFA" w14:textId="77777777" w:rsidR="00E64D33" w:rsidRDefault="00E64D33" w:rsidP="00E64D33">
      <w:pPr>
        <w:jc w:val="both"/>
      </w:pPr>
      <w:r>
        <w:t xml:space="preserve">ART. 8 – migliorie e servizi aggiuntivi </w:t>
      </w:r>
    </w:p>
    <w:p w14:paraId="1BE14E4F" w14:textId="77777777" w:rsidR="00E64D33" w:rsidRDefault="00E64D33" w:rsidP="00E64D33">
      <w:pPr>
        <w:jc w:val="both"/>
      </w:pPr>
      <w:r>
        <w:t xml:space="preserve">Eventuali proposte di miglioria tecnologica, evolutiva o funzionale rispetto ai software e ai servizi in gestione, avanzate dall'affidatario nel corso del rapporto contrattuale, dovranno essere descritte in dettaglio e comunicate all'Ente. Se giudicate di interesse per l'Ente e prive di oneri aggiuntivi sui canoni ricorrenti pattuiti, le migliorie potranno essere recepite con apposito verbale o integrazione scritta. Qualora le migliorie o le innovazioni comportino variazioni economiche, le stesse non </w:t>
      </w:r>
      <w:r>
        <w:lastRenderedPageBreak/>
        <w:t>potranno trovare applicazione senza una preventiva determinazione di approvazione e copertura finanziaria da parte dell'Ente.</w:t>
      </w:r>
    </w:p>
    <w:p w14:paraId="2D85FD19" w14:textId="77777777" w:rsidR="00E64D33" w:rsidRPr="00BF36C4" w:rsidRDefault="00E64D33" w:rsidP="00E64D33">
      <w:pPr>
        <w:jc w:val="both"/>
      </w:pPr>
      <w:r w:rsidRPr="00BF36C4">
        <w:t xml:space="preserve">articolo </w:t>
      </w:r>
      <w:r>
        <w:t>9</w:t>
      </w:r>
      <w:r w:rsidRPr="00BF36C4">
        <w:t>– clausola risolutiva espressa e decadenza (art. 122 d.lgs. 36/2023) L'Ente potrà risolvere di diritto la presente convenzione, ai sensi dell'art. 1456 del Codice Civile, previa dichiarazione da comunicarsi all'affidatario a mezzo PEC, nei seguenti casi:</w:t>
      </w:r>
    </w:p>
    <w:p w14:paraId="084B7E1A" w14:textId="77777777" w:rsidR="00E64D33" w:rsidRPr="00BF36C4" w:rsidRDefault="00E64D33" w:rsidP="00E64D33">
      <w:pPr>
        <w:numPr>
          <w:ilvl w:val="0"/>
          <w:numId w:val="6"/>
        </w:numPr>
        <w:jc w:val="both"/>
      </w:pPr>
      <w:r w:rsidRPr="00BF36C4">
        <w:t>Violazione degli obblighi di tracciabilità dei flussi finanziari di cui alla Legge n. 136/2010;</w:t>
      </w:r>
    </w:p>
    <w:p w14:paraId="53317300" w14:textId="77777777" w:rsidR="00E64D33" w:rsidRPr="00BF36C4" w:rsidRDefault="00E64D33" w:rsidP="00E64D33">
      <w:pPr>
        <w:numPr>
          <w:ilvl w:val="0"/>
          <w:numId w:val="6"/>
        </w:numPr>
        <w:jc w:val="both"/>
      </w:pPr>
      <w:r w:rsidRPr="00BF36C4">
        <w:t>Perdita da parte dell'affidatario dei requisiti di carattere generale o speciale prescritti dalla normativa vigente per l'affidamento di contratti pubblici;</w:t>
      </w:r>
    </w:p>
    <w:p w14:paraId="2B15B2C0" w14:textId="77777777" w:rsidR="00E64D33" w:rsidRPr="00BF36C4" w:rsidRDefault="00E64D33" w:rsidP="00E64D33">
      <w:pPr>
        <w:numPr>
          <w:ilvl w:val="0"/>
          <w:numId w:val="6"/>
        </w:numPr>
        <w:jc w:val="both"/>
      </w:pPr>
      <w:r w:rsidRPr="00BF36C4">
        <w:t>Sospensione ingiustificata o interruzione grave del servizio informatico che si protragga oltre il termine essenziale fissato dall'Ente con diffida ad adempiere;</w:t>
      </w:r>
    </w:p>
    <w:p w14:paraId="7A772ADD" w14:textId="77777777" w:rsidR="00E64D33" w:rsidRPr="00BF36C4" w:rsidRDefault="00E64D33" w:rsidP="00E64D33">
      <w:pPr>
        <w:numPr>
          <w:ilvl w:val="0"/>
          <w:numId w:val="6"/>
        </w:numPr>
        <w:jc w:val="both"/>
      </w:pPr>
      <w:r w:rsidRPr="00BF36C4">
        <w:t>Cessione del contratto o subappalto non autorizzato.</w:t>
      </w:r>
    </w:p>
    <w:p w14:paraId="48B46C8D" w14:textId="77777777" w:rsidR="00E64D33" w:rsidRPr="00BF36C4" w:rsidRDefault="00E64D33" w:rsidP="00E64D33">
      <w:pPr>
        <w:jc w:val="both"/>
      </w:pPr>
      <w:r w:rsidRPr="00BF36C4">
        <w:t xml:space="preserve">articolo </w:t>
      </w:r>
      <w:r>
        <w:t xml:space="preserve">10 </w:t>
      </w:r>
      <w:r w:rsidRPr="00BF36C4">
        <w:t>– verifica di conformità e penali per ritardo o disservizio L'Ente si riserva la facoltà di verificare la regolare esecuzione dei servizi forniti. In caso di ritardo ingiustificato nell'attivazione dei moduli, nell'erogazione dell'assistenza tecnica/Help Desk o di gravi disservizi imputabili all'affidatario rispetto agli standard concordati, l'Ente potrà applicare una penale giornaliera proporzionale al valore della commessa (da calcolarsi in misura compresa tra lo 0,3 per mille e l'1 per mille dell'ammontare netto contrattuale per ogni giorno di ritardo/disservizio), fatto salvo il risarcimento del maggior danno. L'applicazione delle penali sarà preceduta da regolare contestazione scritta, alla quale l'affidatario avrà facoltà di presentare controdeduzioni entro il termine perentorio di 5 (cinque) giorni.</w:t>
      </w:r>
    </w:p>
    <w:p w14:paraId="4CB53843" w14:textId="77777777" w:rsidR="00E64D33" w:rsidRPr="00BF36C4" w:rsidRDefault="00E64D33" w:rsidP="00E64D33">
      <w:pPr>
        <w:jc w:val="both"/>
      </w:pPr>
      <w:r w:rsidRPr="00BF36C4">
        <w:t xml:space="preserve">articolo </w:t>
      </w:r>
      <w:r>
        <w:t xml:space="preserve">10 </w:t>
      </w:r>
      <w:r w:rsidRPr="00BF36C4">
        <w:t>– obblighi di riservatezza e sicurezza informatica (cybersecurity) L'affidatario si impegna a trattare e a custodire i dati e le informazioni dell'Ente con la massima riservatezza, garantendo standard elevati di sicurezza informatica a protezione contro accessi non autorizzati, perdite o attacchi informatici (</w:t>
      </w:r>
      <w:proofErr w:type="spellStart"/>
      <w:r w:rsidRPr="00BF36C4">
        <w:t>ciberattacchi</w:t>
      </w:r>
      <w:proofErr w:type="spellEnd"/>
      <w:r w:rsidRPr="00BF36C4">
        <w:t>). L'affidatario è tenuto a notificare immediatamente all'Ente qualsiasi violazione dei dati personali (</w:t>
      </w:r>
      <w:r w:rsidRPr="00BF36C4">
        <w:rPr>
          <w:i/>
          <w:iCs/>
        </w:rPr>
        <w:t xml:space="preserve">data </w:t>
      </w:r>
      <w:proofErr w:type="spellStart"/>
      <w:r w:rsidRPr="00BF36C4">
        <w:rPr>
          <w:i/>
          <w:iCs/>
        </w:rPr>
        <w:t>breach</w:t>
      </w:r>
      <w:proofErr w:type="spellEnd"/>
      <w:r w:rsidRPr="00BF36C4">
        <w:t>) ai sensi del Regolamento UE 2016/679 (GDPR), fornendo tutta la collaborazione necessaria per la gestione dell'evento.</w:t>
      </w:r>
    </w:p>
    <w:p w14:paraId="5F3C306A" w14:textId="77777777" w:rsidR="00E64D33" w:rsidRDefault="00E64D33" w:rsidP="00E64D33">
      <w:pPr>
        <w:jc w:val="both"/>
      </w:pPr>
      <w:r w:rsidRPr="00BF36C4">
        <w:t xml:space="preserve">ART. </w:t>
      </w:r>
      <w:r>
        <w:t>11</w:t>
      </w:r>
      <w:r w:rsidRPr="00BF36C4">
        <w:t xml:space="preserve"> (Proprietà dei dati e Riservatezza): I dati gestiti sono di esclusiva proprietà dell'Ente. La Società è nominata Responsabile esterno del trattamento dei dati personali ai sensi del GDPR (Regolamento UE 2016/679) e del D.Lgs. n. 196/2003 e </w:t>
      </w:r>
      <w:proofErr w:type="spellStart"/>
      <w:r w:rsidRPr="00BF36C4">
        <w:t>s.m.i.</w:t>
      </w:r>
      <w:proofErr w:type="spellEnd"/>
    </w:p>
    <w:p w14:paraId="231A36B0" w14:textId="77777777" w:rsidR="00E64D33" w:rsidRPr="00BF36C4" w:rsidRDefault="00E64D33" w:rsidP="00E64D33">
      <w:pPr>
        <w:jc w:val="both"/>
      </w:pPr>
      <w:r w:rsidRPr="00BF36C4">
        <w:t xml:space="preserve">ART. </w:t>
      </w:r>
      <w:r>
        <w:t>12</w:t>
      </w:r>
      <w:r w:rsidRPr="00BF36C4">
        <w:t xml:space="preserve"> (Foro competente): Per qualsiasi controversia dovesse insorgere sull'interpretazione e/o esecuzione del presente contratto sarà competente in via esclusiva il Foro di </w:t>
      </w:r>
      <w:r>
        <w:t>Terni.</w:t>
      </w:r>
    </w:p>
    <w:p w14:paraId="3FB0D228" w14:textId="77777777" w:rsidR="00E64D33" w:rsidRDefault="00E64D33" w:rsidP="00E64D33">
      <w:pPr>
        <w:jc w:val="both"/>
      </w:pPr>
    </w:p>
    <w:p w14:paraId="7D7B28A9" w14:textId="77777777" w:rsidR="00E64D33" w:rsidRPr="00BF36C4" w:rsidRDefault="00E64D33" w:rsidP="00E64D33">
      <w:pPr>
        <w:jc w:val="both"/>
      </w:pPr>
      <w:r w:rsidRPr="00BF36C4">
        <w:t>Letto, confermato e sottoscritto digitalmente.</w:t>
      </w:r>
    </w:p>
    <w:p w14:paraId="78D3DD51" w14:textId="77777777" w:rsidR="00E64D33" w:rsidRPr="00BF36C4" w:rsidRDefault="00E64D33" w:rsidP="00E64D33">
      <w:pPr>
        <w:jc w:val="both"/>
      </w:pPr>
      <w:r w:rsidRPr="00BF36C4">
        <w:rPr>
          <w:b/>
          <w:bCs/>
        </w:rPr>
        <w:t>Per l'Ente ETAB</w:t>
      </w:r>
    </w:p>
    <w:p w14:paraId="72DE6B6D" w14:textId="77777777" w:rsidR="00E64D33" w:rsidRPr="00BF36C4" w:rsidRDefault="00E64D33" w:rsidP="00E64D33">
      <w:pPr>
        <w:jc w:val="both"/>
      </w:pPr>
      <w:r w:rsidRPr="00BF36C4">
        <w:t xml:space="preserve">Il Presidente – </w:t>
      </w:r>
      <w:r>
        <w:t>Dr</w:t>
      </w:r>
      <w:r w:rsidRPr="00BF36C4">
        <w:t>. Leonardo Mallozzi</w:t>
      </w:r>
    </w:p>
    <w:p w14:paraId="59CC304E" w14:textId="77777777" w:rsidR="00E64D33" w:rsidRDefault="00E64D33" w:rsidP="00E64D33">
      <w:pPr>
        <w:jc w:val="both"/>
        <w:rPr>
          <w:b/>
          <w:bCs/>
        </w:rPr>
      </w:pPr>
    </w:p>
    <w:p w14:paraId="0965F5FC" w14:textId="77777777" w:rsidR="00E64D33" w:rsidRPr="00BF36C4" w:rsidRDefault="00E64D33" w:rsidP="00E64D33">
      <w:pPr>
        <w:jc w:val="both"/>
      </w:pPr>
      <w:r w:rsidRPr="00BF36C4">
        <w:rPr>
          <w:b/>
          <w:bCs/>
        </w:rPr>
        <w:t>Per l'Operatore Economico</w:t>
      </w:r>
    </w:p>
    <w:p w14:paraId="279A6943" w14:textId="77777777" w:rsidR="00E64D33" w:rsidRPr="00BF36C4" w:rsidRDefault="00E64D33" w:rsidP="00E64D33">
      <w:pPr>
        <w:jc w:val="both"/>
      </w:pPr>
      <w:r w:rsidRPr="00BF36C4">
        <w:t xml:space="preserve">Il Legale Rappresentante – </w:t>
      </w:r>
      <w:r>
        <w:t>…………..</w:t>
      </w:r>
    </w:p>
    <w:p w14:paraId="69C50954" w14:textId="77777777" w:rsidR="00E64D33" w:rsidRDefault="00E64D33" w:rsidP="00E64D33">
      <w:pPr>
        <w:jc w:val="both"/>
      </w:pPr>
    </w:p>
    <w:p w14:paraId="4703BB20" w14:textId="77777777" w:rsidR="00E64D33" w:rsidRDefault="00E64D33" w:rsidP="00E64D33">
      <w:pPr>
        <w:jc w:val="both"/>
      </w:pPr>
    </w:p>
    <w:p w14:paraId="752E8BC5" w14:textId="77777777" w:rsidR="00E64D33" w:rsidRPr="00326B73" w:rsidRDefault="00E64D33" w:rsidP="00E64D33">
      <w:pPr>
        <w:jc w:val="both"/>
      </w:pPr>
    </w:p>
    <w:p w14:paraId="3B9E1AF6" w14:textId="77777777" w:rsidR="004A4E1E" w:rsidRDefault="004A4E1E"/>
    <w:sectPr w:rsidR="004A4E1E" w:rsidSect="00E64D33">
      <w:pgSz w:w="11905" w:h="16837"/>
      <w:pgMar w:top="899" w:right="1134" w:bottom="899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3442"/>
    <w:multiLevelType w:val="hybridMultilevel"/>
    <w:tmpl w:val="F4CCE1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D1EF7"/>
    <w:multiLevelType w:val="multilevel"/>
    <w:tmpl w:val="5DACE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E41A5F"/>
    <w:multiLevelType w:val="multilevel"/>
    <w:tmpl w:val="C726A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56766D"/>
    <w:multiLevelType w:val="multilevel"/>
    <w:tmpl w:val="10085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6C7A0C"/>
    <w:multiLevelType w:val="multilevel"/>
    <w:tmpl w:val="FEF2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3817AD"/>
    <w:multiLevelType w:val="hybridMultilevel"/>
    <w:tmpl w:val="DC1A50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690177">
    <w:abstractNumId w:val="3"/>
  </w:num>
  <w:num w:numId="2" w16cid:durableId="465901083">
    <w:abstractNumId w:val="0"/>
  </w:num>
  <w:num w:numId="3" w16cid:durableId="731466798">
    <w:abstractNumId w:val="4"/>
  </w:num>
  <w:num w:numId="4" w16cid:durableId="869028021">
    <w:abstractNumId w:val="1"/>
  </w:num>
  <w:num w:numId="5" w16cid:durableId="416027228">
    <w:abstractNumId w:val="2"/>
  </w:num>
  <w:num w:numId="6" w16cid:durableId="1509468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A5"/>
    <w:rsid w:val="001560AE"/>
    <w:rsid w:val="00421BF1"/>
    <w:rsid w:val="004A4E1E"/>
    <w:rsid w:val="007C48A5"/>
    <w:rsid w:val="008C68B8"/>
    <w:rsid w:val="00976305"/>
    <w:rsid w:val="00AF589B"/>
    <w:rsid w:val="00CC53BF"/>
    <w:rsid w:val="00E6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E99C68-D5D2-4D23-8C05-C16E0AF1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4D33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560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1560AE"/>
    <w:pPr>
      <w:keepNext/>
      <w:outlineLvl w:val="1"/>
    </w:pPr>
    <w:rPr>
      <w:i/>
      <w:iCs/>
      <w:sz w:val="20"/>
      <w:szCs w:val="18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1560AE"/>
    <w:pPr>
      <w:keepNext/>
      <w:spacing w:line="360" w:lineRule="auto"/>
      <w:outlineLvl w:val="2"/>
    </w:pPr>
    <w:rPr>
      <w:i/>
      <w:shadow/>
      <w:sz w:val="32"/>
      <w:szCs w:val="32"/>
    </w:rPr>
  </w:style>
  <w:style w:type="paragraph" w:styleId="Titolo4">
    <w:name w:val="heading 4"/>
    <w:basedOn w:val="Normale"/>
    <w:next w:val="Normale"/>
    <w:link w:val="Titolo4Carattere"/>
    <w:qFormat/>
    <w:rsid w:val="001560AE"/>
    <w:pPr>
      <w:keepNext/>
      <w:jc w:val="right"/>
      <w:outlineLvl w:val="3"/>
    </w:pPr>
    <w:rPr>
      <w:i/>
      <w:iCs/>
      <w:sz w:val="20"/>
      <w:szCs w:val="18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7C48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7C48A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7C48A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7C48A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7C48A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560AE"/>
    <w:rPr>
      <w:rFonts w:ascii="Arial" w:hAnsi="Arial" w:cs="Arial"/>
      <w:b/>
      <w:bCs/>
      <w:kern w:val="32"/>
      <w:sz w:val="32"/>
      <w:szCs w:val="32"/>
      <w:lang w:val="de-DE" w:eastAsia="it-IT"/>
    </w:rPr>
  </w:style>
  <w:style w:type="character" w:customStyle="1" w:styleId="Titolo2Carattere">
    <w:name w:val="Titolo 2 Carattere"/>
    <w:basedOn w:val="Carpredefinitoparagrafo"/>
    <w:link w:val="Titolo2"/>
    <w:rsid w:val="001560AE"/>
    <w:rPr>
      <w:i/>
      <w:iCs/>
      <w:szCs w:val="18"/>
      <w:lang w:val="fr-FR" w:eastAsia="it-IT"/>
    </w:rPr>
  </w:style>
  <w:style w:type="character" w:customStyle="1" w:styleId="Titolo3Carattere">
    <w:name w:val="Titolo 3 Carattere"/>
    <w:basedOn w:val="Carpredefinitoparagrafo"/>
    <w:link w:val="Titolo3"/>
    <w:rsid w:val="001560AE"/>
    <w:rPr>
      <w:i/>
      <w:shadow/>
      <w:sz w:val="32"/>
      <w:szCs w:val="32"/>
      <w:lang w:val="de-DE" w:eastAsia="it-IT"/>
    </w:rPr>
  </w:style>
  <w:style w:type="character" w:customStyle="1" w:styleId="Titolo4Carattere">
    <w:name w:val="Titolo 4 Carattere"/>
    <w:basedOn w:val="Carpredefinitoparagrafo"/>
    <w:link w:val="Titolo4"/>
    <w:rsid w:val="001560AE"/>
    <w:rPr>
      <w:i/>
      <w:iCs/>
      <w:szCs w:val="18"/>
      <w:lang w:val="de-DE"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7C48A5"/>
    <w:rPr>
      <w:rFonts w:asciiTheme="minorHAnsi" w:eastAsiaTheme="majorEastAsia" w:hAnsiTheme="minorHAnsi" w:cstheme="majorBidi"/>
      <w:color w:val="2F5496" w:themeColor="accent1" w:themeShade="BF"/>
      <w:sz w:val="24"/>
      <w:lang w:val="de-DE"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7C48A5"/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de-DE" w:eastAsia="it-IT"/>
    </w:rPr>
  </w:style>
  <w:style w:type="character" w:customStyle="1" w:styleId="Titolo7Carattere">
    <w:name w:val="Titolo 7 Carattere"/>
    <w:basedOn w:val="Carpredefinitoparagrafo"/>
    <w:link w:val="Titolo7"/>
    <w:semiHidden/>
    <w:rsid w:val="007C48A5"/>
    <w:rPr>
      <w:rFonts w:asciiTheme="minorHAnsi" w:eastAsiaTheme="majorEastAsia" w:hAnsiTheme="minorHAnsi" w:cstheme="majorBidi"/>
      <w:color w:val="595959" w:themeColor="text1" w:themeTint="A6"/>
      <w:sz w:val="24"/>
      <w:lang w:val="de-DE"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7C48A5"/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de-DE" w:eastAsia="it-IT"/>
    </w:rPr>
  </w:style>
  <w:style w:type="character" w:customStyle="1" w:styleId="Titolo9Carattere">
    <w:name w:val="Titolo 9 Carattere"/>
    <w:basedOn w:val="Carpredefinitoparagrafo"/>
    <w:link w:val="Titolo9"/>
    <w:semiHidden/>
    <w:rsid w:val="007C48A5"/>
    <w:rPr>
      <w:rFonts w:asciiTheme="minorHAnsi" w:eastAsiaTheme="majorEastAsia" w:hAnsiTheme="minorHAnsi" w:cstheme="majorBidi"/>
      <w:color w:val="272727" w:themeColor="text1" w:themeTint="D8"/>
      <w:sz w:val="24"/>
      <w:lang w:val="de-DE" w:eastAsia="it-IT"/>
    </w:rPr>
  </w:style>
  <w:style w:type="paragraph" w:styleId="Titolo">
    <w:name w:val="Title"/>
    <w:basedOn w:val="Normale"/>
    <w:next w:val="Normale"/>
    <w:link w:val="TitoloCarattere"/>
    <w:qFormat/>
    <w:rsid w:val="007C48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7C48A5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it-IT"/>
    </w:rPr>
  </w:style>
  <w:style w:type="paragraph" w:styleId="Sottotitolo">
    <w:name w:val="Subtitle"/>
    <w:basedOn w:val="Normale"/>
    <w:next w:val="Normale"/>
    <w:link w:val="SottotitoloCarattere"/>
    <w:qFormat/>
    <w:rsid w:val="007C48A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7C48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de-DE" w:eastAsia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48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48A5"/>
    <w:rPr>
      <w:i/>
      <w:iCs/>
      <w:color w:val="404040" w:themeColor="text1" w:themeTint="BF"/>
      <w:sz w:val="24"/>
      <w:lang w:val="de-DE" w:eastAsia="it-IT"/>
    </w:rPr>
  </w:style>
  <w:style w:type="paragraph" w:styleId="Paragrafoelenco">
    <w:name w:val="List Paragraph"/>
    <w:basedOn w:val="Normale"/>
    <w:uiPriority w:val="34"/>
    <w:qFormat/>
    <w:rsid w:val="007C48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48A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48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48A5"/>
    <w:rPr>
      <w:i/>
      <w:iCs/>
      <w:color w:val="2F5496" w:themeColor="accent1" w:themeShade="BF"/>
      <w:sz w:val="24"/>
      <w:lang w:val="de-DE" w:eastAsia="it-IT"/>
    </w:rPr>
  </w:style>
  <w:style w:type="character" w:styleId="Riferimentointenso">
    <w:name w:val="Intense Reference"/>
    <w:basedOn w:val="Carpredefinitoparagrafo"/>
    <w:uiPriority w:val="32"/>
    <w:qFormat/>
    <w:rsid w:val="007C48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1424</Words>
  <Characters>8119</Characters>
  <Application>Microsoft Office Word</Application>
  <DocSecurity>0</DocSecurity>
  <Lines>67</Lines>
  <Paragraphs>19</Paragraphs>
  <ScaleCrop>false</ScaleCrop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CONSOLAZIONE ETAB</dc:creator>
  <cp:keywords/>
  <dc:description/>
  <cp:lastModifiedBy>CONSOLAZIONE ETAB</cp:lastModifiedBy>
  <cp:revision>2</cp:revision>
  <dcterms:created xsi:type="dcterms:W3CDTF">2026-09-18T09:53:00Z</dcterms:created>
  <dcterms:modified xsi:type="dcterms:W3CDTF">2026-09-18T09:53:00Z</dcterms:modified>
</cp:coreProperties>
</file>