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E1DC2" w14:textId="1BC8C2F0" w:rsidR="00994BF5" w:rsidRDefault="00994BF5" w:rsidP="00DF6459">
      <w:pPr>
        <w:spacing w:line="276" w:lineRule="auto"/>
        <w:jc w:val="center"/>
      </w:pPr>
      <w:r>
        <w:rPr>
          <w:noProof/>
        </w:rPr>
        <w:drawing>
          <wp:inline distT="0" distB="0" distL="0" distR="0" wp14:anchorId="52D2F4D7" wp14:editId="719C7F33">
            <wp:extent cx="4991100" cy="13335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FB85F" w14:textId="77777777" w:rsidR="00994BF5" w:rsidRDefault="00994BF5" w:rsidP="00DF6459">
      <w:pPr>
        <w:spacing w:line="276" w:lineRule="auto"/>
        <w:jc w:val="center"/>
      </w:pPr>
    </w:p>
    <w:p w14:paraId="5672C873" w14:textId="77777777" w:rsidR="00994BF5" w:rsidRDefault="00994BF5" w:rsidP="00DF6459">
      <w:pPr>
        <w:spacing w:line="276" w:lineRule="auto"/>
        <w:jc w:val="center"/>
      </w:pPr>
    </w:p>
    <w:p w14:paraId="76A03101" w14:textId="3B769751" w:rsidR="001A0655" w:rsidRPr="00994BF5" w:rsidRDefault="005C4FC3" w:rsidP="00DF6459">
      <w:pPr>
        <w:spacing w:line="276" w:lineRule="auto"/>
        <w:jc w:val="center"/>
        <w:rPr>
          <w:sz w:val="32"/>
          <w:szCs w:val="32"/>
        </w:rPr>
      </w:pPr>
      <w:r w:rsidRPr="00994BF5">
        <w:rPr>
          <w:sz w:val="32"/>
          <w:szCs w:val="32"/>
        </w:rPr>
        <w:t>COMUNICATO</w:t>
      </w:r>
    </w:p>
    <w:p w14:paraId="4F97D3C5" w14:textId="77777777" w:rsidR="00994BF5" w:rsidRDefault="00994BF5" w:rsidP="00DF6459">
      <w:pPr>
        <w:spacing w:line="276" w:lineRule="auto"/>
        <w:jc w:val="center"/>
      </w:pPr>
    </w:p>
    <w:p w14:paraId="387F52D8" w14:textId="7BDBD490" w:rsidR="0039416C" w:rsidRDefault="001A0655" w:rsidP="00DF6459">
      <w:pPr>
        <w:spacing w:line="276" w:lineRule="auto"/>
        <w:jc w:val="both"/>
      </w:pPr>
      <w:r>
        <w:t xml:space="preserve">Il </w:t>
      </w:r>
      <w:r w:rsidR="00994BF5">
        <w:t>C</w:t>
      </w:r>
      <w:r>
        <w:t>oordinamento Nazionale Italiano delle 20 riserve Uomo e Biosfera dell’Unesco, riunito per la prima volta oggi 28 febbraio 2022, fa appello alla ragione e ai sentimenti di pace, amicizia e fratellanza perché le persone, i governanti e i popoli di Ucraina e Russia trovino la volontà e le vie del dialogo, del negoziato e della collaborazione rinunciando all’uso della forza, per il futuro comune, loro, dell’Europa e del mondo intero.</w:t>
      </w:r>
    </w:p>
    <w:sectPr w:rsidR="003941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55"/>
    <w:rsid w:val="001A0655"/>
    <w:rsid w:val="001B155B"/>
    <w:rsid w:val="0039416C"/>
    <w:rsid w:val="005C4FC3"/>
    <w:rsid w:val="00994BF5"/>
    <w:rsid w:val="00D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70EA"/>
  <w15:chartTrackingRefBased/>
  <w15:docId w15:val="{8B62958B-1377-4F6B-BE30-E62983A3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promozione</dc:creator>
  <cp:keywords/>
  <dc:description/>
  <cp:lastModifiedBy>Luigi Sanna</cp:lastModifiedBy>
  <cp:revision>2</cp:revision>
  <dcterms:created xsi:type="dcterms:W3CDTF">2022-03-01T07:43:00Z</dcterms:created>
  <dcterms:modified xsi:type="dcterms:W3CDTF">2022-03-01T07:43:00Z</dcterms:modified>
</cp:coreProperties>
</file>