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3223" w14:textId="13DC94A1" w:rsidR="006C77D7" w:rsidRPr="009B3C22" w:rsidRDefault="006C77D7" w:rsidP="006C77D7">
      <w:pPr>
        <w:pStyle w:val="NormaleWeb"/>
        <w:shd w:val="clear" w:color="auto" w:fill="FFFFFF"/>
        <w:spacing w:before="120" w:beforeAutospacing="0" w:after="120" w:afterAutospacing="0"/>
        <w:jc w:val="both"/>
        <w:rPr>
          <w:rFonts w:ascii="Calibri" w:hAnsi="Calibri" w:cs="Calibri"/>
          <w:b/>
          <w:bCs/>
          <w:color w:val="212529"/>
          <w:sz w:val="22"/>
          <w:szCs w:val="22"/>
        </w:rPr>
      </w:pPr>
      <w:r w:rsidRPr="009B3C22">
        <w:rPr>
          <w:rFonts w:ascii="Calibri" w:hAnsi="Calibri" w:cs="Calibri"/>
          <w:b/>
          <w:bCs/>
          <w:sz w:val="22"/>
          <w:szCs w:val="22"/>
        </w:rPr>
        <w:t xml:space="preserve">CONCORSO PUBBLICO PER SOLI ESAMI PER L’ASSUNZIONE DI N. 2 UNITA’ DI PERSONALE A TEMPO INDETERMINATO E PIENO DA INQUADRARE NELL’AREA DEGLI ISTRUTTORI CON PROFILO PROFESSIONALE TECNICO, INDETTO CON DETERMINAZIONE DIRIGENZIALE N. </w:t>
      </w:r>
      <w:r w:rsidR="00BD6951">
        <w:rPr>
          <w:rFonts w:ascii="Calibri" w:hAnsi="Calibri" w:cs="Calibri"/>
          <w:b/>
          <w:bCs/>
          <w:sz w:val="22"/>
          <w:szCs w:val="22"/>
        </w:rPr>
        <w:t>847 del 3.09.2026</w:t>
      </w:r>
    </w:p>
    <w:p w14:paraId="3D6CF1BB" w14:textId="77777777" w:rsidR="006C77D7" w:rsidRPr="009B3C22" w:rsidRDefault="006C77D7" w:rsidP="00E138F8">
      <w:pPr>
        <w:pStyle w:val="NormaleWeb"/>
        <w:shd w:val="clear" w:color="auto" w:fill="FFFFFF"/>
        <w:spacing w:before="120" w:beforeAutospacing="0" w:after="120" w:afterAutospacing="0"/>
        <w:jc w:val="center"/>
        <w:rPr>
          <w:rFonts w:ascii="Calibri" w:hAnsi="Calibri" w:cs="Calibri"/>
          <w:b/>
          <w:bCs/>
          <w:color w:val="212529"/>
          <w:sz w:val="22"/>
          <w:szCs w:val="22"/>
        </w:rPr>
      </w:pPr>
    </w:p>
    <w:p w14:paraId="1165D805" w14:textId="77777777" w:rsidR="008D0019" w:rsidRDefault="008D0019" w:rsidP="00E138F8">
      <w:pPr>
        <w:pStyle w:val="NormaleWeb"/>
        <w:shd w:val="clear" w:color="auto" w:fill="FFFFFF"/>
        <w:spacing w:before="120" w:beforeAutospacing="0" w:after="120" w:afterAutospacing="0"/>
        <w:jc w:val="center"/>
        <w:rPr>
          <w:rFonts w:ascii="Calibri" w:hAnsi="Calibri" w:cs="Calibri"/>
          <w:b/>
          <w:bCs/>
          <w:color w:val="212529"/>
          <w:sz w:val="22"/>
          <w:szCs w:val="22"/>
        </w:rPr>
      </w:pPr>
    </w:p>
    <w:p w14:paraId="6107B8BF" w14:textId="77777777" w:rsidR="005435D4" w:rsidRDefault="005435D4" w:rsidP="00E138F8">
      <w:pPr>
        <w:pStyle w:val="NormaleWeb"/>
        <w:shd w:val="clear" w:color="auto" w:fill="FFFFFF"/>
        <w:spacing w:before="120" w:beforeAutospacing="0" w:after="120" w:afterAutospacing="0"/>
        <w:jc w:val="center"/>
        <w:rPr>
          <w:rFonts w:ascii="Calibri" w:hAnsi="Calibri" w:cs="Calibri"/>
          <w:b/>
          <w:bCs/>
          <w:color w:val="212529"/>
          <w:sz w:val="22"/>
          <w:szCs w:val="22"/>
        </w:rPr>
      </w:pPr>
      <w:r>
        <w:rPr>
          <w:rFonts w:ascii="Calibri" w:hAnsi="Calibri" w:cs="Calibri"/>
          <w:b/>
          <w:bCs/>
          <w:color w:val="212529"/>
          <w:sz w:val="22"/>
          <w:szCs w:val="22"/>
        </w:rPr>
        <w:t>CRITERI</w:t>
      </w:r>
    </w:p>
    <w:p w14:paraId="56CEA789" w14:textId="047A4077" w:rsidR="00AB2F6F" w:rsidRPr="009B3C22" w:rsidRDefault="00AB2F6F" w:rsidP="00E138F8">
      <w:pPr>
        <w:pStyle w:val="NormaleWeb"/>
        <w:shd w:val="clear" w:color="auto" w:fill="FFFFFF"/>
        <w:spacing w:before="120" w:beforeAutospacing="0" w:after="120" w:afterAutospacing="0"/>
        <w:jc w:val="center"/>
        <w:rPr>
          <w:rFonts w:ascii="Calibri" w:hAnsi="Calibri" w:cs="Calibri"/>
          <w:b/>
          <w:bCs/>
          <w:color w:val="212529"/>
          <w:sz w:val="22"/>
          <w:szCs w:val="22"/>
        </w:rPr>
      </w:pPr>
      <w:r w:rsidRPr="009B3C22">
        <w:rPr>
          <w:rFonts w:ascii="Calibri" w:hAnsi="Calibri" w:cs="Calibri"/>
          <w:b/>
          <w:bCs/>
          <w:color w:val="212529"/>
          <w:sz w:val="22"/>
          <w:szCs w:val="22"/>
        </w:rPr>
        <w:t xml:space="preserve"> PROVA </w:t>
      </w:r>
      <w:r w:rsidR="006C2A44">
        <w:rPr>
          <w:rFonts w:ascii="Calibri" w:hAnsi="Calibri" w:cs="Calibri"/>
          <w:b/>
          <w:bCs/>
          <w:color w:val="212529"/>
          <w:sz w:val="22"/>
          <w:szCs w:val="22"/>
        </w:rPr>
        <w:t>ORALE</w:t>
      </w:r>
    </w:p>
    <w:p w14:paraId="40FDEE14" w14:textId="77777777" w:rsidR="009B3C22" w:rsidRPr="009B3C22" w:rsidRDefault="009B3C22" w:rsidP="00E138F8">
      <w:pPr>
        <w:pStyle w:val="NormaleWeb"/>
        <w:shd w:val="clear" w:color="auto" w:fill="FFFFFF"/>
        <w:spacing w:before="120" w:beforeAutospacing="0" w:after="120" w:afterAutospacing="0"/>
        <w:jc w:val="center"/>
        <w:rPr>
          <w:rFonts w:ascii="Calibri" w:hAnsi="Calibri" w:cs="Calibri"/>
          <w:b/>
          <w:bCs/>
          <w:color w:val="212529"/>
          <w:sz w:val="22"/>
          <w:szCs w:val="22"/>
        </w:rPr>
      </w:pPr>
    </w:p>
    <w:p w14:paraId="05413AB3" w14:textId="7B9B864D" w:rsidR="00F57154" w:rsidRPr="004B75F7" w:rsidRDefault="00C15F68" w:rsidP="00E138F8">
      <w:pPr>
        <w:pStyle w:val="NormaleWeb"/>
        <w:shd w:val="clear" w:color="auto" w:fill="FFFFFF"/>
        <w:spacing w:before="120" w:beforeAutospacing="0" w:after="120" w:afterAutospacing="0"/>
        <w:jc w:val="both"/>
        <w:rPr>
          <w:rFonts w:ascii="Calibri" w:hAnsi="Calibri" w:cs="Calibri"/>
          <w:color w:val="212529"/>
          <w:sz w:val="22"/>
          <w:szCs w:val="22"/>
        </w:rPr>
      </w:pPr>
      <w:bookmarkStart w:id="0" w:name="_Hlk169787764"/>
      <w:r w:rsidRPr="004B75F7">
        <w:rPr>
          <w:rFonts w:ascii="Calibri" w:hAnsi="Calibri" w:cs="Calibri"/>
          <w:color w:val="212529"/>
          <w:sz w:val="22"/>
          <w:szCs w:val="22"/>
        </w:rPr>
        <w:t>L</w:t>
      </w:r>
      <w:r w:rsidR="00F57154" w:rsidRPr="004B75F7">
        <w:rPr>
          <w:rFonts w:ascii="Calibri" w:hAnsi="Calibri" w:cs="Calibri"/>
          <w:color w:val="212529"/>
          <w:sz w:val="22"/>
          <w:szCs w:val="22"/>
        </w:rPr>
        <w:t xml:space="preserve">a </w:t>
      </w:r>
      <w:r w:rsidR="00F57154" w:rsidRPr="004B75F7">
        <w:rPr>
          <w:rFonts w:ascii="Calibri" w:hAnsi="Calibri" w:cs="Calibri"/>
          <w:b/>
          <w:bCs/>
          <w:color w:val="212529"/>
          <w:sz w:val="22"/>
          <w:szCs w:val="22"/>
        </w:rPr>
        <w:t xml:space="preserve">prova </w:t>
      </w:r>
      <w:r w:rsidR="006C2A44" w:rsidRPr="004B75F7">
        <w:rPr>
          <w:rFonts w:ascii="Calibri" w:hAnsi="Calibri" w:cs="Calibri"/>
          <w:b/>
          <w:bCs/>
          <w:color w:val="212529"/>
          <w:sz w:val="22"/>
          <w:szCs w:val="22"/>
        </w:rPr>
        <w:t>orale</w:t>
      </w:r>
      <w:r w:rsidR="00EC39C8" w:rsidRPr="004B75F7">
        <w:rPr>
          <w:rFonts w:ascii="Calibri" w:hAnsi="Calibri" w:cs="Calibri"/>
          <w:color w:val="212529"/>
          <w:sz w:val="22"/>
          <w:szCs w:val="22"/>
        </w:rPr>
        <w:t xml:space="preserve">, che </w:t>
      </w:r>
      <w:r w:rsidR="00F57154" w:rsidRPr="004B75F7">
        <w:rPr>
          <w:rFonts w:ascii="Calibri" w:hAnsi="Calibri" w:cs="Calibri"/>
          <w:color w:val="212529"/>
          <w:sz w:val="22"/>
          <w:szCs w:val="22"/>
        </w:rPr>
        <w:t xml:space="preserve">sarà effettuata in presenza, </w:t>
      </w:r>
      <w:r w:rsidR="00EC39C8" w:rsidRPr="004B75F7">
        <w:rPr>
          <w:rFonts w:ascii="Calibri" w:hAnsi="Calibri" w:cs="Calibri"/>
          <w:color w:val="212529"/>
          <w:sz w:val="22"/>
          <w:szCs w:val="22"/>
        </w:rPr>
        <w:t xml:space="preserve">si svolgerà </w:t>
      </w:r>
      <w:r w:rsidR="00BD6951" w:rsidRPr="00BD6951">
        <w:rPr>
          <w:rFonts w:ascii="Calibri" w:hAnsi="Calibri" w:cs="Calibri"/>
          <w:b/>
          <w:bCs/>
          <w:color w:val="212529"/>
          <w:sz w:val="22"/>
          <w:szCs w:val="22"/>
        </w:rPr>
        <w:t>giove</w:t>
      </w:r>
      <w:r w:rsidR="006C2A44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 xml:space="preserve">dì </w:t>
      </w:r>
      <w:r w:rsidR="00BD6951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>29</w:t>
      </w:r>
      <w:r w:rsidR="006C2A44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 xml:space="preserve"> </w:t>
      </w:r>
      <w:r w:rsidR="00BD6951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>ottobre</w:t>
      </w:r>
      <w:r w:rsidR="00F57154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 xml:space="preserve"> 202</w:t>
      </w:r>
      <w:r w:rsidR="00BD6951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>6</w:t>
      </w:r>
      <w:r w:rsidR="00F57154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 xml:space="preserve"> presso il Palazzo del Podestà</w:t>
      </w:r>
      <w:r w:rsidR="006C2A44" w:rsidRPr="004B75F7">
        <w:rPr>
          <w:rFonts w:ascii="Calibri" w:hAnsi="Calibri" w:cs="Calibri"/>
          <w:color w:val="212529"/>
          <w:sz w:val="22"/>
          <w:szCs w:val="22"/>
        </w:rPr>
        <w:t xml:space="preserve"> (Sala del Podestà), </w:t>
      </w:r>
      <w:r w:rsidR="00F57154" w:rsidRPr="004B75F7">
        <w:rPr>
          <w:rFonts w:ascii="Calibri" w:hAnsi="Calibri" w:cs="Calibri"/>
          <w:color w:val="212529"/>
          <w:sz w:val="22"/>
          <w:szCs w:val="22"/>
        </w:rPr>
        <w:t>sito in piazza B. Varchi n. 8 a Montevarchi (AR)</w:t>
      </w:r>
      <w:bookmarkEnd w:id="0"/>
      <w:r w:rsidR="007A56E3" w:rsidRPr="004B75F7">
        <w:rPr>
          <w:rFonts w:ascii="Calibri" w:hAnsi="Calibri" w:cs="Calibri"/>
          <w:color w:val="212529"/>
          <w:sz w:val="22"/>
          <w:szCs w:val="22"/>
        </w:rPr>
        <w:t xml:space="preserve">; i candidati sono </w:t>
      </w:r>
      <w:r w:rsidR="007A56E3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>convocati alle ore 09:</w:t>
      </w:r>
      <w:r w:rsidR="006C2A44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>3</w:t>
      </w:r>
      <w:r w:rsidR="007A56E3" w:rsidRPr="004B75F7">
        <w:rPr>
          <w:rFonts w:ascii="Calibri" w:hAnsi="Calibri" w:cs="Calibri"/>
          <w:b/>
          <w:bCs/>
          <w:color w:val="212529"/>
          <w:sz w:val="22"/>
          <w:szCs w:val="22"/>
          <w:u w:val="single"/>
        </w:rPr>
        <w:t>0</w:t>
      </w:r>
      <w:r w:rsidR="007A56E3" w:rsidRPr="004B75F7">
        <w:rPr>
          <w:rFonts w:ascii="Calibri" w:hAnsi="Calibri" w:cs="Calibri"/>
          <w:color w:val="212529"/>
          <w:sz w:val="22"/>
          <w:szCs w:val="22"/>
        </w:rPr>
        <w:t>.</w:t>
      </w:r>
    </w:p>
    <w:p w14:paraId="0A09B861" w14:textId="561A3A51" w:rsidR="00F57154" w:rsidRPr="004B75F7" w:rsidRDefault="00F57154" w:rsidP="00E138F8">
      <w:pPr>
        <w:spacing w:before="120" w:after="120" w:line="240" w:lineRule="auto"/>
        <w:jc w:val="both"/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</w:pP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I candidati dovranno presentarsi a sostenere la prova </w:t>
      </w:r>
      <w:r w:rsidR="006C2A44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orale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nel giorno, nell’ora e nel luogo 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sopra indicati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per l’effettuazione della medesima muniti di un documento di identificazione legalmente valido. </w:t>
      </w:r>
    </w:p>
    <w:p w14:paraId="31F318FC" w14:textId="5269C045" w:rsidR="00F57154" w:rsidRPr="004B75F7" w:rsidRDefault="00F57154" w:rsidP="00E138F8">
      <w:pPr>
        <w:spacing w:before="120" w:after="120" w:line="240" w:lineRule="auto"/>
        <w:jc w:val="both"/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</w:pP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I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candidat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i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che non si presenter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anno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a sostenere la prova </w:t>
      </w:r>
      <w:r w:rsidR="006C2A44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orale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nel giorno, nell’ora e nel luogo stabiliti per l’effettuazione della medesima si considere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ranno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come rinunciatari e verr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anno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esclus</w:t>
      </w:r>
      <w:r w:rsidR="00AB2F6F"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i</w:t>
      </w: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dalla presente procedura concorsuale, anche qualora l’assenza fosse dipendente da causa di forza maggiore. </w:t>
      </w:r>
    </w:p>
    <w:p w14:paraId="0B84D263" w14:textId="1014DA7A" w:rsidR="006C2A44" w:rsidRPr="004B75F7" w:rsidRDefault="006C2A44" w:rsidP="00E85F06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hAnsi="Calibri" w:cs="Calibri"/>
          <w:bCs/>
          <w:color w:val="000000"/>
        </w:rPr>
      </w:pPr>
      <w:r w:rsidRPr="004B75F7">
        <w:rPr>
          <w:rFonts w:ascii="Calibri" w:hAnsi="Calibri" w:cs="Calibri"/>
        </w:rPr>
        <w:t xml:space="preserve">I </w:t>
      </w:r>
      <w:r w:rsidRPr="004B75F7">
        <w:rPr>
          <w:rFonts w:ascii="Calibri" w:hAnsi="Calibri" w:cs="Calibri"/>
          <w:bCs/>
          <w:color w:val="000000"/>
        </w:rPr>
        <w:t xml:space="preserve">candidati dovranno rispondere a </w:t>
      </w:r>
      <w:r w:rsidRPr="004B75F7">
        <w:rPr>
          <w:rFonts w:ascii="Calibri" w:hAnsi="Calibri" w:cs="Calibri"/>
          <w:b/>
          <w:color w:val="000000"/>
        </w:rPr>
        <w:t xml:space="preserve">tre domande </w:t>
      </w:r>
      <w:r w:rsidRPr="004B75F7">
        <w:rPr>
          <w:rFonts w:ascii="Calibri" w:hAnsi="Calibri" w:cs="Calibri"/>
          <w:bCs/>
          <w:color w:val="000000"/>
        </w:rPr>
        <w:t>sulle materie di cui all’art. 1</w:t>
      </w:r>
      <w:r w:rsidR="00E85F06" w:rsidRPr="004B75F7">
        <w:rPr>
          <w:rFonts w:ascii="Calibri" w:hAnsi="Calibri" w:cs="Calibri"/>
          <w:bCs/>
          <w:color w:val="000000"/>
        </w:rPr>
        <w:t>0</w:t>
      </w:r>
      <w:r w:rsidRPr="004B75F7">
        <w:rPr>
          <w:rFonts w:ascii="Calibri" w:hAnsi="Calibri" w:cs="Calibri"/>
          <w:bCs/>
          <w:color w:val="000000"/>
        </w:rPr>
        <w:t xml:space="preserve"> del bando di concorso, che ciascuno di essi avrà estratto a sorte.</w:t>
      </w:r>
    </w:p>
    <w:p w14:paraId="0187D6F7" w14:textId="77777777" w:rsidR="006C2A44" w:rsidRPr="004B75F7" w:rsidRDefault="006C2A44" w:rsidP="00CF332F">
      <w:pPr>
        <w:spacing w:before="120" w:after="120" w:line="240" w:lineRule="auto"/>
        <w:jc w:val="both"/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</w:pPr>
      <w:r w:rsidRPr="004B75F7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La Commissione esaminatrice disporrà di 30 punti per la valutazione della prova orale, che si intenderà superata con un punteggio pari ad almeno 21/30. Il punteggio massimo ottenibile da ciascun candidato per ogni domanda è pari a 10 punti. Ciascuna domanda verrà valutata in relazione ai seguenti criteri:</w:t>
      </w:r>
    </w:p>
    <w:p w14:paraId="6C220C47" w14:textId="77777777" w:rsidR="00E85F06" w:rsidRPr="004B75F7" w:rsidRDefault="00E85F06" w:rsidP="00E85F06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before="120" w:after="120" w:line="240" w:lineRule="auto"/>
        <w:ind w:left="1037" w:hanging="357"/>
        <w:jc w:val="both"/>
        <w:rPr>
          <w:rFonts w:ascii="Calibri" w:hAnsi="Calibri" w:cs="Calibri"/>
        </w:rPr>
      </w:pPr>
      <w:r w:rsidRPr="004B75F7">
        <w:rPr>
          <w:rFonts w:ascii="Calibri" w:hAnsi="Calibri" w:cs="Calibri"/>
        </w:rPr>
        <w:t>conoscenza delle materie, degli argomenti e del quadro normativo che sono alla base della domanda posta (5 punti);</w:t>
      </w:r>
    </w:p>
    <w:p w14:paraId="713DF008" w14:textId="4CCFE735" w:rsidR="00E85F06" w:rsidRPr="004B75F7" w:rsidRDefault="00E85F06" w:rsidP="00E85F06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before="120" w:after="120" w:line="240" w:lineRule="auto"/>
        <w:ind w:left="1037" w:hanging="357"/>
        <w:jc w:val="both"/>
        <w:rPr>
          <w:rFonts w:ascii="Calibri" w:hAnsi="Calibri" w:cs="Calibri"/>
        </w:rPr>
      </w:pPr>
      <w:r w:rsidRPr="004B75F7">
        <w:rPr>
          <w:rFonts w:ascii="Calibri" w:hAnsi="Calibri" w:cs="Calibri"/>
          <w:bCs/>
          <w:color w:val="000000"/>
        </w:rPr>
        <w:t xml:space="preserve">completezza nella trattazione degli argomenti e aderenza ai temi proposti </w:t>
      </w:r>
      <w:r w:rsidRPr="004B75F7">
        <w:rPr>
          <w:rFonts w:ascii="Calibri" w:hAnsi="Calibri" w:cs="Calibri"/>
        </w:rPr>
        <w:t>(3 punti);</w:t>
      </w:r>
    </w:p>
    <w:p w14:paraId="702E6701" w14:textId="77777777" w:rsidR="00E85F06" w:rsidRPr="004B75F7" w:rsidRDefault="00E85F06" w:rsidP="00E85F06">
      <w:pPr>
        <w:numPr>
          <w:ilvl w:val="0"/>
          <w:numId w:val="3"/>
        </w:numPr>
        <w:tabs>
          <w:tab w:val="left" w:pos="360"/>
        </w:tabs>
        <w:autoSpaceDE w:val="0"/>
        <w:autoSpaceDN w:val="0"/>
        <w:adjustRightInd w:val="0"/>
        <w:spacing w:before="120" w:after="120" w:line="240" w:lineRule="auto"/>
        <w:ind w:left="1037" w:hanging="357"/>
        <w:jc w:val="both"/>
        <w:rPr>
          <w:rFonts w:ascii="Calibri" w:hAnsi="Calibri" w:cs="Calibri"/>
          <w:color w:val="000000"/>
        </w:rPr>
      </w:pPr>
      <w:r w:rsidRPr="004B75F7">
        <w:rPr>
          <w:rFonts w:ascii="Calibri" w:hAnsi="Calibri" w:cs="Calibri"/>
        </w:rPr>
        <w:t>appropriatezza di linguaggio e capacità di sintesi (2 punti).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2"/>
      </w:tblGrid>
      <w:tr w:rsidR="00E85F06" w:rsidRPr="0029149B" w14:paraId="66EC578F" w14:textId="77777777" w:rsidTr="00DE6803">
        <w:trPr>
          <w:trHeight w:val="376"/>
        </w:trPr>
        <w:tc>
          <w:tcPr>
            <w:tcW w:w="9712" w:type="dxa"/>
            <w:tcBorders>
              <w:top w:val="none" w:sz="6" w:space="0" w:color="auto"/>
              <w:bottom w:val="none" w:sz="6" w:space="0" w:color="auto"/>
            </w:tcBorders>
          </w:tcPr>
          <w:p w14:paraId="2ECA3D2B" w14:textId="77777777" w:rsidR="00CF332F" w:rsidRPr="004B75F7" w:rsidRDefault="00E85F06" w:rsidP="00CF332F">
            <w:pPr>
              <w:spacing w:before="120" w:after="120" w:line="240" w:lineRule="auto"/>
              <w:jc w:val="both"/>
              <w:rPr>
                <w:rFonts w:ascii="CIDFont+F1" w:hAnsi="CIDFont+F1" w:cs="CIDFont+F1"/>
                <w:kern w:val="0"/>
              </w:rPr>
            </w:pPr>
            <w:r w:rsidRPr="004B75F7">
              <w:rPr>
                <w:rFonts w:ascii="CIDFont+F1" w:hAnsi="CIDFont+F1" w:cs="CIDFont+F1"/>
                <w:kern w:val="0"/>
              </w:rPr>
              <w:t>Contestualmente alla prova orale, i candidati saranno sottoposti ad una verifica, tramite colloquio, della conoscenza della lingua inglese e dell’utilizzo dei più comuni strumenti informatici e digitali. La Commissione esaminatrice esprimerà su tale verifica un giudizio di idoneità/inidoneità. I candidati ritenuti inidonei saranno esclusi dal concorso.</w:t>
            </w:r>
          </w:p>
          <w:p w14:paraId="291A0987" w14:textId="1FA32666" w:rsidR="00E85F06" w:rsidRPr="0029149B" w:rsidRDefault="00E85F06" w:rsidP="00CF332F">
            <w:pPr>
              <w:spacing w:before="120" w:after="120" w:line="240" w:lineRule="auto"/>
              <w:jc w:val="both"/>
              <w:rPr>
                <w:b/>
                <w:bCs/>
              </w:rPr>
            </w:pPr>
            <w:r w:rsidRPr="004B75F7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>Durante la prova scritta del 1</w:t>
            </w:r>
            <w:r w:rsidR="00334A3A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>5 ottobre</w:t>
            </w:r>
            <w:r w:rsidRPr="004B75F7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u.s. è stata estratta a sorte la lettera </w:t>
            </w:r>
            <w:r w:rsidRPr="00EA244C">
              <w:rPr>
                <w:rFonts w:ascii="Calibri" w:eastAsia="Times New Roman" w:hAnsi="Calibri" w:cs="Calibri"/>
                <w:b/>
                <w:bCs/>
                <w:color w:val="212529"/>
                <w:kern w:val="0"/>
                <w:lang w:eastAsia="it-IT"/>
                <w14:ligatures w14:val="none"/>
              </w:rPr>
              <w:t>“</w:t>
            </w:r>
            <w:r w:rsidR="00EA244C" w:rsidRPr="00EA244C">
              <w:rPr>
                <w:rFonts w:ascii="Calibri" w:eastAsia="Times New Roman" w:hAnsi="Calibri" w:cs="Calibri"/>
                <w:b/>
                <w:bCs/>
                <w:color w:val="212529"/>
                <w:kern w:val="0"/>
                <w:lang w:eastAsia="it-IT"/>
                <w14:ligatures w14:val="none"/>
              </w:rPr>
              <w:t>T</w:t>
            </w:r>
            <w:r w:rsidRPr="00EA244C">
              <w:rPr>
                <w:rFonts w:ascii="Calibri" w:eastAsia="Times New Roman" w:hAnsi="Calibri" w:cs="Calibri"/>
                <w:b/>
                <w:bCs/>
                <w:color w:val="212529"/>
                <w:kern w:val="0"/>
                <w:lang w:eastAsia="it-IT"/>
                <w14:ligatures w14:val="none"/>
              </w:rPr>
              <w:t>”</w:t>
            </w:r>
            <w:r w:rsidR="00EA244C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e,</w:t>
            </w:r>
            <w:r w:rsidRPr="004B75F7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pertanto, la prova orale </w:t>
            </w:r>
            <w:r w:rsidR="00EA244C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>verrà effettuata</w:t>
            </w:r>
            <w:r w:rsidRPr="004B75F7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secondo </w:t>
            </w:r>
            <w:r w:rsidR="005435D4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>l’</w:t>
            </w:r>
            <w:r w:rsidRPr="004B75F7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ordine</w:t>
            </w:r>
            <w:r w:rsidR="00CF332F" w:rsidRPr="004B75F7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alfabetico</w:t>
            </w:r>
            <w:r w:rsidR="005435D4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 </w:t>
            </w:r>
            <w:r w:rsidR="00EA244C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partendo </w:t>
            </w:r>
            <w:r w:rsidR="005435D4">
              <w:rPr>
                <w:rFonts w:ascii="Calibri" w:eastAsia="Times New Roman" w:hAnsi="Calibri" w:cs="Calibri"/>
                <w:color w:val="212529"/>
                <w:kern w:val="0"/>
                <w:lang w:eastAsia="it-IT"/>
                <w14:ligatures w14:val="none"/>
              </w:rPr>
              <w:t xml:space="preserve">dalla lettera </w:t>
            </w:r>
            <w:r w:rsidR="005435D4" w:rsidRPr="00EA244C">
              <w:rPr>
                <w:rFonts w:ascii="Calibri" w:eastAsia="Times New Roman" w:hAnsi="Calibri" w:cs="Calibri"/>
                <w:b/>
                <w:bCs/>
                <w:color w:val="212529"/>
                <w:kern w:val="0"/>
                <w:lang w:eastAsia="it-IT"/>
                <w14:ligatures w14:val="none"/>
              </w:rPr>
              <w:t xml:space="preserve">“ </w:t>
            </w:r>
            <w:r w:rsidR="00EA244C" w:rsidRPr="00EA244C">
              <w:rPr>
                <w:rFonts w:ascii="Calibri" w:eastAsia="Times New Roman" w:hAnsi="Calibri" w:cs="Calibri"/>
                <w:b/>
                <w:bCs/>
                <w:color w:val="212529"/>
                <w:kern w:val="0"/>
                <w:lang w:eastAsia="it-IT"/>
                <w14:ligatures w14:val="none"/>
              </w:rPr>
              <w:t>T</w:t>
            </w:r>
            <w:r w:rsidR="005435D4" w:rsidRPr="00EA244C">
              <w:rPr>
                <w:rFonts w:ascii="Calibri" w:eastAsia="Times New Roman" w:hAnsi="Calibri" w:cs="Calibri"/>
                <w:b/>
                <w:bCs/>
                <w:color w:val="212529"/>
                <w:kern w:val="0"/>
                <w:lang w:eastAsia="it-IT"/>
                <w14:ligatures w14:val="none"/>
              </w:rPr>
              <w:t xml:space="preserve"> “.</w:t>
            </w:r>
          </w:p>
        </w:tc>
      </w:tr>
    </w:tbl>
    <w:p w14:paraId="13E7E8C9" w14:textId="77777777" w:rsidR="00E85F06" w:rsidRPr="0029149B" w:rsidRDefault="00E85F06" w:rsidP="00E85F06">
      <w:pPr>
        <w:rPr>
          <w:b/>
          <w:bCs/>
          <w:sz w:val="16"/>
          <w:szCs w:val="16"/>
        </w:rPr>
      </w:pPr>
    </w:p>
    <w:p w14:paraId="4ACB3ADD" w14:textId="32964705" w:rsidR="00E85F06" w:rsidRPr="00E85F06" w:rsidRDefault="00D41B5A" w:rsidP="00E85F0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F.to</w:t>
      </w:r>
    </w:p>
    <w:p w14:paraId="6A42F905" w14:textId="786DBA58" w:rsidR="00AB2F6F" w:rsidRPr="009B3C22" w:rsidRDefault="00AB2F6F" w:rsidP="003D5609">
      <w:pPr>
        <w:spacing w:after="0" w:line="240" w:lineRule="auto"/>
        <w:jc w:val="both"/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</w:pPr>
      <w:r w:rsidRPr="009B3C22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                                                                                                                         </w:t>
      </w:r>
      <w:r w:rsidR="00E93F01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         </w:t>
      </w:r>
      <w:r w:rsidRPr="009B3C22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Il </w:t>
      </w:r>
      <w:r w:rsidR="003D5609" w:rsidRPr="009B3C22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Presidente</w:t>
      </w:r>
    </w:p>
    <w:p w14:paraId="3C39658F" w14:textId="13F41862" w:rsidR="006C77D7" w:rsidRPr="009B3C22" w:rsidRDefault="006C77D7" w:rsidP="006C77D7">
      <w:pPr>
        <w:spacing w:after="0" w:line="240" w:lineRule="auto"/>
        <w:ind w:left="4956" w:firstLine="708"/>
        <w:jc w:val="both"/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</w:pPr>
      <w:r w:rsidRPr="009B3C22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>della Commissione esaminatrice</w:t>
      </w:r>
    </w:p>
    <w:p w14:paraId="4EF96A15" w14:textId="44EE2D13" w:rsidR="006C77D7" w:rsidRPr="00EA244C" w:rsidRDefault="006C77D7" w:rsidP="006C77D7">
      <w:pPr>
        <w:spacing w:after="0" w:line="240" w:lineRule="auto"/>
        <w:ind w:left="4956" w:firstLine="708"/>
        <w:jc w:val="both"/>
        <w:rPr>
          <w:rFonts w:ascii="Calibri" w:eastAsia="Times New Roman" w:hAnsi="Calibri" w:cs="Calibri"/>
          <w:b/>
          <w:bCs/>
          <w:color w:val="212529"/>
          <w:kern w:val="0"/>
          <w:lang w:eastAsia="it-IT"/>
          <w14:ligatures w14:val="none"/>
        </w:rPr>
      </w:pPr>
      <w:r w:rsidRPr="009B3C22">
        <w:rPr>
          <w:rFonts w:ascii="Calibri" w:eastAsia="Times New Roman" w:hAnsi="Calibri" w:cs="Calibri"/>
          <w:color w:val="212529"/>
          <w:kern w:val="0"/>
          <w:lang w:eastAsia="it-IT"/>
          <w14:ligatures w14:val="none"/>
        </w:rPr>
        <w:t xml:space="preserve">           </w:t>
      </w:r>
      <w:r w:rsidRPr="00EA244C">
        <w:rPr>
          <w:rFonts w:ascii="Calibri" w:eastAsia="Times New Roman" w:hAnsi="Calibri" w:cs="Calibri"/>
          <w:b/>
          <w:bCs/>
          <w:color w:val="212529"/>
          <w:kern w:val="0"/>
          <w:lang w:eastAsia="it-IT"/>
          <w14:ligatures w14:val="none"/>
        </w:rPr>
        <w:t>Arch. Patrizia Belardini</w:t>
      </w:r>
    </w:p>
    <w:sectPr w:rsidR="006C77D7" w:rsidRPr="00EA24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76FC4"/>
    <w:multiLevelType w:val="hybridMultilevel"/>
    <w:tmpl w:val="8EFE27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900F3"/>
    <w:multiLevelType w:val="hybridMultilevel"/>
    <w:tmpl w:val="F5DA56BC"/>
    <w:lvl w:ilvl="0" w:tplc="CD3ADB70">
      <w:start w:val="1"/>
      <w:numFmt w:val="bullet"/>
      <w:lvlText w:val="-"/>
      <w:lvlJc w:val="left"/>
      <w:pPr>
        <w:ind w:left="3195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1222A"/>
    <w:multiLevelType w:val="hybridMultilevel"/>
    <w:tmpl w:val="7E7E175A"/>
    <w:lvl w:ilvl="0" w:tplc="A4409F7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09635094">
    <w:abstractNumId w:val="0"/>
  </w:num>
  <w:num w:numId="2" w16cid:durableId="1788114034">
    <w:abstractNumId w:val="1"/>
  </w:num>
  <w:num w:numId="3" w16cid:durableId="1661539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3C"/>
    <w:rsid w:val="0011068B"/>
    <w:rsid w:val="002B7F5F"/>
    <w:rsid w:val="002C4416"/>
    <w:rsid w:val="00334A3A"/>
    <w:rsid w:val="003D5609"/>
    <w:rsid w:val="003D630B"/>
    <w:rsid w:val="00477522"/>
    <w:rsid w:val="00477EB9"/>
    <w:rsid w:val="004B75F7"/>
    <w:rsid w:val="005003DA"/>
    <w:rsid w:val="00537DEC"/>
    <w:rsid w:val="005435D4"/>
    <w:rsid w:val="005B0582"/>
    <w:rsid w:val="005B17DD"/>
    <w:rsid w:val="0063715B"/>
    <w:rsid w:val="006C20A0"/>
    <w:rsid w:val="006C2A44"/>
    <w:rsid w:val="006C77D7"/>
    <w:rsid w:val="006D7282"/>
    <w:rsid w:val="0071335A"/>
    <w:rsid w:val="00734F61"/>
    <w:rsid w:val="00774D3C"/>
    <w:rsid w:val="00782802"/>
    <w:rsid w:val="007A56E3"/>
    <w:rsid w:val="008240FD"/>
    <w:rsid w:val="00860817"/>
    <w:rsid w:val="008C02E4"/>
    <w:rsid w:val="008D0019"/>
    <w:rsid w:val="009370C7"/>
    <w:rsid w:val="00942353"/>
    <w:rsid w:val="009570D1"/>
    <w:rsid w:val="009B3C22"/>
    <w:rsid w:val="00A063C0"/>
    <w:rsid w:val="00A150FB"/>
    <w:rsid w:val="00A73A00"/>
    <w:rsid w:val="00A73C5E"/>
    <w:rsid w:val="00A91AD6"/>
    <w:rsid w:val="00AB2F6F"/>
    <w:rsid w:val="00BD29FD"/>
    <w:rsid w:val="00BD6951"/>
    <w:rsid w:val="00C15F68"/>
    <w:rsid w:val="00C67813"/>
    <w:rsid w:val="00CF332F"/>
    <w:rsid w:val="00D1396A"/>
    <w:rsid w:val="00D41B5A"/>
    <w:rsid w:val="00DC7360"/>
    <w:rsid w:val="00E06B48"/>
    <w:rsid w:val="00E138F8"/>
    <w:rsid w:val="00E211DE"/>
    <w:rsid w:val="00E668AF"/>
    <w:rsid w:val="00E85F06"/>
    <w:rsid w:val="00E93F01"/>
    <w:rsid w:val="00EA244C"/>
    <w:rsid w:val="00EC39C8"/>
    <w:rsid w:val="00F33CA6"/>
    <w:rsid w:val="00F57154"/>
    <w:rsid w:val="00F647C3"/>
    <w:rsid w:val="00F856A1"/>
    <w:rsid w:val="00FB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EB07"/>
  <w15:chartTrackingRefBased/>
  <w15:docId w15:val="{F3B1DB9B-EBDD-4028-AA41-EB2188CB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74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4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4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4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4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4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4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4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4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4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4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4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4D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4D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4D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4D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4D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4D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4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4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4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4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4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4D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4D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4D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4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4D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4D3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77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774D3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774D3C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774D3C"/>
    <w:rPr>
      <w:i/>
      <w:iCs/>
    </w:rPr>
  </w:style>
  <w:style w:type="paragraph" w:customStyle="1" w:styleId="Default">
    <w:name w:val="Default"/>
    <w:rsid w:val="00E85F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E85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1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</dc:creator>
  <cp:keywords/>
  <dc:description/>
  <cp:lastModifiedBy>personale</cp:lastModifiedBy>
  <cp:revision>9</cp:revision>
  <cp:lastPrinted>2025-04-15T10:39:00Z</cp:lastPrinted>
  <dcterms:created xsi:type="dcterms:W3CDTF">2025-04-23T07:37:00Z</dcterms:created>
  <dcterms:modified xsi:type="dcterms:W3CDTF">2026-10-16T10:09:00Z</dcterms:modified>
</cp:coreProperties>
</file>