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AB5" w:rsidRPr="00321FE9" w:rsidRDefault="00321FE9" w:rsidP="00321FE9">
      <w:pPr>
        <w:jc w:val="both"/>
        <w:rPr>
          <w:rFonts w:cstheme="minorHAnsi"/>
        </w:rPr>
      </w:pPr>
    </w:p>
    <w:p w:rsidR="00321FE9" w:rsidRPr="00321FE9" w:rsidRDefault="00321FE9" w:rsidP="00321FE9">
      <w:pPr>
        <w:pBdr>
          <w:top w:val="single" w:sz="2" w:space="0" w:color="D3D7DE"/>
          <w:left w:val="single" w:sz="2" w:space="0" w:color="D3D7DE"/>
          <w:bottom w:val="single" w:sz="2" w:space="0" w:color="D3D7DE"/>
          <w:right w:val="single" w:sz="2" w:space="0" w:color="D3D7DE"/>
        </w:pBd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color w:val="1A1A1A"/>
          <w:sz w:val="36"/>
          <w:szCs w:val="36"/>
          <w:lang w:eastAsia="it-IT"/>
        </w:rPr>
      </w:pPr>
      <w:r w:rsidRPr="00321FE9">
        <w:rPr>
          <w:rFonts w:eastAsia="Times New Roman" w:cstheme="minorHAnsi"/>
          <w:b/>
          <w:bCs/>
          <w:color w:val="1A1A1A"/>
          <w:sz w:val="36"/>
          <w:szCs w:val="36"/>
          <w:lang w:eastAsia="it-IT"/>
        </w:rPr>
        <w:t>Elettori fuori sede: istituzione degli elenchi comunali e nuovi adempimenti per gli uffici elettorali</w:t>
      </w:r>
    </w:p>
    <w:p w:rsidR="00321FE9" w:rsidRPr="00321FE9" w:rsidRDefault="00321FE9" w:rsidP="00321FE9">
      <w:pPr>
        <w:pBdr>
          <w:top w:val="single" w:sz="2" w:space="0" w:color="D3D7DE"/>
          <w:left w:val="single" w:sz="2" w:space="0" w:color="D3D7DE"/>
          <w:bottom w:val="single" w:sz="2" w:space="0" w:color="D3D7DE"/>
          <w:right w:val="single" w:sz="2" w:space="0" w:color="D3D7DE"/>
        </w:pBd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theme="minorHAnsi"/>
          <w:color w:val="1A1A1A"/>
          <w:sz w:val="27"/>
          <w:szCs w:val="27"/>
          <w:lang w:eastAsia="it-IT"/>
        </w:rPr>
      </w:pPr>
      <w:r w:rsidRPr="00321FE9">
        <w:rPr>
          <w:rFonts w:eastAsia="Times New Roman" w:cstheme="minorHAnsi"/>
          <w:color w:val="1A1A1A"/>
          <w:sz w:val="27"/>
          <w:szCs w:val="27"/>
          <w:lang w:eastAsia="it-IT"/>
        </w:rPr>
        <w:t xml:space="preserve">Dal </w:t>
      </w:r>
      <w:hyperlink r:id="rId5" w:tooltip="Vai al Memoweb" w:history="1">
        <w:proofErr w:type="spellStart"/>
        <w:r w:rsidRPr="00321FE9">
          <w:rPr>
            <w:rFonts w:eastAsia="Times New Roman" w:cstheme="minorHAnsi"/>
            <w:b/>
            <w:bCs/>
            <w:color w:val="50A6ED"/>
            <w:sz w:val="27"/>
            <w:szCs w:val="27"/>
            <w:u w:val="single"/>
            <w:bdr w:val="single" w:sz="2" w:space="0" w:color="D3D7DE" w:frame="1"/>
            <w:lang w:eastAsia="it-IT"/>
          </w:rPr>
          <w:t>Memoweb</w:t>
        </w:r>
        <w:proofErr w:type="spellEnd"/>
        <w:r w:rsidRPr="00321FE9">
          <w:rPr>
            <w:rFonts w:eastAsia="Times New Roman" w:cstheme="minorHAnsi"/>
            <w:b/>
            <w:bCs/>
            <w:color w:val="50A6ED"/>
            <w:sz w:val="27"/>
            <w:szCs w:val="27"/>
            <w:u w:val="single"/>
            <w:bdr w:val="single" w:sz="2" w:space="0" w:color="D3D7DE" w:frame="1"/>
            <w:lang w:eastAsia="it-IT"/>
          </w:rPr>
          <w:t xml:space="preserve"> n.197 del 16/10/2026</w:t>
        </w:r>
      </w:hyperlink>
    </w:p>
    <w:p w:rsidR="00321FE9" w:rsidRPr="00321FE9" w:rsidRDefault="00321FE9" w:rsidP="00321FE9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color w:val="374151"/>
          <w:sz w:val="27"/>
          <w:szCs w:val="27"/>
          <w:lang w:eastAsia="it-IT"/>
        </w:rPr>
      </w:pPr>
      <w:r w:rsidRPr="00321FE9">
        <w:rPr>
          <w:rFonts w:eastAsia="Times New Roman" w:cstheme="minorHAnsi"/>
          <w:b/>
          <w:bCs/>
          <w:color w:val="374151"/>
          <w:sz w:val="27"/>
          <w:szCs w:val="27"/>
          <w:lang w:eastAsia="it-IT"/>
        </w:rPr>
        <w:t>La legge n. 180/2026 introduce una disciplina stabile del voto fuori sede per le elezioni politiche, europee e i referendum. I Comuni devono istituire tempestivamente appositi elenchi, verificare le domande, coordinarsi con gli enti di residenza e rispettare specifiche scadenze.</w:t>
      </w:r>
    </w:p>
    <w:p w:rsidR="00321FE9" w:rsidRPr="00321FE9" w:rsidRDefault="00321FE9" w:rsidP="00321FE9">
      <w:pPr>
        <w:pBdr>
          <w:top w:val="single" w:sz="2" w:space="0" w:color="D3D7DE"/>
          <w:left w:val="single" w:sz="2" w:space="0" w:color="D3D7DE"/>
          <w:bottom w:val="single" w:sz="2" w:space="0" w:color="D3D7DE"/>
          <w:right w:val="single" w:sz="2" w:space="0" w:color="D3D7DE"/>
        </w:pBdr>
        <w:shd w:val="clear" w:color="auto" w:fill="FFFFFF"/>
        <w:spacing w:after="120" w:line="240" w:lineRule="auto"/>
        <w:jc w:val="both"/>
        <w:rPr>
          <w:rFonts w:eastAsia="Times New Roman" w:cstheme="minorHAnsi"/>
          <w:color w:val="374151"/>
          <w:sz w:val="27"/>
          <w:szCs w:val="27"/>
          <w:lang w:eastAsia="it-IT"/>
        </w:rPr>
      </w:pP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 xml:space="preserve">Con </w:t>
      </w:r>
    </w:p>
    <w:p w:rsidR="00321FE9" w:rsidRPr="00321FE9" w:rsidRDefault="00321FE9" w:rsidP="00321FE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74151"/>
          <w:sz w:val="27"/>
          <w:szCs w:val="27"/>
          <w:lang w:eastAsia="it-IT"/>
        </w:rPr>
      </w:pPr>
      <w:hyperlink r:id="rId6" w:tgtFrame="_blank" w:history="1">
        <w:proofErr w:type="gramStart"/>
        <w:r w:rsidRPr="00321FE9">
          <w:rPr>
            <w:rFonts w:eastAsia="Times New Roman" w:cstheme="minorHAnsi"/>
            <w:color w:val="50A6ED"/>
            <w:sz w:val="27"/>
            <w:szCs w:val="27"/>
            <w:u w:val="single"/>
            <w:bdr w:val="single" w:sz="2" w:space="0" w:color="D3D7DE" w:frame="1"/>
            <w:lang w:eastAsia="it-IT"/>
          </w:rPr>
          <w:t>circolare</w:t>
        </w:r>
        <w:proofErr w:type="gramEnd"/>
        <w:r w:rsidRPr="00321FE9">
          <w:rPr>
            <w:rFonts w:eastAsia="Times New Roman" w:cstheme="minorHAnsi"/>
            <w:color w:val="50A6ED"/>
            <w:sz w:val="27"/>
            <w:szCs w:val="27"/>
            <w:u w:val="single"/>
            <w:bdr w:val="single" w:sz="2" w:space="0" w:color="D3D7DE" w:frame="1"/>
            <w:lang w:eastAsia="it-IT"/>
          </w:rPr>
          <w:t xml:space="preserve"> n.65 del 15 ottobre 2026</w:t>
        </w:r>
      </w:hyperlink>
    </w:p>
    <w:p w:rsidR="00321FE9" w:rsidRPr="00321FE9" w:rsidRDefault="00321FE9" w:rsidP="00321FE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74151"/>
          <w:sz w:val="27"/>
          <w:szCs w:val="27"/>
          <w:lang w:eastAsia="it-IT"/>
        </w:rPr>
      </w:pP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 xml:space="preserve">, il Ministero dell’Interno (Servizi Elettorali) fornisce le </w:t>
      </w:r>
      <w:r w:rsidRPr="00321FE9">
        <w:rPr>
          <w:rFonts w:eastAsia="Times New Roman" w:cstheme="minorHAnsi"/>
          <w:b/>
          <w:bCs/>
          <w:color w:val="111827"/>
          <w:sz w:val="27"/>
          <w:szCs w:val="27"/>
          <w:bdr w:val="single" w:sz="2" w:space="0" w:color="D3D7DE" w:frame="1"/>
          <w:lang w:eastAsia="it-IT"/>
        </w:rPr>
        <w:t>istruzioni ufficiali relative all’istituzione dell'elenco comunale degli elettori fuori sede</w:t>
      </w: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>, in virtù delle novità apportate in materia dall’</w:t>
      </w:r>
    </w:p>
    <w:p w:rsidR="00321FE9" w:rsidRPr="00321FE9" w:rsidRDefault="00321FE9" w:rsidP="00321FE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74151"/>
          <w:sz w:val="27"/>
          <w:szCs w:val="27"/>
          <w:lang w:eastAsia="it-IT"/>
        </w:rPr>
      </w:pPr>
      <w:hyperlink r:id="rId7" w:tgtFrame="_blank" w:history="1">
        <w:r w:rsidRPr="00321FE9">
          <w:rPr>
            <w:rFonts w:eastAsia="Times New Roman" w:cstheme="minorHAnsi"/>
            <w:b/>
            <w:bCs/>
            <w:noProof/>
            <w:color w:val="50A6ED"/>
            <w:sz w:val="27"/>
            <w:szCs w:val="27"/>
            <w:bdr w:val="single" w:sz="6" w:space="0" w:color="D3D7DE" w:frame="1"/>
            <w:lang w:eastAsia="it-IT"/>
          </w:rPr>
          <mc:AlternateContent>
            <mc:Choice Requires="wps">
              <w:drawing>
                <wp:inline distT="0" distB="0" distL="0" distR="0" wp14:anchorId="22A5B7AE" wp14:editId="155E616B">
                  <wp:extent cx="304800" cy="304800"/>
                  <wp:effectExtent l="0" t="0" r="0" b="0"/>
                  <wp:docPr id="1" name="AutoShape 1" descr="LEGGE 9 ottobre 2026, n. 180 - Normattiva">
                    <a:hlinkClick xmlns:a="http://schemas.openxmlformats.org/drawingml/2006/main" r:id="rId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00E29BC9" id="AutoShape 1" o:spid="_x0000_s1026" alt="LEGGE 9 ottobre 2026, n. 180 - Normattiva" href="https://www.normattiva.it/uri-res/N2Ls?urn:nir:stato:2026;180~art8!vig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Pr="00321FE9">
          <w:rPr>
            <w:rFonts w:eastAsia="Times New Roman" w:cstheme="minorHAnsi"/>
            <w:b/>
            <w:bCs/>
            <w:color w:val="50A6ED"/>
            <w:sz w:val="27"/>
            <w:szCs w:val="27"/>
            <w:u w:val="single"/>
            <w:bdr w:val="single" w:sz="2" w:space="0" w:color="D3D7DE" w:frame="1"/>
            <w:lang w:eastAsia="it-IT"/>
          </w:rPr>
          <w:t>art.8 della legge 180/2026</w:t>
        </w:r>
      </w:hyperlink>
    </w:p>
    <w:p w:rsidR="00321FE9" w:rsidRPr="00321FE9" w:rsidRDefault="00321FE9" w:rsidP="00321FE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74151"/>
          <w:sz w:val="27"/>
          <w:szCs w:val="27"/>
          <w:lang w:eastAsia="it-IT"/>
        </w:rPr>
      </w:pP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>- nuova Legge Elettorale.</w:t>
      </w:r>
    </w:p>
    <w:p w:rsidR="00321FE9" w:rsidRPr="00321FE9" w:rsidRDefault="00321FE9" w:rsidP="00321FE9">
      <w:pPr>
        <w:pBdr>
          <w:top w:val="single" w:sz="2" w:space="0" w:color="D3D7DE"/>
          <w:left w:val="single" w:sz="2" w:space="0" w:color="D3D7DE"/>
          <w:bottom w:val="single" w:sz="2" w:space="0" w:color="D3D7DE"/>
          <w:right w:val="single" w:sz="2" w:space="0" w:color="D3D7DE"/>
        </w:pBdr>
        <w:shd w:val="clear" w:color="auto" w:fill="FFFFFF"/>
        <w:spacing w:before="168" w:after="48" w:line="240" w:lineRule="auto"/>
        <w:jc w:val="both"/>
        <w:outlineLvl w:val="2"/>
        <w:rPr>
          <w:rFonts w:eastAsia="Times New Roman" w:cstheme="minorHAnsi"/>
          <w:b/>
          <w:bCs/>
          <w:color w:val="111827"/>
          <w:sz w:val="34"/>
          <w:szCs w:val="34"/>
          <w:lang w:eastAsia="it-IT"/>
        </w:rPr>
      </w:pPr>
      <w:r w:rsidRPr="00321FE9">
        <w:rPr>
          <w:rFonts w:eastAsia="Times New Roman" w:cstheme="minorHAnsi"/>
          <w:b/>
          <w:bCs/>
          <w:color w:val="111827"/>
          <w:sz w:val="34"/>
          <w:szCs w:val="34"/>
          <w:lang w:eastAsia="it-IT"/>
        </w:rPr>
        <w:t>Istituzione dell'elenco comunale</w:t>
      </w:r>
    </w:p>
    <w:p w:rsidR="00321FE9" w:rsidRPr="00321FE9" w:rsidRDefault="00321FE9" w:rsidP="00321FE9">
      <w:pPr>
        <w:pBdr>
          <w:top w:val="single" w:sz="2" w:space="0" w:color="D3D7DE"/>
          <w:left w:val="single" w:sz="2" w:space="0" w:color="D3D7DE"/>
          <w:bottom w:val="single" w:sz="2" w:space="0" w:color="D3D7DE"/>
          <w:right w:val="single" w:sz="2" w:space="0" w:color="D3D7DE"/>
        </w:pBdr>
        <w:shd w:val="clear" w:color="auto" w:fill="FFFFFF"/>
        <w:spacing w:after="120" w:line="240" w:lineRule="auto"/>
        <w:jc w:val="both"/>
        <w:rPr>
          <w:rFonts w:eastAsia="Times New Roman" w:cstheme="minorHAnsi"/>
          <w:color w:val="374151"/>
          <w:sz w:val="27"/>
          <w:szCs w:val="27"/>
          <w:lang w:eastAsia="it-IT"/>
        </w:rPr>
      </w:pP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 xml:space="preserve">L'articolo 8 della legge n. 180/2026 introduce la </w:t>
      </w:r>
      <w:r w:rsidRPr="00321FE9">
        <w:rPr>
          <w:rFonts w:eastAsia="Times New Roman" w:cstheme="minorHAnsi"/>
          <w:b/>
          <w:bCs/>
          <w:color w:val="111827"/>
          <w:sz w:val="27"/>
          <w:szCs w:val="27"/>
          <w:bdr w:val="single" w:sz="2" w:space="0" w:color="D3D7DE" w:frame="1"/>
          <w:lang w:eastAsia="it-IT"/>
        </w:rPr>
        <w:t>possibilità di votare nel Comune di temporaneo domicilio</w:t>
      </w: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>, purché situato in una Regione diversa da quella di iscrizione elettorale.</w:t>
      </w:r>
    </w:p>
    <w:p w:rsidR="00321FE9" w:rsidRPr="00321FE9" w:rsidRDefault="00321FE9" w:rsidP="00321FE9">
      <w:pPr>
        <w:pBdr>
          <w:top w:val="single" w:sz="2" w:space="0" w:color="D3D7DE"/>
          <w:left w:val="single" w:sz="2" w:space="0" w:color="D3D7DE"/>
          <w:bottom w:val="single" w:sz="2" w:space="0" w:color="D3D7DE"/>
          <w:right w:val="single" w:sz="2" w:space="0" w:color="D3D7DE"/>
        </w:pBdr>
        <w:shd w:val="clear" w:color="auto" w:fill="FFFFFF"/>
        <w:spacing w:after="120" w:line="240" w:lineRule="auto"/>
        <w:jc w:val="both"/>
        <w:rPr>
          <w:rFonts w:eastAsia="Times New Roman" w:cstheme="minorHAnsi"/>
          <w:color w:val="374151"/>
          <w:sz w:val="27"/>
          <w:szCs w:val="27"/>
          <w:lang w:eastAsia="it-IT"/>
        </w:rPr>
      </w:pP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 xml:space="preserve">La disciplina riguarda le </w:t>
      </w:r>
      <w:r w:rsidRPr="00321FE9">
        <w:rPr>
          <w:rFonts w:eastAsia="Times New Roman" w:cstheme="minorHAnsi"/>
          <w:b/>
          <w:bCs/>
          <w:color w:val="111827"/>
          <w:sz w:val="27"/>
          <w:szCs w:val="27"/>
          <w:bdr w:val="single" w:sz="2" w:space="0" w:color="D3D7DE" w:frame="1"/>
          <w:lang w:eastAsia="it-IT"/>
        </w:rPr>
        <w:t>elezioni di Camera e Senato, le europee e i referendum costituzionali e abrogativi</w:t>
      </w: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 xml:space="preserve">, ma </w:t>
      </w:r>
      <w:r w:rsidRPr="00321FE9">
        <w:rPr>
          <w:rFonts w:eastAsia="Times New Roman" w:cstheme="minorHAnsi"/>
          <w:b/>
          <w:bCs/>
          <w:color w:val="111827"/>
          <w:sz w:val="27"/>
          <w:szCs w:val="27"/>
          <w:u w:val="single"/>
          <w:bdr w:val="single" w:sz="2" w:space="0" w:color="D3D7DE" w:frame="1"/>
          <w:lang w:eastAsia="it-IT"/>
        </w:rPr>
        <w:t>non le elezioni amministrative e regionali</w:t>
      </w: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>.</w:t>
      </w:r>
    </w:p>
    <w:p w:rsidR="00321FE9" w:rsidRPr="00321FE9" w:rsidRDefault="00321FE9" w:rsidP="00321FE9">
      <w:pPr>
        <w:pBdr>
          <w:top w:val="single" w:sz="2" w:space="0" w:color="D3D7DE"/>
          <w:left w:val="single" w:sz="2" w:space="0" w:color="D3D7DE"/>
          <w:bottom w:val="single" w:sz="2" w:space="0" w:color="D3D7DE"/>
          <w:right w:val="single" w:sz="2" w:space="0" w:color="D3D7DE"/>
        </w:pBdr>
        <w:shd w:val="clear" w:color="auto" w:fill="FFFFFF"/>
        <w:spacing w:after="120" w:line="240" w:lineRule="auto"/>
        <w:jc w:val="both"/>
        <w:rPr>
          <w:rFonts w:eastAsia="Times New Roman" w:cstheme="minorHAnsi"/>
          <w:color w:val="374151"/>
          <w:sz w:val="27"/>
          <w:szCs w:val="27"/>
          <w:lang w:eastAsia="it-IT"/>
        </w:rPr>
      </w:pP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>La circolare dispone l'</w:t>
      </w:r>
      <w:r w:rsidRPr="00321FE9">
        <w:rPr>
          <w:rFonts w:eastAsia="Times New Roman" w:cstheme="minorHAnsi"/>
          <w:b/>
          <w:bCs/>
          <w:color w:val="111827"/>
          <w:sz w:val="27"/>
          <w:szCs w:val="27"/>
          <w:bdr w:val="single" w:sz="2" w:space="0" w:color="D3D7DE" w:frame="1"/>
          <w:lang w:eastAsia="it-IT"/>
        </w:rPr>
        <w:t>immediata istituzione, presso ogni ufficio elettorale comunale, di un elenco degli elettori fuori sede</w:t>
      </w: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>, da gestire e aggiornare annualmente.</w:t>
      </w:r>
    </w:p>
    <w:p w:rsidR="00321FE9" w:rsidRPr="00321FE9" w:rsidRDefault="00321FE9" w:rsidP="00321FE9">
      <w:pPr>
        <w:pBdr>
          <w:top w:val="single" w:sz="2" w:space="0" w:color="D3D7DE"/>
          <w:left w:val="single" w:sz="2" w:space="0" w:color="D3D7DE"/>
          <w:bottom w:val="single" w:sz="2" w:space="0" w:color="D3D7DE"/>
          <w:right w:val="single" w:sz="2" w:space="0" w:color="D3D7DE"/>
        </w:pBdr>
        <w:shd w:val="clear" w:color="auto" w:fill="FFFFFF"/>
        <w:spacing w:before="168" w:after="48" w:line="240" w:lineRule="auto"/>
        <w:jc w:val="both"/>
        <w:outlineLvl w:val="2"/>
        <w:rPr>
          <w:rFonts w:eastAsia="Times New Roman" w:cstheme="minorHAnsi"/>
          <w:b/>
          <w:bCs/>
          <w:color w:val="111827"/>
          <w:sz w:val="34"/>
          <w:szCs w:val="34"/>
          <w:lang w:eastAsia="it-IT"/>
        </w:rPr>
      </w:pPr>
      <w:r w:rsidRPr="00321FE9">
        <w:rPr>
          <w:rFonts w:eastAsia="Times New Roman" w:cstheme="minorHAnsi"/>
          <w:b/>
          <w:bCs/>
          <w:color w:val="111827"/>
          <w:sz w:val="34"/>
          <w:szCs w:val="34"/>
          <w:lang w:eastAsia="it-IT"/>
        </w:rPr>
        <w:t>Chi può richiedere l'iscrizione</w:t>
      </w:r>
    </w:p>
    <w:p w:rsidR="00321FE9" w:rsidRPr="00321FE9" w:rsidRDefault="00321FE9" w:rsidP="00321FE9">
      <w:pPr>
        <w:pBdr>
          <w:top w:val="single" w:sz="2" w:space="0" w:color="D3D7DE"/>
          <w:left w:val="single" w:sz="2" w:space="0" w:color="D3D7DE"/>
          <w:bottom w:val="single" w:sz="2" w:space="0" w:color="D3D7DE"/>
          <w:right w:val="single" w:sz="2" w:space="0" w:color="D3D7DE"/>
        </w:pBdr>
        <w:shd w:val="clear" w:color="auto" w:fill="FFFFFF"/>
        <w:spacing w:after="120" w:line="240" w:lineRule="auto"/>
        <w:jc w:val="both"/>
        <w:rPr>
          <w:rFonts w:eastAsia="Times New Roman" w:cstheme="minorHAnsi"/>
          <w:color w:val="374151"/>
          <w:sz w:val="27"/>
          <w:szCs w:val="27"/>
          <w:lang w:eastAsia="it-IT"/>
        </w:rPr>
      </w:pP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 xml:space="preserve">Possono presentare domanda gli </w:t>
      </w:r>
      <w:r w:rsidRPr="00321FE9">
        <w:rPr>
          <w:rFonts w:eastAsia="Times New Roman" w:cstheme="minorHAnsi"/>
          <w:b/>
          <w:bCs/>
          <w:color w:val="111827"/>
          <w:sz w:val="27"/>
          <w:szCs w:val="27"/>
          <w:u w:val="single"/>
          <w:bdr w:val="single" w:sz="2" w:space="0" w:color="D3D7DE" w:frame="1"/>
          <w:lang w:eastAsia="it-IT"/>
        </w:rPr>
        <w:t>elettori temporaneamente domiciliati fuori Regione per motivi di studio o lavoro</w:t>
      </w: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>, con permanenza prevista di almeno nove mesi.</w:t>
      </w:r>
    </w:p>
    <w:p w:rsidR="00321FE9" w:rsidRPr="00321FE9" w:rsidRDefault="00321FE9" w:rsidP="00321FE9">
      <w:pPr>
        <w:pBdr>
          <w:top w:val="single" w:sz="2" w:space="0" w:color="D3D7DE"/>
          <w:left w:val="single" w:sz="2" w:space="0" w:color="D3D7DE"/>
          <w:bottom w:val="single" w:sz="2" w:space="0" w:color="D3D7DE"/>
          <w:right w:val="single" w:sz="2" w:space="0" w:color="D3D7DE"/>
        </w:pBdr>
        <w:shd w:val="clear" w:color="auto" w:fill="FFFFFF"/>
        <w:spacing w:after="120" w:line="240" w:lineRule="auto"/>
        <w:jc w:val="both"/>
        <w:rPr>
          <w:rFonts w:eastAsia="Times New Roman" w:cstheme="minorHAnsi"/>
          <w:color w:val="374151"/>
          <w:sz w:val="27"/>
          <w:szCs w:val="27"/>
          <w:lang w:eastAsia="it-IT"/>
        </w:rPr>
      </w:pP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 xml:space="preserve">Sono ammessi anche gli </w:t>
      </w:r>
      <w:r w:rsidRPr="00321FE9">
        <w:rPr>
          <w:rFonts w:eastAsia="Times New Roman" w:cstheme="minorHAnsi"/>
          <w:b/>
          <w:bCs/>
          <w:color w:val="111827"/>
          <w:sz w:val="27"/>
          <w:szCs w:val="27"/>
          <w:u w:val="single"/>
          <w:bdr w:val="single" w:sz="2" w:space="0" w:color="D3D7DE" w:frame="1"/>
          <w:lang w:eastAsia="it-IT"/>
        </w:rPr>
        <w:t>elettori sottoposti a cure o trattamenti sanitari per almeno tre mesi</w:t>
      </w: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 xml:space="preserve">, nonché i </w:t>
      </w:r>
      <w:proofErr w:type="spellStart"/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>caregiver</w:t>
      </w:r>
      <w:proofErr w:type="spellEnd"/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 xml:space="preserve"> familiari e i genitori o familiari conviventi che assistono minori in cura presso strutture sanitarie fuori Regione, alle condizioni previste dalla legge. Per le categorie sanitarie, il periodo di cura o assistenza deve comprendere la data della consultazione.</w:t>
      </w:r>
    </w:p>
    <w:p w:rsidR="00321FE9" w:rsidRPr="00321FE9" w:rsidRDefault="00321FE9" w:rsidP="00321FE9">
      <w:pPr>
        <w:pBdr>
          <w:top w:val="single" w:sz="2" w:space="0" w:color="D3D7DE"/>
          <w:left w:val="single" w:sz="2" w:space="0" w:color="D3D7DE"/>
          <w:bottom w:val="single" w:sz="2" w:space="0" w:color="D3D7DE"/>
          <w:right w:val="single" w:sz="2" w:space="0" w:color="D3D7DE"/>
        </w:pBdr>
        <w:shd w:val="clear" w:color="auto" w:fill="FFFFFF"/>
        <w:spacing w:before="168" w:after="48" w:line="240" w:lineRule="auto"/>
        <w:jc w:val="both"/>
        <w:outlineLvl w:val="2"/>
        <w:rPr>
          <w:rFonts w:eastAsia="Times New Roman" w:cstheme="minorHAnsi"/>
          <w:b/>
          <w:bCs/>
          <w:color w:val="111827"/>
          <w:sz w:val="34"/>
          <w:szCs w:val="34"/>
          <w:lang w:eastAsia="it-IT"/>
        </w:rPr>
      </w:pPr>
      <w:r w:rsidRPr="00321FE9">
        <w:rPr>
          <w:rFonts w:eastAsia="Times New Roman" w:cstheme="minorHAnsi"/>
          <w:b/>
          <w:bCs/>
          <w:color w:val="111827"/>
          <w:sz w:val="34"/>
          <w:szCs w:val="34"/>
          <w:lang w:eastAsia="it-IT"/>
        </w:rPr>
        <w:t>Scadenze per domande e revoche</w:t>
      </w:r>
    </w:p>
    <w:p w:rsidR="00321FE9" w:rsidRPr="00321FE9" w:rsidRDefault="00321FE9" w:rsidP="00321FE9">
      <w:pPr>
        <w:pBdr>
          <w:top w:val="single" w:sz="2" w:space="0" w:color="D3D7DE"/>
          <w:left w:val="single" w:sz="2" w:space="0" w:color="D3D7DE"/>
          <w:bottom w:val="single" w:sz="2" w:space="0" w:color="D3D7DE"/>
          <w:right w:val="single" w:sz="2" w:space="0" w:color="D3D7DE"/>
        </w:pBdr>
        <w:shd w:val="clear" w:color="auto" w:fill="FFFFFF"/>
        <w:spacing w:after="120" w:line="240" w:lineRule="auto"/>
        <w:jc w:val="both"/>
        <w:rPr>
          <w:rFonts w:eastAsia="Times New Roman" w:cstheme="minorHAnsi"/>
          <w:color w:val="374151"/>
          <w:sz w:val="27"/>
          <w:szCs w:val="27"/>
          <w:lang w:eastAsia="it-IT"/>
        </w:rPr>
      </w:pP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>La circolare distingue tre termini:</w:t>
      </w:r>
    </w:p>
    <w:p w:rsidR="00321FE9" w:rsidRPr="00321FE9" w:rsidRDefault="00321FE9" w:rsidP="00321FE9">
      <w:pPr>
        <w:numPr>
          <w:ilvl w:val="0"/>
          <w:numId w:val="1"/>
        </w:numPr>
        <w:pBdr>
          <w:top w:val="single" w:sz="2" w:space="0" w:color="D3D7DE"/>
          <w:left w:val="single" w:sz="2" w:space="0" w:color="D3D7DE"/>
          <w:bottom w:val="single" w:sz="2" w:space="0" w:color="D3D7DE"/>
          <w:right w:val="single" w:sz="2" w:space="0" w:color="D3D7DE"/>
        </w:pBdr>
        <w:shd w:val="clear" w:color="auto" w:fill="FFFFFF"/>
        <w:spacing w:after="0" w:line="240" w:lineRule="auto"/>
        <w:ind w:left="0"/>
        <w:jc w:val="both"/>
        <w:rPr>
          <w:rFonts w:eastAsia="Times New Roman" w:cstheme="minorHAnsi"/>
          <w:color w:val="374151"/>
          <w:sz w:val="27"/>
          <w:szCs w:val="27"/>
          <w:lang w:eastAsia="it-IT"/>
        </w:rPr>
      </w:pPr>
      <w:r w:rsidRPr="00321FE9">
        <w:rPr>
          <w:rFonts w:eastAsia="Times New Roman" w:cstheme="minorHAnsi"/>
          <w:b/>
          <w:bCs/>
          <w:color w:val="111827"/>
          <w:sz w:val="27"/>
          <w:szCs w:val="27"/>
          <w:bdr w:val="single" w:sz="2" w:space="0" w:color="D3D7DE" w:frame="1"/>
          <w:lang w:eastAsia="it-IT"/>
        </w:rPr>
        <w:lastRenderedPageBreak/>
        <w:t>31 dicembre di ogni anno</w:t>
      </w: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 xml:space="preserve">: </w:t>
      </w:r>
      <w:r w:rsidRPr="00321FE9">
        <w:rPr>
          <w:rFonts w:eastAsia="Times New Roman" w:cstheme="minorHAnsi"/>
          <w:b/>
          <w:bCs/>
          <w:color w:val="111827"/>
          <w:sz w:val="27"/>
          <w:szCs w:val="27"/>
          <w:bdr w:val="single" w:sz="2" w:space="0" w:color="D3D7DE" w:frame="1"/>
          <w:lang w:eastAsia="it-IT"/>
        </w:rPr>
        <w:t>domande per studio o lavoro, quando i requisiti sono già presenti, valide per le consultazioni dell'anno successivo</w:t>
      </w: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>.</w:t>
      </w:r>
    </w:p>
    <w:p w:rsidR="00321FE9" w:rsidRPr="00321FE9" w:rsidRDefault="00321FE9" w:rsidP="00321FE9">
      <w:pPr>
        <w:numPr>
          <w:ilvl w:val="0"/>
          <w:numId w:val="1"/>
        </w:numPr>
        <w:pBdr>
          <w:top w:val="single" w:sz="2" w:space="0" w:color="D3D7DE"/>
          <w:left w:val="single" w:sz="2" w:space="0" w:color="D3D7DE"/>
          <w:bottom w:val="single" w:sz="2" w:space="0" w:color="D3D7DE"/>
          <w:right w:val="single" w:sz="2" w:space="0" w:color="D3D7DE"/>
        </w:pBdr>
        <w:shd w:val="clear" w:color="auto" w:fill="FFFFFF"/>
        <w:spacing w:after="0" w:line="240" w:lineRule="auto"/>
        <w:ind w:left="0"/>
        <w:jc w:val="both"/>
        <w:rPr>
          <w:rFonts w:eastAsia="Times New Roman" w:cstheme="minorHAnsi"/>
          <w:color w:val="374151"/>
          <w:sz w:val="27"/>
          <w:szCs w:val="27"/>
          <w:lang w:eastAsia="it-IT"/>
        </w:rPr>
      </w:pPr>
      <w:r w:rsidRPr="00321FE9">
        <w:rPr>
          <w:rFonts w:eastAsia="Times New Roman" w:cstheme="minorHAnsi"/>
          <w:b/>
          <w:bCs/>
          <w:color w:val="111827"/>
          <w:sz w:val="27"/>
          <w:szCs w:val="27"/>
          <w:bdr w:val="single" w:sz="2" w:space="0" w:color="D3D7DE" w:frame="1"/>
          <w:lang w:eastAsia="it-IT"/>
        </w:rPr>
        <w:t>Entro 30 giorni dalla maturazione dei requisiti</w:t>
      </w: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 xml:space="preserve">, e comunque non oltre il 45° giorno precedente il voto, </w:t>
      </w:r>
      <w:r w:rsidRPr="00321FE9">
        <w:rPr>
          <w:rFonts w:eastAsia="Times New Roman" w:cstheme="minorHAnsi"/>
          <w:b/>
          <w:bCs/>
          <w:color w:val="111827"/>
          <w:sz w:val="27"/>
          <w:szCs w:val="27"/>
          <w:bdr w:val="single" w:sz="2" w:space="0" w:color="D3D7DE" w:frame="1"/>
          <w:lang w:eastAsia="it-IT"/>
        </w:rPr>
        <w:t>per studio o lavoro quando la condizione sorge dopo il 31 dicembre</w:t>
      </w: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>.</w:t>
      </w:r>
    </w:p>
    <w:p w:rsidR="00321FE9" w:rsidRPr="00321FE9" w:rsidRDefault="00321FE9" w:rsidP="00321FE9">
      <w:pPr>
        <w:numPr>
          <w:ilvl w:val="0"/>
          <w:numId w:val="1"/>
        </w:numPr>
        <w:pBdr>
          <w:top w:val="single" w:sz="2" w:space="0" w:color="D3D7DE"/>
          <w:left w:val="single" w:sz="2" w:space="0" w:color="D3D7DE"/>
          <w:bottom w:val="single" w:sz="2" w:space="0" w:color="D3D7DE"/>
          <w:right w:val="single" w:sz="2" w:space="0" w:color="D3D7DE"/>
        </w:pBdr>
        <w:shd w:val="clear" w:color="auto" w:fill="FFFFFF"/>
        <w:spacing w:after="0" w:line="240" w:lineRule="auto"/>
        <w:ind w:left="0"/>
        <w:jc w:val="both"/>
        <w:rPr>
          <w:rFonts w:eastAsia="Times New Roman" w:cstheme="minorHAnsi"/>
          <w:color w:val="374151"/>
          <w:sz w:val="27"/>
          <w:szCs w:val="27"/>
          <w:lang w:eastAsia="it-IT"/>
        </w:rPr>
      </w:pPr>
      <w:r w:rsidRPr="00321FE9">
        <w:rPr>
          <w:rFonts w:eastAsia="Times New Roman" w:cstheme="minorHAnsi"/>
          <w:b/>
          <w:bCs/>
          <w:color w:val="111827"/>
          <w:sz w:val="27"/>
          <w:szCs w:val="27"/>
          <w:bdr w:val="single" w:sz="2" w:space="0" w:color="D3D7DE" w:frame="1"/>
          <w:lang w:eastAsia="it-IT"/>
        </w:rPr>
        <w:t>Entro il 45° giorno precedente la consultazione</w:t>
      </w: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 xml:space="preserve">: domande per </w:t>
      </w:r>
      <w:r w:rsidRPr="00321FE9">
        <w:rPr>
          <w:rFonts w:eastAsia="Times New Roman" w:cstheme="minorHAnsi"/>
          <w:b/>
          <w:bCs/>
          <w:color w:val="111827"/>
          <w:sz w:val="27"/>
          <w:szCs w:val="27"/>
          <w:bdr w:val="single" w:sz="2" w:space="0" w:color="D3D7DE" w:frame="1"/>
          <w:lang w:eastAsia="it-IT"/>
        </w:rPr>
        <w:t>motivi sanitari, assistenziali e familiari</w:t>
      </w: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>.</w:t>
      </w:r>
    </w:p>
    <w:p w:rsidR="00321FE9" w:rsidRPr="00321FE9" w:rsidRDefault="00321FE9" w:rsidP="00321FE9">
      <w:pPr>
        <w:pBdr>
          <w:top w:val="single" w:sz="2" w:space="0" w:color="D3D7DE"/>
          <w:left w:val="single" w:sz="2" w:space="0" w:color="D3D7DE"/>
          <w:bottom w:val="single" w:sz="2" w:space="0" w:color="D3D7DE"/>
          <w:right w:val="single" w:sz="2" w:space="0" w:color="D3D7DE"/>
        </w:pBdr>
        <w:shd w:val="clear" w:color="auto" w:fill="FFFFFF"/>
        <w:spacing w:after="120" w:line="240" w:lineRule="auto"/>
        <w:jc w:val="both"/>
        <w:rPr>
          <w:rFonts w:eastAsia="Times New Roman" w:cstheme="minorHAnsi"/>
          <w:color w:val="374151"/>
          <w:sz w:val="27"/>
          <w:szCs w:val="27"/>
          <w:lang w:eastAsia="it-IT"/>
        </w:rPr>
      </w:pPr>
      <w:r w:rsidRPr="00321FE9">
        <w:rPr>
          <w:rFonts w:eastAsia="Times New Roman" w:cstheme="minorHAnsi"/>
          <w:color w:val="374151"/>
          <w:sz w:val="27"/>
          <w:szCs w:val="27"/>
          <w:lang w:eastAsia="it-IT"/>
        </w:rPr>
        <w:t>L'iscrizione ha durata annuale e deve essere rinnovata per l'anno successivo. Le revoche seguono le stesse modalità e scadenze delle domande.</w:t>
      </w:r>
      <w:bookmarkStart w:id="0" w:name="_GoBack"/>
      <w:bookmarkEnd w:id="0"/>
    </w:p>
    <w:sectPr w:rsidR="00321FE9" w:rsidRPr="00321F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C8564E"/>
    <w:multiLevelType w:val="multilevel"/>
    <w:tmpl w:val="7FFC4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FE9"/>
    <w:rsid w:val="00321FE9"/>
    <w:rsid w:val="003A4240"/>
    <w:rsid w:val="007F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4471EF-E5CD-47B3-BABB-0F229ED6A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3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37120">
          <w:marLeft w:val="0"/>
          <w:marRight w:val="0"/>
          <w:marTop w:val="0"/>
          <w:marBottom w:val="0"/>
          <w:divBdr>
            <w:top w:val="single" w:sz="2" w:space="0" w:color="D3D7DE"/>
            <w:left w:val="single" w:sz="2" w:space="0" w:color="D3D7DE"/>
            <w:bottom w:val="single" w:sz="2" w:space="0" w:color="D3D7DE"/>
            <w:right w:val="single" w:sz="2" w:space="0" w:color="D3D7DE"/>
          </w:divBdr>
          <w:divsChild>
            <w:div w:id="234827513">
              <w:marLeft w:val="0"/>
              <w:marRight w:val="0"/>
              <w:marTop w:val="0"/>
              <w:marBottom w:val="0"/>
              <w:divBdr>
                <w:top w:val="single" w:sz="2" w:space="0" w:color="D3D7DE"/>
                <w:left w:val="single" w:sz="2" w:space="0" w:color="D3D7DE"/>
                <w:bottom w:val="single" w:sz="2" w:space="0" w:color="D3D7DE"/>
                <w:right w:val="single" w:sz="2" w:space="0" w:color="D3D7DE"/>
              </w:divBdr>
            </w:div>
            <w:div w:id="1180660428">
              <w:marLeft w:val="0"/>
              <w:marRight w:val="0"/>
              <w:marTop w:val="0"/>
              <w:marBottom w:val="0"/>
              <w:divBdr>
                <w:top w:val="single" w:sz="2" w:space="0" w:color="D3D7DE"/>
                <w:left w:val="single" w:sz="2" w:space="0" w:color="D3D7DE"/>
                <w:bottom w:val="single" w:sz="2" w:space="0" w:color="D3D7DE"/>
                <w:right w:val="single" w:sz="2" w:space="0" w:color="D3D7DE"/>
              </w:divBdr>
              <w:divsChild>
                <w:div w:id="482889805">
                  <w:marLeft w:val="0"/>
                  <w:marRight w:val="0"/>
                  <w:marTop w:val="0"/>
                  <w:marBottom w:val="0"/>
                  <w:divBdr>
                    <w:top w:val="single" w:sz="2" w:space="0" w:color="D3D7DE"/>
                    <w:left w:val="single" w:sz="2" w:space="0" w:color="D3D7DE"/>
                    <w:bottom w:val="single" w:sz="2" w:space="0" w:color="D3D7DE"/>
                    <w:right w:val="single" w:sz="2" w:space="0" w:color="D3D7DE"/>
                  </w:divBdr>
                  <w:divsChild>
                    <w:div w:id="1835176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3D7DE"/>
                        <w:left w:val="single" w:sz="2" w:space="0" w:color="D3D7DE"/>
                        <w:bottom w:val="single" w:sz="2" w:space="0" w:color="D3D7DE"/>
                        <w:right w:val="single" w:sz="2" w:space="0" w:color="D3D7DE"/>
                      </w:divBdr>
                    </w:div>
                    <w:div w:id="9522478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3D7DE"/>
                        <w:left w:val="single" w:sz="2" w:space="0" w:color="D3D7DE"/>
                        <w:bottom w:val="single" w:sz="2" w:space="0" w:color="D3D7DE"/>
                        <w:right w:val="single" w:sz="2" w:space="0" w:color="D3D7DE"/>
                      </w:divBdr>
                    </w:div>
                    <w:div w:id="9922175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3D7DE"/>
                        <w:left w:val="single" w:sz="2" w:space="0" w:color="D3D7DE"/>
                        <w:bottom w:val="single" w:sz="2" w:space="0" w:color="D3D7DE"/>
                        <w:right w:val="single" w:sz="2" w:space="0" w:color="D3D7DE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ormattiva.it/uri-res/N2Ls?urn:nir:stato:2026;180~art8!vi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ait.interno.gov.it/documenti/circ-dait-065-servelet-15-01-2026.pdf" TargetMode="External"/><Relationship Id="rId5" Type="http://schemas.openxmlformats.org/officeDocument/2006/relationships/hyperlink" Target="https://www.progettoomnia.it/memoweb/2433-memoweb-n197-del-1610202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Sucapane</dc:creator>
  <cp:keywords/>
  <dc:description/>
  <cp:lastModifiedBy>Giuseppe Sucapane</cp:lastModifiedBy>
  <cp:revision>1</cp:revision>
  <dcterms:created xsi:type="dcterms:W3CDTF">2026-10-19T14:51:00Z</dcterms:created>
  <dcterms:modified xsi:type="dcterms:W3CDTF">2026-10-19T14:52:00Z</dcterms:modified>
</cp:coreProperties>
</file>