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media/image2.png" ContentType="image/png"/>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220"/>
        <w:rPr/>
      </w:pPr>
      <w:r>
        <w:rPr/>
      </w:r>
    </w:p>
    <w:p>
      <w:pPr>
        <w:pStyle w:val="Normal"/>
        <w:pBdr>
          <w:bottom w:val="single" w:sz="12" w:space="4" w:color="3AA99C"/>
        </w:pBdr>
        <w:spacing w:before="300" w:after="150"/>
        <w:rPr/>
      </w:pPr>
      <w:r>
        <w:rPr>
          <w:b/>
          <w:bCs/>
          <w:color w:val="2C4A5C"/>
          <w:sz w:val="24"/>
          <w:szCs w:val="24"/>
        </w:rPr>
        <w:t>INFORMATIVA AI SENSI DELL'ART. 13-</w:t>
      </w:r>
      <w:r>
        <w:rPr>
          <w:b/>
          <w:bCs/>
          <w:color w:val="2C4A5C"/>
          <w:sz w:val="24"/>
          <w:szCs w:val="24"/>
        </w:rPr>
        <w:t>14</w:t>
      </w:r>
      <w:r>
        <w:rPr>
          <w:b/>
          <w:bCs/>
          <w:color w:val="2C4A5C"/>
          <w:sz w:val="24"/>
          <w:szCs w:val="24"/>
        </w:rPr>
        <w:t xml:space="preserve"> DEL REGOLAMENTO UE 2016/679 </w:t>
      </w:r>
    </w:p>
    <w:p>
      <w:pPr>
        <w:pStyle w:val="Normal"/>
        <w:spacing w:lineRule="auto" w:line="276" w:before="0" w:after="150"/>
        <w:jc w:val="both"/>
        <w:rPr/>
      </w:pPr>
      <w:r>
        <w:rPr/>
        <w:t xml:space="preserve">Gentile Signore/ Signora, il Comune di Tempio, ai sensi degli artt. 13-14 del Regolamento UE 2016/679, tratterà dati personali a Lei relativi attenendosi ai principi di correttezza, liceità, trasparenza e di tutela della Sua riservatezza e dei Suoi diritti al fine dello svolgimento delle proprie funzioni istituzionali.. A tale proposito Le forniamo le seguenti informazioni sul trattamento dei dati personali da lei forniti e liberamente comunicati, ovvero altrimenti acquisiti nell’ambito della nostra attività, e sulla libera circolazione degli stessi relativa al presente servizio. </w:t>
      </w:r>
    </w:p>
    <w:p>
      <w:pPr>
        <w:pStyle w:val="Normal"/>
        <w:spacing w:before="220" w:after="110"/>
        <w:rPr/>
      </w:pPr>
      <w:r>
        <w:rPr>
          <w:b/>
          <w:bCs/>
          <w:color w:val="3AA99C"/>
          <w:sz w:val="21"/>
          <w:szCs w:val="21"/>
        </w:rPr>
        <w:t>1. Finalità del trattamento</w:t>
      </w:r>
    </w:p>
    <w:p>
      <w:pPr>
        <w:pStyle w:val="Normal"/>
        <w:spacing w:lineRule="auto" w:line="276" w:before="0" w:after="150"/>
        <w:rPr/>
      </w:pPr>
      <w:r>
        <w:rPr/>
        <w:t>I Suoi dati personali saranno trattati in funzione della Sua qualità di utente del servizio, esclusivamente per la consultazione delle informazioni che La riguardano rispetto alla partecipazione alla Comunità Energetica Rinnovabile del Comune di Tempio Pausania.</w:t>
      </w:r>
    </w:p>
    <w:p>
      <w:pPr>
        <w:pStyle w:val="Normal"/>
        <w:spacing w:before="220" w:after="110"/>
        <w:rPr/>
      </w:pPr>
      <w:r>
        <w:rPr>
          <w:b/>
          <w:bCs/>
          <w:color w:val="3AA99C"/>
          <w:sz w:val="21"/>
          <w:szCs w:val="21"/>
        </w:rPr>
        <w:t>2. Modalità del trattamento</w:t>
      </w:r>
    </w:p>
    <w:p>
      <w:pPr>
        <w:pStyle w:val="Normal"/>
        <w:spacing w:lineRule="auto" w:line="276" w:before="0" w:after="150"/>
        <w:jc w:val="both"/>
        <w:rPr/>
      </w:pPr>
      <w:r>
        <w:rPr/>
        <w:t>I dati forniti sono trattati secondo i principi di correttezza, liceità, trasparenza, pertinenza e non eccedenza rispetto alle finalità di consultazione. I dati sono trattati con strumenti idonei a garantire la sicurezza e la riservatezza degli stessi. I dati non saranno comunicati né diffusi.</w:t>
      </w:r>
    </w:p>
    <w:p>
      <w:pPr>
        <w:pStyle w:val="Normal"/>
        <w:spacing w:before="220" w:after="110"/>
        <w:rPr/>
      </w:pPr>
      <w:r>
        <w:rPr>
          <w:b/>
          <w:bCs/>
          <w:color w:val="3AA99C"/>
          <w:sz w:val="21"/>
          <w:szCs w:val="21"/>
        </w:rPr>
        <w:t>3. Natura del trattamento</w:t>
      </w:r>
    </w:p>
    <w:p>
      <w:pPr>
        <w:pStyle w:val="Normal"/>
        <w:spacing w:lineRule="auto" w:line="276" w:before="0" w:after="150"/>
        <w:jc w:val="both"/>
        <w:rPr/>
      </w:pPr>
      <w:r>
        <w:rPr/>
        <w:t>Per accedere al servizio di consultazione è obbligatorio il conferimento dei dati richiesti; l'eventuale rifiuto ne impedisce l'accesso.</w:t>
      </w:r>
    </w:p>
    <w:p>
      <w:pPr>
        <w:pStyle w:val="Normal"/>
        <w:spacing w:before="220" w:after="110"/>
        <w:rPr/>
      </w:pPr>
      <w:r>
        <w:rPr>
          <w:b/>
          <w:bCs/>
          <w:color w:val="3AA99C"/>
          <w:sz w:val="21"/>
          <w:szCs w:val="21"/>
        </w:rPr>
        <w:t>4. Titolare e Responsabile del trattamento</w:t>
      </w:r>
    </w:p>
    <w:tbl>
      <w:tblPr>
        <w:tblW w:w="5000" w:type="pct"/>
        <w:jc w:val="left"/>
        <w:tblInd w:w="0" w:type="dxa"/>
        <w:tblCellMar>
          <w:top w:w="100" w:type="dxa"/>
          <w:left w:w="140" w:type="dxa"/>
          <w:bottom w:w="100" w:type="dxa"/>
          <w:right w:w="100" w:type="dxa"/>
        </w:tblCellMar>
        <w:tblLook w:firstRow="0" w:noVBand="0" w:lastRow="0" w:firstColumn="0" w:lastColumn="0" w:noHBand="0" w:val="0000"/>
      </w:tblPr>
      <w:tblGrid>
        <w:gridCol w:w="3839"/>
        <w:gridCol w:w="6266"/>
      </w:tblGrid>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Titolare del trattamento</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rPr/>
            </w:pPr>
            <w:r>
              <w:rPr/>
              <w:t>Comune di Tempio Pausania</w:t>
            </w:r>
          </w:p>
        </w:tc>
      </w:tr>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Responsabile Progetto</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rPr/>
            </w:pPr>
            <w:r>
              <w:rPr/>
            </w:r>
          </w:p>
        </w:tc>
      </w:tr>
    </w:tbl>
    <w:p>
      <w:pPr>
        <w:pStyle w:val="Normal"/>
        <w:spacing w:before="0" w:after="120"/>
        <w:rPr/>
      </w:pPr>
      <w:r>
        <w:rPr/>
      </w:r>
    </w:p>
    <w:p>
      <w:pPr>
        <w:pStyle w:val="Normal"/>
        <w:spacing w:lineRule="auto" w:line="276" w:before="0" w:after="150"/>
        <w:rPr/>
      </w:pPr>
      <w:r>
        <w:rPr/>
        <w:t>Il Titolare del trattamento è il Comune di Tempio Pausania.</w:t>
      </w:r>
    </w:p>
    <w:p>
      <w:pPr>
        <w:pStyle w:val="Normal"/>
        <w:spacing w:before="220" w:after="110"/>
        <w:rPr/>
      </w:pPr>
      <w:r>
        <w:rPr>
          <w:b/>
          <w:bCs/>
          <w:color w:val="3AA99C"/>
          <w:sz w:val="21"/>
          <w:szCs w:val="21"/>
        </w:rPr>
        <w:t>5. Diritti degli interessati</w:t>
      </w:r>
    </w:p>
    <w:p>
      <w:pPr>
        <w:pStyle w:val="Normal"/>
        <w:spacing w:lineRule="auto" w:line="276" w:before="0" w:after="150"/>
        <w:rPr/>
      </w:pPr>
      <w:r>
        <w:rPr/>
        <w:t>L'utente, in qualità di interessato del trattamento, può esercitare i diritti previsti dall'art. 7 del D. Lgs. 196/2003.</w:t>
      </w:r>
    </w:p>
    <w:p>
      <w:pPr>
        <w:pStyle w:val="Normal"/>
        <w:pBdr>
          <w:bottom w:val="single" w:sz="12" w:space="4" w:color="3AA99C"/>
        </w:pBdr>
        <w:spacing w:before="300" w:after="150"/>
        <w:rPr/>
      </w:pPr>
      <w:r>
        <w:rPr>
          <w:b/>
          <w:bCs/>
          <w:color w:val="2C4A5C"/>
          <w:sz w:val="24"/>
          <w:szCs w:val="24"/>
        </w:rPr>
        <w:t>INFORMATIVA PER IL TRATTAMENTO DEI DATI PERSONALI</w:t>
      </w:r>
    </w:p>
    <w:p>
      <w:pPr>
        <w:pStyle w:val="Normal"/>
        <w:spacing w:lineRule="auto" w:line="276" w:before="0" w:after="150"/>
        <w:rPr/>
      </w:pPr>
      <w:r>
        <w:rPr/>
        <w:t>Ai sensi dell'articolo 13 del Regolamento Europeo n. 2016/679 (GDPR) sulla protezione dei dati personali.</w:t>
      </w:r>
    </w:p>
    <w:p>
      <w:pPr>
        <w:sectPr>
          <w:headerReference w:type="default" r:id="rId2"/>
          <w:type w:val="nextPage"/>
          <w:pgSz w:w="11906" w:h="16838"/>
          <w:pgMar w:left="900" w:right="900" w:header="708" w:top="765" w:footer="0" w:bottom="900" w:gutter="0"/>
          <w:pgNumType w:fmt="decimal"/>
          <w:formProt w:val="false"/>
          <w:textDirection w:val="lrTb"/>
          <w:docGrid w:type="default" w:linePitch="360" w:charSpace="8192"/>
        </w:sectPr>
        <w:pStyle w:val="Normal"/>
        <w:spacing w:lineRule="auto" w:line="276" w:before="0" w:after="150"/>
        <w:rPr/>
      </w:pPr>
      <w:r>
        <w:rPr/>
        <w:t>L'Ente Comune di Tempio Pausania (anche "Ente"), nel rispetto dei principi sanciti dal Regolamento UE n. 2016/679 relativo alla protezione delle persone fisiche con riguardo al trattamento dei dati personali, nonché alla libera circolazione di tali dati, offre la possibilità a tutti i soggetti pubblici o privati interessati a costituire la Comunità Energetica di fare domanda inviando al protocollo dell'Ente — protocollo@pec.comune.tempiopausania.ot.it — il modello di manifestazione di interesse, debitamente compilato e comprensivo di allegati, disponibile sul sito istituzionale.</w:t>
      </w:r>
    </w:p>
    <w:p>
      <w:pPr>
        <w:pStyle w:val="Normal"/>
        <w:spacing w:lineRule="auto" w:line="276" w:before="0" w:after="150"/>
        <w:rPr/>
      </w:pPr>
      <w:r>
        <w:rPr/>
        <w:t>La presente, ai sensi dell'art. 13 del predetto Regolamento, ha lo scopo di informare gli utenti riguardo al trattamento dei dati personali e alle relative garanzie riconosciute dalla legge.</w:t>
      </w:r>
    </w:p>
    <w:tbl>
      <w:tblPr>
        <w:tblW w:w="5000" w:type="pct"/>
        <w:jc w:val="left"/>
        <w:tblInd w:w="0" w:type="dxa"/>
        <w:tblCellMar>
          <w:top w:w="200" w:type="dxa"/>
          <w:left w:w="260" w:type="dxa"/>
          <w:bottom w:w="200" w:type="dxa"/>
          <w:right w:w="260" w:type="dxa"/>
        </w:tblCellMar>
        <w:tblLook w:firstRow="0" w:noVBand="0" w:lastRow="0" w:firstColumn="0" w:lastColumn="0" w:noHBand="0" w:val="0000"/>
      </w:tblPr>
      <w:tblGrid>
        <w:gridCol w:w="10106"/>
      </w:tblGrid>
      <w:tr>
        <w:trPr/>
        <w:tc>
          <w:tcPr>
            <w:tcW w:w="10106" w:type="dxa"/>
            <w:tcBorders/>
            <w:shd w:color="auto" w:fill="3AA99C" w:val="clear"/>
          </w:tcPr>
          <w:p>
            <w:pPr>
              <w:pStyle w:val="Normal"/>
              <w:rPr/>
            </w:pPr>
            <w:r>
              <w:rPr>
                <w:b/>
                <w:bCs/>
                <w:color w:val="FFFFFF"/>
                <w:sz w:val="19"/>
                <w:szCs w:val="19"/>
              </w:rPr>
              <w:t>Questa informativa è resa esclusivamente per il Comune di Tempio Pausania.</w:t>
            </w:r>
          </w:p>
        </w:tc>
      </w:tr>
    </w:tbl>
    <w:p>
      <w:pPr>
        <w:pStyle w:val="Normal"/>
        <w:spacing w:before="0" w:after="160"/>
        <w:rPr/>
      </w:pPr>
      <w:r>
        <w:rPr/>
      </w:r>
    </w:p>
    <w:p>
      <w:pPr>
        <w:pStyle w:val="Normal"/>
        <w:pBdr>
          <w:bottom w:val="single" w:sz="12" w:space="4" w:color="3AA99C"/>
        </w:pBdr>
        <w:spacing w:before="300" w:after="150"/>
        <w:rPr/>
      </w:pPr>
      <w:r>
        <w:rPr>
          <w:b/>
          <w:bCs/>
          <w:color w:val="2C4A5C"/>
          <w:sz w:val="24"/>
          <w:szCs w:val="24"/>
        </w:rPr>
        <w:t>FINALITÀ DEL TRATTAMENTO E BASE GIURIDICA</w:t>
      </w:r>
    </w:p>
    <w:p>
      <w:pPr>
        <w:pStyle w:val="Normal"/>
        <w:spacing w:lineRule="auto" w:line="276" w:before="0" w:after="150"/>
        <w:jc w:val="both"/>
        <w:rPr/>
      </w:pPr>
      <w:r>
        <w:rPr/>
        <w:t>I dati personali saranno trattati in relazione ai servizi offerti dal presente Ente esclusivamente per le finalità che rientrano nei compiti istituzionali dell'Amministrazione e di interesse pubblico o per gli adempimenti previsti da norme di legge o di regolamento.</w:t>
      </w:r>
    </w:p>
    <w:p>
      <w:pPr>
        <w:pStyle w:val="Normal"/>
        <w:spacing w:lineRule="auto" w:line="276" w:before="0" w:after="150"/>
        <w:jc w:val="both"/>
        <w:rPr/>
      </w:pPr>
      <w:r>
        <w:rPr/>
        <w:t>Nell'ambito di tali finalità il trattamento riguarda anche i dati relativi alla manifestazione di interesse per la Comunità Energetica, necessari per la gestione dei rapporti con l'ente Comune di Tempio Pausania, nonché per consentire un'efficace comunicazione istituzionale e per adempiere ad eventuali obblighi di legge, regolamentari o contrattuali.</w:t>
      </w:r>
    </w:p>
    <w:p>
      <w:pPr>
        <w:pStyle w:val="Normal"/>
        <w:pBdr>
          <w:bottom w:val="single" w:sz="12" w:space="4" w:color="3AA99C"/>
        </w:pBdr>
        <w:spacing w:before="300" w:after="150"/>
        <w:rPr/>
      </w:pPr>
      <w:r>
        <w:rPr>
          <w:b/>
          <w:bCs/>
          <w:color w:val="2C4A5C"/>
          <w:sz w:val="24"/>
          <w:szCs w:val="24"/>
        </w:rPr>
        <w:t>LUOGO E MODALITÀ DEL TRATTAMENTO</w:t>
      </w:r>
    </w:p>
    <w:p>
      <w:pPr>
        <w:pStyle w:val="Normal"/>
        <w:spacing w:lineRule="auto" w:line="276" w:before="0" w:after="150"/>
        <w:jc w:val="both"/>
        <w:rPr/>
      </w:pPr>
      <w:r>
        <w:rPr/>
        <w:t>Il trattamento dei dati connessi ai servizi in parola si svolge prevalentemente presso l'ente Comune di Tempio Pausania ed eventualmente con la collaborazione di altri soggetti appositamente nominati come responsabili del trattamento in base all'art. 28 GDPR o contrattualizzati in contitolarità di dati con altri enti per servizi associati o in convenzione. Il trattamento dei dati avviene per il tempo strettamente necessario a conseguire le finalità, anche mediante l'utilizzo di strumenti automatizzati, osservando le misure di sicurezza volte a prevenire la perdita dei dati, gli usi illeciti o non corretti e gli accessi non autorizzati.</w:t>
      </w:r>
    </w:p>
    <w:p>
      <w:pPr>
        <w:pStyle w:val="Normal"/>
        <w:spacing w:lineRule="auto" w:line="276" w:before="0" w:after="150"/>
        <w:jc w:val="both"/>
        <w:rPr/>
      </w:pPr>
      <w:r>
        <w:rPr/>
        <w:t>I dati sono trattati esclusivamente da personale, prevalentemente tecnico, autorizzato al trattamento o da eventuali persone autorizzate per occasionali operazioni di manutenzione, secondo i principi di correttezza, liceità, trasparenza, pertinenza e non eccedenza rispetto alle finalità di raccolta e di successivo trattamento.</w:t>
      </w:r>
    </w:p>
    <w:p>
      <w:pPr>
        <w:pStyle w:val="Normal"/>
        <w:spacing w:lineRule="auto" w:line="276" w:before="0" w:after="150"/>
        <w:jc w:val="both"/>
        <w:rPr/>
      </w:pPr>
      <w:r>
        <w:rPr/>
        <w:t>I dati personali forniti dagli utenti (nome, cognome, residenza, riferimenti telefonici, indirizzo e-mail) possono essere utilizzati per altre operazioni di trattamento in termini compatibili con gli scopi della raccolta, come ad esempio l'invio, mediante posta elettronica o servizi di messaggistica, di comunicazioni istituzionali e di pubblica utilità.</w:t>
      </w:r>
    </w:p>
    <w:p>
      <w:pPr>
        <w:pStyle w:val="Normal"/>
        <w:spacing w:lineRule="auto" w:line="276" w:before="0" w:after="150"/>
        <w:jc w:val="both"/>
        <w:rPr/>
      </w:pPr>
      <w:r>
        <w:rPr/>
        <w:t>I dati personali degli utenti che chiedono documenti o materiale informativo (newsletter, risposte a quesiti, atti e provvedimenti, ecc.) sono utilizzati solo per eseguire il servizio o la prestazione richiesta e sono comunicati a terzi nel solo caso in cui sia a tal fine necessario (servizi di spedizione e simili).</w:t>
      </w:r>
    </w:p>
    <w:p>
      <w:pPr>
        <w:pStyle w:val="Normal"/>
        <w:pBdr>
          <w:bottom w:val="single" w:sz="12" w:space="4" w:color="3AA99C"/>
        </w:pBdr>
        <w:spacing w:before="300" w:after="150"/>
        <w:rPr/>
      </w:pPr>
      <w:r>
        <w:rPr>
          <w:b/>
          <w:bCs/>
          <w:color w:val="2C4A5C"/>
          <w:sz w:val="24"/>
          <w:szCs w:val="24"/>
        </w:rPr>
        <w:t>TIPOLOGIA E NATURA DEI DATI TRATTATI</w:t>
      </w:r>
    </w:p>
    <w:p>
      <w:pPr>
        <w:pStyle w:val="Normal"/>
        <w:spacing w:before="220" w:after="110"/>
        <w:jc w:val="both"/>
        <w:rPr/>
      </w:pPr>
      <w:r>
        <w:rPr>
          <w:b/>
          <w:bCs/>
          <w:color w:val="3AA99C"/>
          <w:sz w:val="21"/>
          <w:szCs w:val="21"/>
        </w:rPr>
        <w:t>Dati forniti volontariamente dall'utente</w:t>
      </w:r>
    </w:p>
    <w:p>
      <w:pPr>
        <w:pStyle w:val="Normal"/>
        <w:spacing w:lineRule="auto" w:line="276" w:before="0" w:after="150"/>
        <w:jc w:val="both"/>
        <w:rPr/>
      </w:pPr>
      <w:r>
        <w:rPr/>
        <w:t>L'invio facoltativo, esplicito e volontario di dati personali e di contatto, come numero di telefono e posta elettronica, e la compilazione dei format/moduli comportano la successiva acquisizione dell'indirizzo del mittente, necessario per rispondere alle richieste, nonché degli eventuali altri dati personali inseriti nella missiva.</w:t>
      </w:r>
    </w:p>
    <w:p>
      <w:pPr>
        <w:pStyle w:val="Normal"/>
        <w:spacing w:lineRule="auto" w:line="276" w:before="0" w:after="150"/>
        <w:jc w:val="both"/>
        <w:rPr/>
      </w:pPr>
      <w:r>
        <w:rPr/>
        <w:t>L'invio delle fatture per la fornitura di energia elettrica delle abitazioni dei residenti che intendono partecipare alla Comunità Energetica ha lo scopo di fornire un documento terzo e tecnico all'Ente per poter ponderare il peso/contributo dell'utenza nella comunità.</w:t>
      </w:r>
    </w:p>
    <w:p>
      <w:pPr>
        <w:pStyle w:val="Normal"/>
        <w:spacing w:lineRule="auto" w:line="276" w:before="0" w:after="150"/>
        <w:jc w:val="both"/>
        <w:rPr/>
      </w:pPr>
      <w:r>
        <w:rPr/>
        <w:t>In tal caso i dati acquisiti saranno trattati esclusivamente per studiare la realizzazione della comunità e per rispondere alle richieste degli utenti o comunque comunicare con loro.</w:t>
      </w:r>
    </w:p>
    <w:p>
      <w:pPr>
        <w:pStyle w:val="Normal"/>
        <w:pBdr>
          <w:bottom w:val="single" w:sz="12" w:space="4" w:color="3AA99C"/>
        </w:pBdr>
        <w:spacing w:before="300" w:after="150"/>
        <w:rPr/>
      </w:pPr>
      <w:r>
        <w:rPr>
          <w:b/>
          <w:bCs/>
          <w:color w:val="2C4A5C"/>
          <w:sz w:val="24"/>
          <w:szCs w:val="24"/>
        </w:rPr>
        <w:t>OBBLIGO O FACOLTÀ DI CONFERIRE I DATI</w:t>
      </w:r>
    </w:p>
    <w:p>
      <w:pPr>
        <w:pStyle w:val="Normal"/>
        <w:spacing w:lineRule="auto" w:line="276" w:before="0" w:after="150"/>
        <w:rPr/>
      </w:pPr>
      <w:r>
        <w:rPr/>
        <w:t>L'utente è libero di fornire i dati personali riportati nei moduli o comunque indicati in contatti con l'ente Comune di Tempio Pausania per l'invio di comunicazioni o di eventuale documentazione.</w:t>
      </w:r>
    </w:p>
    <w:p>
      <w:pPr>
        <w:pStyle w:val="Normal"/>
        <w:spacing w:lineRule="auto" w:line="276" w:before="0" w:after="150"/>
        <w:rPr/>
      </w:pPr>
      <w:r>
        <w:rPr/>
        <w:t>Il mancato conferimento dei dati (es. dati anagrafici, indirizzo e-mail, numero telefonico) necessari a rendere il servizio può comportare l'impossibilità di ottenere quanto richiesto.</w:t>
      </w:r>
    </w:p>
    <w:p>
      <w:pPr>
        <w:pStyle w:val="Normal"/>
        <w:pBdr>
          <w:bottom w:val="single" w:sz="12" w:space="4" w:color="3AA99C"/>
        </w:pBdr>
        <w:spacing w:before="300" w:after="150"/>
        <w:rPr/>
      </w:pPr>
      <w:r>
        <w:rPr>
          <w:b/>
          <w:bCs/>
          <w:color w:val="2C4A5C"/>
          <w:sz w:val="24"/>
          <w:szCs w:val="24"/>
        </w:rPr>
        <w:t>PERIODO DI CONSERVAZIONE</w:t>
      </w:r>
    </w:p>
    <w:p>
      <w:pPr>
        <w:pStyle w:val="Normal"/>
        <w:spacing w:lineRule="auto" w:line="276" w:before="0" w:after="150"/>
        <w:rPr/>
      </w:pPr>
      <w:r>
        <w:rPr/>
        <w:t>I dati verranno conservati per un periodo di tempo non superiore al conseguimento delle finalità ("principio di limitazione della conservazione", art. 5 del Regolamento UE) o in base alle scadenze previste dalle norme di legge.</w:t>
      </w:r>
    </w:p>
    <w:p>
      <w:pPr>
        <w:pStyle w:val="Normal"/>
        <w:pBdr>
          <w:bottom w:val="single" w:sz="12" w:space="4" w:color="3AA99C"/>
        </w:pBdr>
        <w:spacing w:before="300" w:after="150"/>
        <w:rPr/>
      </w:pPr>
      <w:r>
        <w:rPr>
          <w:b/>
          <w:bCs/>
          <w:color w:val="2C4A5C"/>
          <w:sz w:val="24"/>
          <w:szCs w:val="24"/>
        </w:rPr>
        <w:t>DESTINATARI DEI DATI</w:t>
      </w:r>
    </w:p>
    <w:p>
      <w:pPr>
        <w:pStyle w:val="Normal"/>
        <w:spacing w:lineRule="auto" w:line="276" w:before="0" w:after="150"/>
        <w:rPr/>
      </w:pPr>
      <w:r>
        <w:rPr/>
        <w:t>I dati relativi al servizio non sono destinati a terzi o oggetto di comunicazione o diffusione, salvo che disposizioni di legge o di regolamento dispongano diversamente.</w:t>
      </w:r>
    </w:p>
    <w:p>
      <w:pPr>
        <w:pStyle w:val="Normal"/>
        <w:pBdr>
          <w:bottom w:val="single" w:sz="12" w:space="4" w:color="3AA99C"/>
        </w:pBdr>
        <w:spacing w:before="300" w:after="150"/>
        <w:rPr/>
      </w:pPr>
      <w:r>
        <w:rPr>
          <w:b/>
          <w:bCs/>
          <w:color w:val="2C4A5C"/>
          <w:sz w:val="24"/>
          <w:szCs w:val="24"/>
        </w:rPr>
        <w:t>TRASFERIMENTO DEI DATI ALL'ESTERO</w:t>
      </w:r>
    </w:p>
    <w:p>
      <w:pPr>
        <w:pStyle w:val="Normal"/>
        <w:spacing w:lineRule="auto" w:line="276" w:before="0" w:after="150"/>
        <w:rPr/>
      </w:pPr>
      <w:r>
        <w:rPr/>
        <w:t>I dati non vengono trasferiti a paesi terzi al di fuori dello Spazio Economico Europeo (SEE)</w:t>
      </w:r>
    </w:p>
    <w:p>
      <w:pPr>
        <w:pStyle w:val="Normal"/>
        <w:pBdr>
          <w:bottom w:val="single" w:sz="12" w:space="4" w:color="3AA99C"/>
        </w:pBdr>
        <w:spacing w:before="300" w:after="150"/>
        <w:rPr/>
      </w:pPr>
      <w:r>
        <w:rPr>
          <w:b/>
          <w:bCs/>
          <w:color w:val="2C4A5C"/>
          <w:sz w:val="24"/>
          <w:szCs w:val="24"/>
        </w:rPr>
        <w:t>DATI DI CONTATTO DEL TITOLARE DEL TRATTAMENTO</w:t>
      </w:r>
    </w:p>
    <w:p>
      <w:pPr>
        <w:pStyle w:val="Normal"/>
        <w:spacing w:lineRule="auto" w:line="276" w:before="0" w:after="150"/>
        <w:rPr/>
      </w:pPr>
      <w:r>
        <w:rPr/>
        <w:t>Il Titolare del trattamento dei dati personali effettuato mediante il sito web è l'ente Comune di Tempio Pausania.</w:t>
      </w:r>
    </w:p>
    <w:tbl>
      <w:tblPr>
        <w:tblW w:w="5000" w:type="pct"/>
        <w:jc w:val="left"/>
        <w:tblInd w:w="0" w:type="dxa"/>
        <w:tblCellMar>
          <w:top w:w="100" w:type="dxa"/>
          <w:left w:w="140" w:type="dxa"/>
          <w:bottom w:w="100" w:type="dxa"/>
          <w:right w:w="100" w:type="dxa"/>
        </w:tblCellMar>
        <w:tblLook w:firstRow="0" w:noVBand="0" w:lastRow="0" w:firstColumn="0" w:lastColumn="0" w:noHBand="0" w:val="0000"/>
      </w:tblPr>
      <w:tblGrid>
        <w:gridCol w:w="3839"/>
        <w:gridCol w:w="6266"/>
      </w:tblGrid>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Sede</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rPr/>
            </w:pPr>
            <w:r>
              <w:rPr/>
              <w:t>Piazza Gallura, 3</w:t>
            </w:r>
          </w:p>
        </w:tc>
      </w:tr>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Tel.</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rPr/>
            </w:pPr>
            <w:r>
              <w:rPr/>
              <w:t>079/679966</w:t>
            </w:r>
          </w:p>
        </w:tc>
      </w:tr>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E-mail privacy</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rPr/>
            </w:pPr>
            <w:r>
              <w:rPr/>
              <w:t>dpo@sgt10.it</w:t>
            </w:r>
          </w:p>
        </w:tc>
      </w:tr>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E-mail PEC</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rPr/>
            </w:pPr>
            <w:r>
              <w:rPr/>
              <w:t>protocollo@pec.comune.tempiopausania.ot.it</w:t>
            </w:r>
          </w:p>
        </w:tc>
      </w:tr>
    </w:tbl>
    <w:p>
      <w:pPr>
        <w:pStyle w:val="Normal"/>
        <w:spacing w:before="0" w:after="200"/>
        <w:rPr/>
      </w:pPr>
      <w:r>
        <w:rPr/>
      </w:r>
    </w:p>
    <w:p>
      <w:pPr>
        <w:pStyle w:val="Normal"/>
        <w:spacing w:before="0" w:after="200"/>
        <w:rPr/>
      </w:pPr>
      <w:r>
        <w:rPr/>
      </w:r>
    </w:p>
    <w:p>
      <w:pPr>
        <w:pStyle w:val="Normal"/>
        <w:spacing w:before="0" w:after="200"/>
        <w:rPr/>
      </w:pPr>
      <w:r>
        <w:rPr/>
      </w:r>
    </w:p>
    <w:p>
      <w:pPr>
        <w:pStyle w:val="Normal"/>
        <w:pBdr>
          <w:bottom w:val="single" w:sz="12" w:space="4" w:color="3AA99C"/>
        </w:pBdr>
        <w:spacing w:before="300" w:after="150"/>
        <w:rPr/>
      </w:pPr>
      <w:r>
        <w:rPr>
          <w:b/>
          <w:bCs/>
          <w:color w:val="2C4A5C"/>
          <w:sz w:val="24"/>
          <w:szCs w:val="24"/>
        </w:rPr>
        <w:t>DATI DI CONTATTO DEL RESPONSABILE DELLA PROTEZIONE DEI DATI</w:t>
      </w:r>
    </w:p>
    <w:tbl>
      <w:tblPr>
        <w:tblW w:w="5000" w:type="pct"/>
        <w:jc w:val="left"/>
        <w:tblInd w:w="0" w:type="dxa"/>
        <w:tblCellMar>
          <w:top w:w="100" w:type="dxa"/>
          <w:left w:w="140" w:type="dxa"/>
          <w:bottom w:w="100" w:type="dxa"/>
          <w:right w:w="100" w:type="dxa"/>
        </w:tblCellMar>
        <w:tblLook w:firstRow="0" w:noVBand="0" w:lastRow="0" w:firstColumn="0" w:lastColumn="0" w:noHBand="0" w:val="0000"/>
      </w:tblPr>
      <w:tblGrid>
        <w:gridCol w:w="3839"/>
        <w:gridCol w:w="6266"/>
      </w:tblGrid>
      <w:tr>
        <w:trPr/>
        <w:tc>
          <w:tcPr>
            <w:tcW w:w="3839" w:type="dxa"/>
            <w:tcBorders>
              <w:top w:val="single" w:sz="4" w:space="0" w:color="D8D4CC"/>
              <w:left w:val="single" w:sz="4" w:space="0" w:color="D8D4CC"/>
              <w:bottom w:val="single" w:sz="4" w:space="0" w:color="D8D4CC"/>
              <w:right w:val="single" w:sz="4" w:space="0" w:color="D8D4CC"/>
            </w:tcBorders>
            <w:shd w:color="auto" w:fill="E3F3F1" w:val="clear"/>
            <w:vAlign w:val="center"/>
          </w:tcPr>
          <w:p>
            <w:pPr>
              <w:pStyle w:val="Normal"/>
              <w:rPr/>
            </w:pPr>
            <w:r>
              <w:rPr>
                <w:b/>
                <w:bCs/>
                <w:color w:val="2C4A5C"/>
                <w:sz w:val="19"/>
                <w:szCs w:val="19"/>
              </w:rPr>
              <w:t>Responsabile Protezione Dati (RPD/DPO)</w:t>
            </w:r>
          </w:p>
        </w:tc>
        <w:tc>
          <w:tcPr>
            <w:tcW w:w="6266" w:type="dxa"/>
            <w:tcBorders>
              <w:top w:val="single" w:sz="4" w:space="0" w:color="D8D4CC"/>
              <w:left w:val="single" w:sz="4" w:space="0" w:color="D8D4CC"/>
              <w:bottom w:val="single" w:sz="4" w:space="0" w:color="D8D4CC"/>
              <w:right w:val="single" w:sz="4" w:space="0" w:color="D8D4CC"/>
            </w:tcBorders>
            <w:vAlign w:val="center"/>
          </w:tcPr>
          <w:p>
            <w:pPr>
              <w:pStyle w:val="Normal"/>
              <w:widowControl/>
              <w:ind w:left="0" w:right="0" w:hanging="0"/>
              <w:jc w:val="both"/>
              <w:rPr/>
            </w:pPr>
            <w:r>
              <w:rPr>
                <w:caps w:val="false"/>
                <w:smallCaps w:val="false"/>
                <w:color w:val="00000A"/>
                <w:spacing w:val="0"/>
              </w:rPr>
              <w:t> </w:t>
            </w:r>
            <w:r>
              <w:rPr>
                <w:rFonts w:ascii="Arial;serif" w:hAnsi="Arial;serif"/>
                <w:b w:val="false"/>
                <w:i w:val="false"/>
                <w:caps w:val="false"/>
                <w:smallCaps w:val="false"/>
                <w:color w:val="00000A"/>
                <w:spacing w:val="0"/>
                <w:sz w:val="20"/>
              </w:rPr>
              <w:t>SGT10 S.r.l.</w:t>
            </w:r>
            <w:r>
              <w:rPr/>
              <w:t xml:space="preserve">  </w:t>
            </w:r>
          </w:p>
        </w:tc>
      </w:tr>
    </w:tbl>
    <w:p>
      <w:pPr>
        <w:pStyle w:val="Normal"/>
        <w:pBdr>
          <w:bottom w:val="single" w:sz="12" w:space="4" w:color="3AA99C"/>
        </w:pBdr>
        <w:spacing w:before="300" w:after="150"/>
        <w:rPr/>
      </w:pPr>
      <w:r>
        <w:rPr>
          <w:b/>
          <w:bCs/>
          <w:color w:val="2C4A5C"/>
          <w:sz w:val="24"/>
          <w:szCs w:val="24"/>
        </w:rPr>
        <w:t>DIRITTI DELL'INTERESSATO</w:t>
      </w:r>
    </w:p>
    <w:p>
      <w:pPr>
        <w:pStyle w:val="Normal"/>
        <w:spacing w:lineRule="auto" w:line="276" w:before="0" w:after="150"/>
        <w:rPr/>
      </w:pPr>
      <w:r>
        <w:rPr/>
        <w:t>In base all'art. 15 e seguenti del Regolamento UE, gli interessati (persone fisiche a cui si riferiscono i dati) possono esercitare in qualsiasi momento i propri diritti ed in particolare il diritto di:</w:t>
      </w:r>
    </w:p>
    <w:p>
      <w:pPr>
        <w:pStyle w:val="ListParagraph"/>
        <w:numPr>
          <w:ilvl w:val="0"/>
          <w:numId w:val="1"/>
        </w:numPr>
        <w:spacing w:before="0" w:after="90"/>
        <w:ind w:left="360" w:hanging="360"/>
        <w:rPr/>
      </w:pPr>
      <w:r>
        <w:rPr/>
        <w:t>accedere ai propri dati personali;</w:t>
      </w:r>
    </w:p>
    <w:p>
      <w:pPr>
        <w:pStyle w:val="ListParagraph"/>
        <w:numPr>
          <w:ilvl w:val="0"/>
          <w:numId w:val="1"/>
        </w:numPr>
        <w:spacing w:before="0" w:after="90"/>
        <w:ind w:left="360" w:hanging="360"/>
        <w:rPr/>
      </w:pPr>
      <w:r>
        <w:rPr/>
        <w:t>chiederne la rettifica o la limitazione;</w:t>
      </w:r>
    </w:p>
    <w:p>
      <w:pPr>
        <w:pStyle w:val="ListParagraph"/>
        <w:numPr>
          <w:ilvl w:val="0"/>
          <w:numId w:val="1"/>
        </w:numPr>
        <w:spacing w:before="0" w:after="90"/>
        <w:ind w:left="360" w:hanging="360"/>
        <w:rPr/>
      </w:pPr>
      <w:r>
        <w:rPr/>
        <w:t>chiederne l'aggiornamento, se incompleti o erronei;</w:t>
      </w:r>
    </w:p>
    <w:p>
      <w:pPr>
        <w:pStyle w:val="ListParagraph"/>
        <w:numPr>
          <w:ilvl w:val="0"/>
          <w:numId w:val="1"/>
        </w:numPr>
        <w:spacing w:before="0" w:after="90"/>
        <w:ind w:left="360" w:hanging="360"/>
        <w:rPr/>
      </w:pPr>
      <w:r>
        <w:rPr/>
        <w:t>chiederne la cancellazione, se raccolti in violazione di legge;</w:t>
      </w:r>
    </w:p>
    <w:p>
      <w:pPr>
        <w:pStyle w:val="ListParagraph"/>
        <w:numPr>
          <w:ilvl w:val="0"/>
          <w:numId w:val="1"/>
        </w:numPr>
        <w:spacing w:before="0" w:after="90"/>
        <w:ind w:left="360" w:hanging="360"/>
        <w:rPr/>
      </w:pPr>
      <w:r>
        <w:rPr/>
        <w:t>opporsi al loro trattamento, fatta salva l'esistenza di motivi legittimi da parte del Titolare.</w:t>
      </w:r>
    </w:p>
    <w:p>
      <w:pPr>
        <w:pStyle w:val="Normal"/>
        <w:spacing w:lineRule="auto" w:line="276" w:before="0" w:after="150"/>
        <w:rPr/>
      </w:pPr>
      <w:r>
        <w:rPr/>
        <w:t>A tal fine è possibile rivolgersi al Titolare, oppure al Responsabile della protezione dei dati.</w:t>
      </w:r>
    </w:p>
    <w:tbl>
      <w:tblPr>
        <w:tblW w:w="5000" w:type="pct"/>
        <w:jc w:val="left"/>
        <w:tblInd w:w="0" w:type="dxa"/>
        <w:tblCellMar>
          <w:top w:w="200" w:type="dxa"/>
          <w:left w:w="260" w:type="dxa"/>
          <w:bottom w:w="200" w:type="dxa"/>
          <w:right w:w="260" w:type="dxa"/>
        </w:tblCellMar>
        <w:tblLook w:firstRow="0" w:noVBand="0" w:lastRow="0" w:firstColumn="0" w:lastColumn="0" w:noHBand="0" w:val="0000"/>
      </w:tblPr>
      <w:tblGrid>
        <w:gridCol w:w="10106"/>
      </w:tblGrid>
      <w:tr>
        <w:trPr/>
        <w:tc>
          <w:tcPr>
            <w:tcW w:w="10106" w:type="dxa"/>
            <w:tcBorders/>
            <w:shd w:color="auto" w:fill="3AA99C" w:val="clear"/>
          </w:tcPr>
          <w:p>
            <w:pPr>
              <w:pStyle w:val="Normal"/>
              <w:rPr/>
            </w:pPr>
            <w:r>
              <w:rPr>
                <w:b/>
                <w:bCs/>
                <w:color w:val="FFFFFF"/>
                <w:sz w:val="19"/>
                <w:szCs w:val="19"/>
              </w:rPr>
              <w:t>È prevista inoltre la possibilità di proporre reclamo all'Autorità di Controllo Italiana — Garante per la protezione dei dati personali — Piazza di Monte Citorio n. 121, 00186 Roma.</w:t>
            </w:r>
          </w:p>
        </w:tc>
      </w:tr>
    </w:tbl>
    <w:p>
      <w:pPr>
        <w:pStyle w:val="Normal"/>
        <w:pBdr>
          <w:bottom w:val="single" w:sz="12" w:space="4" w:color="3AA99C"/>
        </w:pBdr>
        <w:spacing w:before="300" w:after="150"/>
        <w:rPr/>
      </w:pPr>
      <w:r>
        <w:rPr>
          <w:b/>
          <w:bCs/>
          <w:color w:val="2C4A5C"/>
          <w:sz w:val="24"/>
          <w:szCs w:val="24"/>
        </w:rPr>
        <w:t>COMUNICAZIONI ISTITUZIONALI VIA E-MAIL O ALTRI SISTEMI DI MESSAGGISTICA</w:t>
      </w:r>
    </w:p>
    <w:p>
      <w:pPr>
        <w:pStyle w:val="Normal"/>
        <w:spacing w:lineRule="auto" w:line="276" w:before="0" w:after="150"/>
        <w:jc w:val="both"/>
        <w:rPr/>
      </w:pPr>
      <w:r>
        <w:rPr/>
        <w:t>Ai sensi dell'art. 13 del Regolamento UE n. 2016/679, si informano gli interessati che il trattamento dei dati forniti direttamente al fine di fruire dei servizi offerti, o comunque acquisiti a tal fine, è effettuato dall'ente Comune di Tempio Pausania, in qualità di Titolare del trattamento, ed è finalizzato unicamente all'espletamento delle attività connesse alla gestione delle comunicazioni istituzionali, incluso l'invio di messaggi via e-mail agli indirizzi forniti in sede di registrazione/iscrizione o al numero di cellulare indicato in caso di utilizzo di strumenti di messaggistica (es. WhatsApp o similari).</w:t>
      </w:r>
    </w:p>
    <w:p>
      <w:pPr>
        <w:pStyle w:val="Normal"/>
        <w:spacing w:lineRule="auto" w:line="276" w:before="0" w:after="150"/>
        <w:jc w:val="both"/>
        <w:rPr/>
      </w:pPr>
      <w:r>
        <w:rPr/>
        <w:t>Il trattamento dei dati personali sarà pertanto effettuato anche con l'utilizzo di procedure informatiche, nei modi e nei limiti necessari per perseguire le già menzionate finalità, garantendo la sicurezza e la riservatezza dei dati stessi.</w:t>
      </w:r>
    </w:p>
    <w:p>
      <w:pPr>
        <w:pStyle w:val="Normal"/>
        <w:spacing w:lineRule="auto" w:line="276" w:before="0" w:after="150"/>
        <w:jc w:val="both"/>
        <w:rPr/>
      </w:pPr>
      <w:r>
        <w:rPr/>
        <w:t>I dati personali forniti (nome, cognome, residenza, riferimenti telefonici, indirizzo e-mail, ecc.) sono utilizzati dai servizi di comunicazione di posta elettronica e dai gestori dei servizi telefonici e di messaggistica.</w:t>
      </w:r>
    </w:p>
    <w:p>
      <w:pPr>
        <w:pStyle w:val="Normal"/>
        <w:spacing w:lineRule="auto" w:line="276" w:before="0" w:after="150"/>
        <w:jc w:val="both"/>
        <w:rPr/>
      </w:pPr>
      <w:r>
        <w:rPr/>
        <w:t>Il conferimento di dati è necessario per poter usufruire dei relativi servizi; l'eventuale rifiuto preclude la possibilità di fruire dei servizi dell'ente Comune di Tempio Pausania.</w:t>
      </w:r>
    </w:p>
    <w:p>
      <w:pPr>
        <w:pStyle w:val="Normal"/>
        <w:spacing w:lineRule="auto" w:line="276" w:before="0" w:after="150"/>
        <w:jc w:val="both"/>
        <w:rPr/>
      </w:pPr>
      <w:r>
        <w:rPr/>
        <w:t>I predetti dati possono essere utilizzati anche per l'invio di comunicazioni istituzionali non strettamente connesse al servizio in parola ma compatibili con le finalità istituzionali. Agli interessati è comunque riservato il diritto di chiedere in qualsiasi momento la cancellazione dai servizi di comunicazione per posta elettronica.</w:t>
      </w:r>
    </w:p>
    <w:p>
      <w:pPr>
        <w:pStyle w:val="Normal"/>
        <w:spacing w:lineRule="auto" w:line="276" w:before="0" w:after="150"/>
        <w:jc w:val="both"/>
        <w:rPr/>
      </w:pPr>
      <w:r>
        <w:rPr/>
        <w:t>I trattamenti saranno effettuati dalle persone fisiche preposte alla relativa procedura e designate come incaricati. I dati raccolti non sono oggetto di comunicazione a terzi, fatta salva la possibilità che siano conoscibili da soggetti che intervengono nella procedura di gestione delle attività, opportunamente individuati ed eventualmente designati come Responsabili del trattamento.</w:t>
      </w:r>
    </w:p>
    <w:p>
      <w:pPr>
        <w:pStyle w:val="Normal"/>
        <w:spacing w:lineRule="auto" w:line="276" w:before="0" w:after="150"/>
        <w:jc w:val="both"/>
        <w:rPr/>
      </w:pPr>
      <w:r>
        <w:rPr/>
        <w:t>In base all'art. 15 e seguenti del Regolamento UE, gli interessati possono esercitare in qualsiasi momento i propri diritti di accesso, rettifica, limitazione, aggiornamento, cancellazione e opposizione, rivolgendosi al Titolare o al Responsabile della protezione dei dati.</w:t>
      </w:r>
    </w:p>
    <w:p>
      <w:pPr>
        <w:pStyle w:val="Normal"/>
        <w:spacing w:before="260" w:after="260"/>
        <w:rPr/>
      </w:pPr>
      <w:r>
        <w:rPr/>
      </w:r>
    </w:p>
    <w:p>
      <w:pPr>
        <w:pStyle w:val="Normal"/>
        <w:rPr/>
      </w:pPr>
      <w:r>
        <w:rPr>
          <w:b/>
          <w:bCs/>
          <w:color w:val="2C4A5C"/>
          <w:sz w:val="21"/>
          <w:szCs w:val="21"/>
        </w:rPr>
        <w:t>Tempio Pausania, ____ / ____ / 2026</w:t>
      </w:r>
    </w:p>
    <w:tbl>
      <w:tblPr>
        <w:tblW w:w="5000" w:type="pct"/>
        <w:jc w:val="left"/>
        <w:tblInd w:w="0" w:type="dxa"/>
        <w:tblCellMar>
          <w:top w:w="0" w:type="dxa"/>
          <w:left w:w="10" w:type="dxa"/>
          <w:bottom w:w="0" w:type="dxa"/>
          <w:right w:w="10" w:type="dxa"/>
        </w:tblCellMar>
        <w:tblLook w:firstRow="0" w:noVBand="0" w:lastRow="0" w:firstColumn="0" w:lastColumn="0" w:noHBand="0" w:val="0000"/>
      </w:tblPr>
      <w:tblGrid>
        <w:gridCol w:w="5052"/>
        <w:gridCol w:w="5053"/>
      </w:tblGrid>
      <w:tr>
        <w:trPr/>
        <w:tc>
          <w:tcPr>
            <w:tcW w:w="5052" w:type="dxa"/>
            <w:tcBorders/>
          </w:tcPr>
          <w:p>
            <w:pPr>
              <w:pStyle w:val="Normal"/>
              <w:spacing w:before="0" w:after="60"/>
              <w:rPr/>
            </w:pPr>
            <w:r>
              <w:rPr>
                <w:sz w:val="19"/>
                <w:szCs w:val="19"/>
              </w:rPr>
              <w:t>PER ACCETTAZIONE</w:t>
            </w:r>
          </w:p>
          <w:p>
            <w:pPr>
              <w:pStyle w:val="Normal"/>
              <w:pBdr>
                <w:top w:val="single" w:sz="4" w:space="2" w:color="AAAAAA"/>
              </w:pBdr>
              <w:spacing w:before="500" w:after="0"/>
              <w:rPr/>
            </w:pPr>
            <w:r>
              <w:rPr>
                <w:b/>
                <w:bCs/>
                <w:color w:val="2C4A5C"/>
                <w:sz w:val="19"/>
                <w:szCs w:val="19"/>
              </w:rPr>
              <w:t>L'istante</w:t>
            </w:r>
          </w:p>
        </w:tc>
        <w:tc>
          <w:tcPr>
            <w:tcW w:w="5053" w:type="dxa"/>
            <w:tcBorders/>
          </w:tcPr>
          <w:p>
            <w:pPr>
              <w:pStyle w:val="Normal"/>
              <w:rPr/>
            </w:pPr>
            <w:r>
              <w:rPr/>
            </w:r>
          </w:p>
        </w:tc>
      </w:tr>
    </w:tbl>
    <w:p>
      <w:pPr>
        <w:pStyle w:val="Normal"/>
        <w:rPr/>
      </w:pPr>
      <w:r>
        <w:rPr/>
      </w:r>
    </w:p>
    <w:sectPr>
      <w:headerReference w:type="default" r:id="rId3"/>
      <w:type w:val="nextPage"/>
      <w:pgSz w:w="11906" w:h="16838"/>
      <w:pgMar w:left="900" w:right="900" w:header="708" w:top="765" w:footer="0" w:bottom="90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altName w:val="serif"/>
    <w:charset w:val="00"/>
    <w:family w:val="auto"/>
    <w:pitch w:val="default"/>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000" w:type="pct"/>
      <w:jc w:val="left"/>
      <w:tblInd w:w="0" w:type="dxa"/>
      <w:tblCellMar>
        <w:top w:w="260" w:type="dxa"/>
        <w:left w:w="160" w:type="dxa"/>
        <w:bottom w:w="260" w:type="dxa"/>
        <w:right w:w="160" w:type="dxa"/>
      </w:tblCellMar>
      <w:tblLook w:firstRow="0" w:noVBand="0" w:lastRow="0" w:firstColumn="0" w:lastColumn="0" w:noHBand="0" w:val="0000"/>
    </w:tblPr>
    <w:tblGrid>
      <w:gridCol w:w="2223"/>
      <w:gridCol w:w="7882"/>
    </w:tblGrid>
    <w:tr>
      <w:trPr/>
      <w:tc>
        <w:tcPr>
          <w:tcW w:w="2223" w:type="dxa"/>
          <w:tcBorders/>
          <w:shd w:color="auto" w:fill="EFEDE8" w:val="clear"/>
          <w:vAlign w:val="center"/>
        </w:tcPr>
        <w:p>
          <w:pPr>
            <w:pStyle w:val="Normal"/>
            <w:jc w:val="center"/>
            <w:rPr/>
          </w:pPr>
          <w:r>
            <w:rPr/>
            <w:drawing>
              <wp:inline distT="0" distB="0" distL="0" distR="0">
                <wp:extent cx="904875" cy="1019175"/>
                <wp:effectExtent l="0" t="0" r="0" b="0"/>
                <wp:docPr id="1" name="Immagine 8941172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94117213" descr=""/>
                        <pic:cNvPicPr>
                          <a:picLocks noChangeAspect="1" noChangeArrowheads="1"/>
                        </pic:cNvPicPr>
                      </pic:nvPicPr>
                      <pic:blipFill>
                        <a:blip r:embed="rId1"/>
                        <a:stretch>
                          <a:fillRect/>
                        </a:stretch>
                      </pic:blipFill>
                      <pic:spPr bwMode="auto">
                        <a:xfrm>
                          <a:off x="0" y="0"/>
                          <a:ext cx="904875" cy="1019175"/>
                        </a:xfrm>
                        <a:prstGeom prst="rect">
                          <a:avLst/>
                        </a:prstGeom>
                      </pic:spPr>
                    </pic:pic>
                  </a:graphicData>
                </a:graphic>
              </wp:inline>
            </w:drawing>
          </w:r>
        </w:p>
        <w:p>
          <w:pPr>
            <w:pStyle w:val="Normal"/>
            <w:spacing w:before="120" w:after="0"/>
            <w:jc w:val="center"/>
            <w:rPr/>
          </w:pPr>
          <w:r>
            <w:rPr>
              <w:b/>
              <w:bCs/>
              <w:color w:val="2C4A5C"/>
              <w:sz w:val="18"/>
              <w:szCs w:val="18"/>
            </w:rPr>
            <w:t>Comune di</w:t>
          </w:r>
        </w:p>
        <w:p>
          <w:pPr>
            <w:pStyle w:val="Normal"/>
            <w:jc w:val="center"/>
            <w:rPr/>
          </w:pPr>
          <w:r>
            <w:rPr>
              <w:b/>
              <w:bCs/>
              <w:color w:val="2C4A5C"/>
              <w:sz w:val="18"/>
              <w:szCs w:val="18"/>
            </w:rPr>
            <w:t>Tempio Pausania</w:t>
          </w:r>
        </w:p>
      </w:tc>
      <w:tc>
        <w:tcPr>
          <w:tcW w:w="7882" w:type="dxa"/>
          <w:tcBorders/>
          <w:shd w:color="auto" w:fill="2C4A5C" w:val="clear"/>
          <w:tcMar>
            <w:left w:w="320" w:type="dxa"/>
            <w:right w:w="260" w:type="dxa"/>
          </w:tcMar>
          <w:vAlign w:val="center"/>
        </w:tcPr>
        <w:p>
          <w:pPr>
            <w:pStyle w:val="Normal"/>
            <w:rPr/>
          </w:pPr>
          <w:r>
            <w:rPr>
              <w:b/>
              <w:bCs/>
              <w:color w:val="FFFFFF"/>
              <w:sz w:val="28"/>
              <w:szCs w:val="28"/>
            </w:rPr>
            <w:t>INFORMATIVA SULLA PR</w:t>
          </w:r>
          <w:r>
            <w:rPr>
              <w:b/>
              <w:bCs/>
              <w:color w:val="FFFFFF"/>
              <w:sz w:val="28"/>
              <w:szCs w:val="28"/>
            </w:rPr>
            <w:t>OTEZIONE DATI</w:t>
          </w:r>
        </w:p>
        <w:p>
          <w:pPr>
            <w:pStyle w:val="Normal"/>
            <w:spacing w:before="100" w:after="0"/>
            <w:rPr/>
          </w:pPr>
          <w:r>
            <w:rPr>
              <w:color w:val="E3F3F1"/>
            </w:rPr>
            <w:t>Trattamento dei dati personali — Manifestazione di interesse CER</w:t>
          </w:r>
        </w:p>
      </w:tc>
    </w:tr>
  </w:tbl>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000" w:type="pct"/>
      <w:jc w:val="left"/>
      <w:tblInd w:w="0" w:type="dxa"/>
      <w:tblCellMar>
        <w:top w:w="260" w:type="dxa"/>
        <w:left w:w="160" w:type="dxa"/>
        <w:bottom w:w="260" w:type="dxa"/>
        <w:right w:w="160" w:type="dxa"/>
      </w:tblCellMar>
      <w:tblLook w:firstRow="0" w:noVBand="0" w:lastRow="0" w:firstColumn="0" w:lastColumn="0" w:noHBand="0" w:val="0000"/>
    </w:tblPr>
    <w:tblGrid>
      <w:gridCol w:w="2223"/>
      <w:gridCol w:w="7882"/>
    </w:tblGrid>
    <w:tr>
      <w:trPr/>
      <w:tc>
        <w:tcPr>
          <w:tcW w:w="2223" w:type="dxa"/>
          <w:tcBorders/>
          <w:shd w:color="auto" w:fill="EFEDE8" w:val="clear"/>
          <w:vAlign w:val="center"/>
        </w:tcPr>
        <w:p>
          <w:pPr>
            <w:pStyle w:val="Normal"/>
            <w:jc w:val="center"/>
            <w:rPr/>
          </w:pPr>
          <w:r>
            <w:rPr/>
            <w:drawing>
              <wp:inline distT="0" distB="0" distL="0" distR="0">
                <wp:extent cx="904875" cy="1019175"/>
                <wp:effectExtent l="0" t="0" r="0" b="0"/>
                <wp:docPr id="2" name="Immagine8941172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894117214" descr=""/>
                        <pic:cNvPicPr>
                          <a:picLocks noChangeAspect="1" noChangeArrowheads="1"/>
                        </pic:cNvPicPr>
                      </pic:nvPicPr>
                      <pic:blipFill>
                        <a:blip r:embed="rId1"/>
                        <a:stretch>
                          <a:fillRect/>
                        </a:stretch>
                      </pic:blipFill>
                      <pic:spPr bwMode="auto">
                        <a:xfrm>
                          <a:off x="0" y="0"/>
                          <a:ext cx="904875" cy="1019175"/>
                        </a:xfrm>
                        <a:prstGeom prst="rect">
                          <a:avLst/>
                        </a:prstGeom>
                      </pic:spPr>
                    </pic:pic>
                  </a:graphicData>
                </a:graphic>
              </wp:inline>
            </w:drawing>
          </w:r>
        </w:p>
        <w:p>
          <w:pPr>
            <w:pStyle w:val="Normal"/>
            <w:spacing w:before="120" w:after="0"/>
            <w:jc w:val="center"/>
            <w:rPr/>
          </w:pPr>
          <w:r>
            <w:rPr>
              <w:b/>
              <w:bCs/>
              <w:color w:val="2C4A5C"/>
              <w:sz w:val="18"/>
              <w:szCs w:val="18"/>
            </w:rPr>
            <w:t>Comune di</w:t>
          </w:r>
        </w:p>
        <w:p>
          <w:pPr>
            <w:pStyle w:val="Normal"/>
            <w:jc w:val="center"/>
            <w:rPr/>
          </w:pPr>
          <w:r>
            <w:rPr>
              <w:b/>
              <w:bCs/>
              <w:color w:val="2C4A5C"/>
              <w:sz w:val="18"/>
              <w:szCs w:val="18"/>
            </w:rPr>
            <w:t>Tempio Pausania</w:t>
          </w:r>
        </w:p>
      </w:tc>
      <w:tc>
        <w:tcPr>
          <w:tcW w:w="7882" w:type="dxa"/>
          <w:tcBorders/>
          <w:shd w:color="auto" w:fill="2C4A5C" w:val="clear"/>
          <w:tcMar>
            <w:left w:w="320" w:type="dxa"/>
            <w:right w:w="260" w:type="dxa"/>
          </w:tcMar>
          <w:vAlign w:val="center"/>
        </w:tcPr>
        <w:p>
          <w:pPr>
            <w:pStyle w:val="Normal"/>
            <w:rPr/>
          </w:pPr>
          <w:r>
            <w:rPr>
              <w:b/>
              <w:bCs/>
              <w:color w:val="FFFFFF"/>
              <w:sz w:val="28"/>
              <w:szCs w:val="28"/>
            </w:rPr>
            <w:t>INFORMATIVA SULLA PRIVACY</w:t>
          </w:r>
        </w:p>
        <w:p>
          <w:pPr>
            <w:pStyle w:val="Normal"/>
            <w:spacing w:before="100" w:after="0"/>
            <w:rPr/>
          </w:pPr>
          <w:r>
            <w:rPr>
              <w:color w:val="E3F3F1"/>
            </w:rPr>
            <w:t>Trattamento dei dati personali — Manifestazione di interesse CER</w:t>
          </w:r>
        </w:p>
      </w:tc>
    </w:tr>
  </w:tbl>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rPr>
    </w:lvl>
    <w:lvl w:ilvl="1">
      <w:start w:val="1"/>
      <w:numFmt w:val="bullet"/>
      <w:lvlText w:val=""/>
      <w:lvlJc w:val="left"/>
      <w:pPr>
        <w:ind w:left="1440" w:hanging="360"/>
      </w:pPr>
      <w:rPr>
        <w:rFonts w:ascii="Wingdings 2" w:hAnsi="Wingdings 2" w:cs="Wingdings 2" w:hint="default"/>
      </w:rPr>
    </w:lvl>
    <w:lvl w:ilvl="2">
      <w:start w:val="1"/>
      <w:numFmt w:val="bullet"/>
      <w:lvlText w:val="■"/>
      <w:lvlJc w:val="left"/>
      <w:pPr>
        <w:ind w:left="2160" w:hanging="360"/>
      </w:pPr>
      <w:rPr>
        <w:rFonts w:ascii="OpenSymbol" w:hAnsi="OpenSymbol" w:cs="OpenSymbol" w:hint="default"/>
      </w:rPr>
    </w:lvl>
    <w:lvl w:ilvl="3">
      <w:start w:val="1"/>
      <w:numFmt w:val="bullet"/>
      <w:lvlText w:val=""/>
      <w:lvlJc w:val="left"/>
      <w:pPr>
        <w:ind w:left="2880" w:hanging="360"/>
      </w:pPr>
      <w:rPr>
        <w:rFonts w:ascii="Wingdings" w:hAnsi="Wingdings" w:cs="Wingdings" w:hint="default"/>
      </w:rPr>
    </w:lvl>
    <w:lvl w:ilvl="4">
      <w:start w:val="1"/>
      <w:numFmt w:val="bullet"/>
      <w:lvlText w:val=""/>
      <w:lvlJc w:val="left"/>
      <w:pPr>
        <w:ind w:left="3600" w:hanging="360"/>
      </w:pPr>
      <w:rPr>
        <w:rFonts w:ascii="Wingdings 2" w:hAnsi="Wingdings 2" w:cs="Wingdings 2" w:hint="default"/>
      </w:rPr>
    </w:lvl>
    <w:lvl w:ilvl="5">
      <w:start w:val="1"/>
      <w:numFmt w:val="bullet"/>
      <w:lvlText w:val="■"/>
      <w:lvlJc w:val="left"/>
      <w:pPr>
        <w:ind w:left="4320" w:hanging="360"/>
      </w:pPr>
      <w:rPr>
        <w:rFonts w:ascii="OpenSymbol" w:hAnsi="OpenSymbol" w:cs="OpenSymbol" w:hint="default"/>
      </w:rPr>
    </w:lvl>
    <w:lvl w:ilvl="6">
      <w:start w:val="1"/>
      <w:numFmt w:val="bullet"/>
      <w:lvlText w:val=""/>
      <w:lvlJc w:val="left"/>
      <w:pPr>
        <w:ind w:left="5040" w:hanging="360"/>
      </w:pPr>
      <w:rPr>
        <w:rFonts w:ascii="Wingdings" w:hAnsi="Wingdings" w:cs="Wingdings" w:hint="default"/>
      </w:rPr>
    </w:lvl>
    <w:lvl w:ilvl="7">
      <w:start w:val="1"/>
      <w:numFmt w:val="bullet"/>
      <w:lvlText w:val=""/>
      <w:lvlJc w:val="left"/>
      <w:pPr>
        <w:ind w:left="5760" w:hanging="360"/>
      </w:pPr>
      <w:rPr>
        <w:rFonts w:ascii="Wingdings" w:hAnsi="Wingdings" w:cs="Wingdings"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olor w:val="3A3A3A"/>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Calibri"/>
      <w:color w:val="3A3A3A"/>
      <w:kern w:val="0"/>
      <w:sz w:val="20"/>
      <w:szCs w:val="20"/>
      <w:lang w:val="it-IT" w:eastAsia="it-IT" w:bidi="ar-SA"/>
    </w:rPr>
  </w:style>
  <w:style w:type="paragraph" w:styleId="Titolo1">
    <w:name w:val="Heading 1"/>
    <w:uiPriority w:val="9"/>
    <w:qFormat/>
    <w:pPr>
      <w:widowControl/>
      <w:bidi w:val="0"/>
      <w:spacing w:before="0" w:after="0"/>
      <w:jc w:val="left"/>
      <w:outlineLvl w:val="0"/>
    </w:pPr>
    <w:rPr>
      <w:rFonts w:ascii="Calibri" w:hAnsi="Calibri" w:eastAsia="Calibri" w:cs="Calibri"/>
      <w:color w:val="2E74B5"/>
      <w:kern w:val="0"/>
      <w:sz w:val="32"/>
      <w:szCs w:val="32"/>
      <w:lang w:val="it-IT" w:eastAsia="it-IT" w:bidi="ar-SA"/>
    </w:rPr>
  </w:style>
  <w:style w:type="paragraph" w:styleId="Titolo2">
    <w:name w:val="Heading 2"/>
    <w:uiPriority w:val="9"/>
    <w:semiHidden/>
    <w:unhideWhenUsed/>
    <w:qFormat/>
    <w:pPr>
      <w:widowControl/>
      <w:bidi w:val="0"/>
      <w:spacing w:before="0" w:after="0"/>
      <w:jc w:val="left"/>
      <w:outlineLvl w:val="1"/>
    </w:pPr>
    <w:rPr>
      <w:rFonts w:ascii="Calibri" w:hAnsi="Calibri" w:eastAsia="Calibri" w:cs="Calibri"/>
      <w:color w:val="2E74B5"/>
      <w:kern w:val="0"/>
      <w:sz w:val="26"/>
      <w:szCs w:val="26"/>
      <w:lang w:val="it-IT" w:eastAsia="it-IT" w:bidi="ar-SA"/>
    </w:rPr>
  </w:style>
  <w:style w:type="paragraph" w:styleId="Titolo3">
    <w:name w:val="Heading 3"/>
    <w:uiPriority w:val="9"/>
    <w:semiHidden/>
    <w:unhideWhenUsed/>
    <w:qFormat/>
    <w:pPr>
      <w:widowControl/>
      <w:bidi w:val="0"/>
      <w:spacing w:before="0" w:after="0"/>
      <w:jc w:val="left"/>
      <w:outlineLvl w:val="2"/>
    </w:pPr>
    <w:rPr>
      <w:rFonts w:ascii="Calibri" w:hAnsi="Calibri" w:eastAsia="Calibri" w:cs="Calibri"/>
      <w:color w:val="1F4D78"/>
      <w:kern w:val="0"/>
      <w:sz w:val="24"/>
      <w:szCs w:val="24"/>
      <w:lang w:val="it-IT" w:eastAsia="it-IT" w:bidi="ar-SA"/>
    </w:rPr>
  </w:style>
  <w:style w:type="paragraph" w:styleId="Titolo4">
    <w:name w:val="Heading 4"/>
    <w:uiPriority w:val="9"/>
    <w:semiHidden/>
    <w:unhideWhenUsed/>
    <w:qFormat/>
    <w:pPr>
      <w:widowControl/>
      <w:bidi w:val="0"/>
      <w:spacing w:before="0" w:after="0"/>
      <w:jc w:val="left"/>
      <w:outlineLvl w:val="3"/>
    </w:pPr>
    <w:rPr>
      <w:rFonts w:ascii="Calibri" w:hAnsi="Calibri" w:eastAsia="Calibri" w:cs="Calibri"/>
      <w:i/>
      <w:iCs/>
      <w:color w:val="2E74B5"/>
      <w:kern w:val="0"/>
      <w:sz w:val="20"/>
      <w:szCs w:val="20"/>
      <w:lang w:val="it-IT" w:eastAsia="it-IT" w:bidi="ar-SA"/>
    </w:rPr>
  </w:style>
  <w:style w:type="paragraph" w:styleId="Titolo5">
    <w:name w:val="Heading 5"/>
    <w:uiPriority w:val="9"/>
    <w:semiHidden/>
    <w:unhideWhenUsed/>
    <w:qFormat/>
    <w:pPr>
      <w:widowControl/>
      <w:bidi w:val="0"/>
      <w:spacing w:before="0" w:after="0"/>
      <w:jc w:val="left"/>
      <w:outlineLvl w:val="4"/>
    </w:pPr>
    <w:rPr>
      <w:rFonts w:ascii="Calibri" w:hAnsi="Calibri" w:eastAsia="Calibri" w:cs="Calibri"/>
      <w:color w:val="2E74B5"/>
      <w:kern w:val="0"/>
      <w:sz w:val="20"/>
      <w:szCs w:val="20"/>
      <w:lang w:val="it-IT" w:eastAsia="it-IT" w:bidi="ar-SA"/>
    </w:rPr>
  </w:style>
  <w:style w:type="paragraph" w:styleId="Titolo6">
    <w:name w:val="Heading 6"/>
    <w:uiPriority w:val="9"/>
    <w:semiHidden/>
    <w:unhideWhenUsed/>
    <w:qFormat/>
    <w:pPr>
      <w:widowControl/>
      <w:bidi w:val="0"/>
      <w:spacing w:before="0" w:after="0"/>
      <w:jc w:val="left"/>
      <w:outlineLvl w:val="5"/>
    </w:pPr>
    <w:rPr>
      <w:rFonts w:ascii="Calibri" w:hAnsi="Calibri" w:eastAsia="Calibri" w:cs="Calibri"/>
      <w:color w:val="1F4D78"/>
      <w:kern w:val="0"/>
      <w:sz w:val="20"/>
      <w:szCs w:val="20"/>
      <w:lang w:val="it-IT" w:eastAsia="it-IT" w:bidi="ar-SA"/>
    </w:rPr>
  </w:style>
  <w:style w:type="character" w:styleId="DefaultParagraphFont" w:default="1">
    <w:name w:val="Default Paragraph Font"/>
    <w:uiPriority w:val="1"/>
    <w:semiHidden/>
    <w:unhideWhenUsed/>
    <w:qFormat/>
    <w:rPr/>
  </w:style>
  <w:style w:type="character" w:styleId="CollegamentoInternet">
    <w:name w:val="Collegamento Internet"/>
    <w:uiPriority w:val="99"/>
    <w:unhideWhenUsed/>
    <w:rPr>
      <w:color w:val="0563C1"/>
      <w:u w:val="single"/>
    </w:rPr>
  </w:style>
  <w:style w:type="character" w:styleId="Richiamoallanotaapidipagina">
    <w:name w:val="Richiamo alla nota a piè di pagina"/>
    <w:rPr>
      <w:vertAlign w:val="superscript"/>
    </w:rPr>
  </w:style>
  <w:style w:type="character" w:styleId="FootnoteCharacters">
    <w:name w:val="Footnote Characters"/>
    <w:uiPriority w:val="99"/>
    <w:semiHidden/>
    <w:unhideWhenUsed/>
    <w:qFormat/>
    <w:rPr>
      <w:vertAlign w:val="superscript"/>
    </w:rPr>
  </w:style>
  <w:style w:type="character" w:styleId="TestonotaapidipaginaCarattere" w:customStyle="1">
    <w:name w:val="Testo nota a piè di pagina Carattere"/>
    <w:link w:val="Testonotaapidipagina"/>
    <w:uiPriority w:val="99"/>
    <w:semiHidden/>
    <w:unhideWhenUsed/>
    <w:qFormat/>
    <w:rPr>
      <w:sz w:val="20"/>
      <w:szCs w:val="20"/>
    </w:rPr>
  </w:style>
  <w:style w:type="character" w:styleId="Richiamoallanotadichiusura">
    <w:name w:val="Richiamo alla nota di chiusura"/>
    <w:rPr>
      <w:vertAlign w:val="superscript"/>
    </w:rPr>
  </w:style>
  <w:style w:type="character" w:styleId="EndnoteCharacters">
    <w:name w:val="Endnote Characters"/>
    <w:uiPriority w:val="99"/>
    <w:semiHidden/>
    <w:unhideWhenUsed/>
    <w:qFormat/>
    <w:rPr>
      <w:vertAlign w:val="superscript"/>
    </w:rPr>
  </w:style>
  <w:style w:type="character" w:styleId="TestonotadichiusuraCarattere" w:customStyle="1">
    <w:name w:val="Testo nota di chiusura Carattere"/>
    <w:link w:val="Testonotadichiusura"/>
    <w:uiPriority w:val="99"/>
    <w:semiHidden/>
    <w:unhideWhenUsed/>
    <w:qFormat/>
    <w:rPr>
      <w:sz w:val="20"/>
      <w:szCs w:val="20"/>
    </w:rPr>
  </w:style>
  <w:style w:type="character" w:styleId="IntestazioneCarattere" w:customStyle="1">
    <w:name w:val="Intestazione Carattere"/>
    <w:basedOn w:val="DefaultParagraphFont"/>
    <w:link w:val="Intestazione"/>
    <w:uiPriority w:val="99"/>
    <w:qFormat/>
    <w:rsid w:val="007721f9"/>
    <w:rPr/>
  </w:style>
  <w:style w:type="character" w:styleId="PidipaginaCarattere" w:customStyle="1">
    <w:name w:val="Piè di pagina Carattere"/>
    <w:basedOn w:val="DefaultParagraphFont"/>
    <w:link w:val="Pidipagina"/>
    <w:uiPriority w:val="99"/>
    <w:qFormat/>
    <w:rsid w:val="007721f9"/>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principale">
    <w:name w:val="Title"/>
    <w:uiPriority w:val="10"/>
    <w:qFormat/>
    <w:pPr>
      <w:widowControl/>
      <w:bidi w:val="0"/>
      <w:spacing w:before="0" w:after="0"/>
      <w:jc w:val="left"/>
    </w:pPr>
    <w:rPr>
      <w:rFonts w:ascii="Calibri" w:hAnsi="Calibri" w:eastAsia="Calibri" w:cs="Calibri"/>
      <w:color w:val="3A3A3A"/>
      <w:kern w:val="0"/>
      <w:sz w:val="56"/>
      <w:szCs w:val="56"/>
      <w:lang w:val="it-IT" w:eastAsia="it-IT" w:bidi="ar-SA"/>
    </w:rPr>
  </w:style>
  <w:style w:type="paragraph" w:styleId="Enfasigrassetto1" w:customStyle="1">
    <w:name w:val="Enfasi (grassetto)1"/>
    <w:qFormat/>
    <w:pPr>
      <w:widowControl/>
      <w:bidi w:val="0"/>
      <w:spacing w:before="0" w:after="0"/>
      <w:jc w:val="left"/>
    </w:pPr>
    <w:rPr>
      <w:rFonts w:ascii="Calibri" w:hAnsi="Calibri" w:eastAsia="Calibri" w:cs="Calibri"/>
      <w:b/>
      <w:bCs/>
      <w:color w:val="3A3A3A"/>
      <w:kern w:val="0"/>
      <w:sz w:val="20"/>
      <w:szCs w:val="20"/>
      <w:lang w:val="it-IT" w:eastAsia="it-IT" w:bidi="ar-SA"/>
    </w:rPr>
  </w:style>
  <w:style w:type="paragraph" w:styleId="ListParagraph">
    <w:name w:val="List Paragraph"/>
    <w:qFormat/>
    <w:pPr>
      <w:widowControl/>
      <w:bidi w:val="0"/>
      <w:spacing w:before="0" w:after="0"/>
      <w:jc w:val="left"/>
    </w:pPr>
    <w:rPr>
      <w:rFonts w:ascii="Calibri" w:hAnsi="Calibri" w:eastAsia="Calibri" w:cs="Calibri"/>
      <w:color w:val="3A3A3A"/>
      <w:kern w:val="0"/>
      <w:sz w:val="20"/>
      <w:szCs w:val="20"/>
      <w:lang w:val="it-IT" w:eastAsia="it-IT" w:bidi="ar-SA"/>
    </w:rPr>
  </w:style>
  <w:style w:type="paragraph" w:styleId="Notaapidipagina">
    <w:name w:val="Footnote Text"/>
    <w:link w:val="TestonotaapidipaginaCarattere"/>
    <w:uiPriority w:val="99"/>
    <w:semiHidden/>
    <w:unhideWhenUsed/>
    <w:pPr>
      <w:widowControl/>
      <w:bidi w:val="0"/>
      <w:spacing w:before="0" w:after="0"/>
      <w:jc w:val="left"/>
    </w:pPr>
    <w:rPr>
      <w:rFonts w:ascii="Calibri" w:hAnsi="Calibri" w:eastAsia="Calibri" w:cs="Calibri"/>
      <w:color w:val="3A3A3A"/>
      <w:kern w:val="0"/>
      <w:sz w:val="20"/>
      <w:szCs w:val="20"/>
      <w:lang w:val="it-IT" w:eastAsia="it-IT" w:bidi="ar-SA"/>
    </w:rPr>
  </w:style>
  <w:style w:type="paragraph" w:styleId="Notadichiusura">
    <w:name w:val="Endnote Text"/>
    <w:link w:val="TestonotadichiusuraCarattere"/>
    <w:uiPriority w:val="99"/>
    <w:semiHidden/>
    <w:unhideWhenUsed/>
    <w:pPr>
      <w:widowControl/>
      <w:bidi w:val="0"/>
      <w:spacing w:before="0" w:after="0"/>
      <w:jc w:val="left"/>
    </w:pPr>
    <w:rPr>
      <w:rFonts w:ascii="Calibri" w:hAnsi="Calibri" w:eastAsia="Calibri" w:cs="Calibri"/>
      <w:color w:val="3A3A3A"/>
      <w:kern w:val="0"/>
      <w:sz w:val="20"/>
      <w:szCs w:val="20"/>
      <w:lang w:val="it-IT" w:eastAsia="it-IT" w:bidi="ar-SA"/>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7721f9"/>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7721f9"/>
    <w:pPr>
      <w:tabs>
        <w:tab w:val="clear" w:pos="708"/>
        <w:tab w:val="center" w:pos="4819" w:leader="none"/>
        <w:tab w:val="right" w:pos="9638" w:leader="none"/>
      </w:tabs>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LibreOffice/6.4.3.2$Windows_x86 LibreOffice_project/747b5d0ebf89f41c860ec2a39efd7cb15b54f2d8</Application>
  <Pages>5</Pages>
  <Words>1526</Words>
  <Characters>9269</Characters>
  <CharactersWithSpaces>10718</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2026-09-25T11:01:00Z</dcterms:created>
  <dc:creator>Un-named</dc:creator>
  <dc:description/>
  <dc:language>it-IT</dc:language>
  <cp:lastModifiedBy/>
  <dcterms:modified xsi:type="dcterms:W3CDTF">2026-10-23T10:25:59Z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